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3CFBE" w14:textId="77777777" w:rsidR="007E55DB" w:rsidRDefault="007E55DB" w:rsidP="001E79C8">
      <w:pPr>
        <w:spacing w:line="360" w:lineRule="auto"/>
        <w:ind w:left="2160" w:right="96" w:hanging="2160"/>
        <w:jc w:val="center"/>
        <w:rPr>
          <w:rFonts w:ascii="Verdana" w:hAnsi="Verdana"/>
          <w:b/>
          <w:sz w:val="20"/>
          <w:szCs w:val="20"/>
        </w:rPr>
      </w:pPr>
    </w:p>
    <w:p w14:paraId="1DA5A077" w14:textId="77777777" w:rsidR="007E55DB" w:rsidRDefault="007E55DB" w:rsidP="001E79C8">
      <w:pPr>
        <w:spacing w:line="360" w:lineRule="auto"/>
        <w:ind w:left="2160" w:right="96" w:hanging="2160"/>
        <w:jc w:val="center"/>
        <w:rPr>
          <w:rFonts w:ascii="Verdana" w:hAnsi="Verdana"/>
          <w:b/>
          <w:sz w:val="20"/>
          <w:szCs w:val="20"/>
        </w:rPr>
      </w:pPr>
    </w:p>
    <w:p w14:paraId="7609B30B" w14:textId="77777777" w:rsidR="007E55DB" w:rsidRDefault="007E55DB" w:rsidP="001E79C8">
      <w:pPr>
        <w:spacing w:line="360" w:lineRule="auto"/>
        <w:ind w:left="2160" w:right="96" w:hanging="2160"/>
        <w:jc w:val="center"/>
        <w:rPr>
          <w:rFonts w:ascii="Verdana" w:hAnsi="Verdana"/>
          <w:b/>
          <w:sz w:val="20"/>
          <w:szCs w:val="20"/>
        </w:rPr>
      </w:pPr>
    </w:p>
    <w:p w14:paraId="6D26A794" w14:textId="77777777" w:rsidR="007E55DB" w:rsidRDefault="007E55DB" w:rsidP="001E79C8">
      <w:pPr>
        <w:spacing w:line="360" w:lineRule="auto"/>
        <w:ind w:left="2160" w:right="96" w:hanging="2160"/>
        <w:jc w:val="center"/>
        <w:rPr>
          <w:rFonts w:ascii="Verdana" w:hAnsi="Verdana"/>
          <w:b/>
          <w:sz w:val="20"/>
          <w:szCs w:val="20"/>
        </w:rPr>
      </w:pPr>
    </w:p>
    <w:p w14:paraId="7EF7B8E5" w14:textId="77777777" w:rsidR="007E55DB" w:rsidRDefault="007E55DB" w:rsidP="001E79C8">
      <w:pPr>
        <w:spacing w:line="360" w:lineRule="auto"/>
        <w:ind w:left="2160" w:right="96" w:hanging="2160"/>
        <w:jc w:val="center"/>
        <w:rPr>
          <w:rFonts w:ascii="Verdana" w:hAnsi="Verdana"/>
          <w:b/>
          <w:sz w:val="20"/>
          <w:szCs w:val="20"/>
        </w:rPr>
      </w:pPr>
    </w:p>
    <w:p w14:paraId="007D2B32" w14:textId="77777777" w:rsidR="007E55DB" w:rsidRDefault="007E55DB" w:rsidP="001E79C8">
      <w:pPr>
        <w:spacing w:line="360" w:lineRule="auto"/>
        <w:ind w:left="2160" w:right="96" w:hanging="2160"/>
        <w:jc w:val="center"/>
        <w:rPr>
          <w:rFonts w:ascii="Verdana" w:hAnsi="Verdana"/>
          <w:b/>
          <w:sz w:val="20"/>
          <w:szCs w:val="20"/>
        </w:rPr>
      </w:pPr>
    </w:p>
    <w:p w14:paraId="0B62DD55" w14:textId="6EE04964" w:rsidR="001E79C8" w:rsidRPr="000F5EED" w:rsidRDefault="001E79C8" w:rsidP="001E79C8">
      <w:pPr>
        <w:spacing w:line="360" w:lineRule="auto"/>
        <w:ind w:left="2160" w:right="96" w:hanging="2160"/>
        <w:jc w:val="center"/>
        <w:rPr>
          <w:rFonts w:ascii="Verdana" w:hAnsi="Verdana"/>
          <w:b/>
          <w:sz w:val="20"/>
          <w:szCs w:val="20"/>
        </w:rPr>
      </w:pPr>
      <w:r w:rsidRPr="000F5EED">
        <w:rPr>
          <w:rFonts w:ascii="Verdana" w:hAnsi="Verdana"/>
          <w:b/>
          <w:sz w:val="20"/>
          <w:szCs w:val="20"/>
        </w:rPr>
        <w:t xml:space="preserve">VOTO </w:t>
      </w:r>
      <w:r w:rsidR="0030353C" w:rsidRPr="000F5EED">
        <w:rPr>
          <w:rFonts w:ascii="Verdana" w:hAnsi="Verdana"/>
          <w:b/>
          <w:sz w:val="20"/>
          <w:szCs w:val="20"/>
        </w:rPr>
        <w:t xml:space="preserve">CONCURRENTE </w:t>
      </w:r>
      <w:r w:rsidRPr="000F5EED">
        <w:rPr>
          <w:rFonts w:ascii="Verdana" w:hAnsi="Verdana"/>
          <w:b/>
          <w:sz w:val="20"/>
          <w:szCs w:val="20"/>
        </w:rPr>
        <w:t xml:space="preserve">DEL </w:t>
      </w:r>
    </w:p>
    <w:p w14:paraId="6AD1B83A" w14:textId="77777777" w:rsidR="001E79C8" w:rsidRPr="000F5EED" w:rsidRDefault="001E79C8" w:rsidP="001E79C8">
      <w:pPr>
        <w:spacing w:line="360" w:lineRule="auto"/>
        <w:ind w:left="2160" w:right="96" w:hanging="2160"/>
        <w:jc w:val="center"/>
        <w:rPr>
          <w:rFonts w:ascii="Verdana" w:hAnsi="Verdana"/>
          <w:b/>
          <w:sz w:val="20"/>
          <w:szCs w:val="20"/>
        </w:rPr>
      </w:pPr>
      <w:r w:rsidRPr="000F5EED">
        <w:rPr>
          <w:rFonts w:ascii="Verdana" w:hAnsi="Verdana"/>
          <w:b/>
          <w:sz w:val="20"/>
          <w:szCs w:val="20"/>
        </w:rPr>
        <w:t>JUEZ EDUARDO FERRER MAC-GREGOR POISOT</w:t>
      </w:r>
    </w:p>
    <w:p w14:paraId="0A958BAD" w14:textId="77777777" w:rsidR="001E79C8" w:rsidRPr="000F5EED" w:rsidRDefault="001E79C8" w:rsidP="001E79C8">
      <w:pPr>
        <w:pStyle w:val="Title"/>
        <w:ind w:left="-142" w:right="-138"/>
        <w:rPr>
          <w:rFonts w:eastAsia="MS Mincho"/>
          <w:noProof w:val="0"/>
        </w:rPr>
      </w:pPr>
    </w:p>
    <w:p w14:paraId="261C100A" w14:textId="139B67D8" w:rsidR="001E79C8" w:rsidRPr="000F5EED" w:rsidRDefault="001E79C8" w:rsidP="001E79C8">
      <w:pPr>
        <w:pStyle w:val="Title"/>
        <w:ind w:left="-142" w:right="-138"/>
        <w:rPr>
          <w:rFonts w:eastAsia="MS Mincho"/>
          <w:i/>
          <w:noProof w:val="0"/>
          <w:u w:val="single"/>
        </w:rPr>
      </w:pPr>
      <w:r w:rsidRPr="000F5EED">
        <w:rPr>
          <w:rFonts w:eastAsia="MS Mincho"/>
          <w:i/>
          <w:noProof w:val="0"/>
          <w:u w:val="single"/>
        </w:rPr>
        <w:t>CASO I.V. VS. BOLIVIA</w:t>
      </w:r>
    </w:p>
    <w:p w14:paraId="1DA01F36" w14:textId="77777777" w:rsidR="001E79C8" w:rsidRPr="000F5EED" w:rsidRDefault="001E79C8" w:rsidP="001E79C8">
      <w:pPr>
        <w:pStyle w:val="Title"/>
        <w:ind w:left="-142" w:right="-138"/>
        <w:rPr>
          <w:rFonts w:eastAsia="MS Mincho"/>
          <w:noProof w:val="0"/>
        </w:rPr>
      </w:pPr>
    </w:p>
    <w:p w14:paraId="22DA0A59" w14:textId="6F0817D9" w:rsidR="001E79C8" w:rsidRPr="000F5EED" w:rsidRDefault="00EA26FE" w:rsidP="001E79C8">
      <w:pPr>
        <w:pStyle w:val="Title"/>
        <w:ind w:left="-142" w:right="-138"/>
        <w:rPr>
          <w:rFonts w:eastAsia="MS Mincho"/>
          <w:noProof w:val="0"/>
          <w:sz w:val="18"/>
          <w:szCs w:val="18"/>
        </w:rPr>
      </w:pPr>
      <w:r w:rsidRPr="000F5EED">
        <w:rPr>
          <w:rFonts w:eastAsia="MS Mincho"/>
          <w:noProof w:val="0"/>
          <w:sz w:val="18"/>
          <w:szCs w:val="18"/>
        </w:rPr>
        <w:t>SENTENCIA DE 30</w:t>
      </w:r>
      <w:r w:rsidR="001E79C8" w:rsidRPr="000F5EED">
        <w:rPr>
          <w:rFonts w:eastAsia="MS Mincho"/>
          <w:noProof w:val="0"/>
          <w:sz w:val="18"/>
          <w:szCs w:val="18"/>
        </w:rPr>
        <w:t xml:space="preserve"> DE </w:t>
      </w:r>
      <w:r w:rsidRPr="000F5EED">
        <w:rPr>
          <w:rFonts w:eastAsia="MS Mincho"/>
          <w:noProof w:val="0"/>
          <w:sz w:val="18"/>
          <w:szCs w:val="18"/>
        </w:rPr>
        <w:t>NOVIEMBRE DE 2016</w:t>
      </w:r>
    </w:p>
    <w:p w14:paraId="21CBC6DC" w14:textId="02A187B0" w:rsidR="001E79C8" w:rsidRPr="000F5EED" w:rsidRDefault="001E79C8" w:rsidP="001E79C8">
      <w:pPr>
        <w:pStyle w:val="Subtitle"/>
        <w:ind w:left="-142" w:right="-138"/>
        <w:rPr>
          <w:noProof w:val="0"/>
          <w:spacing w:val="0"/>
          <w:sz w:val="18"/>
          <w:szCs w:val="18"/>
        </w:rPr>
      </w:pPr>
      <w:r w:rsidRPr="000F5EED">
        <w:rPr>
          <w:noProof w:val="0"/>
          <w:spacing w:val="0"/>
          <w:sz w:val="18"/>
          <w:szCs w:val="18"/>
        </w:rPr>
        <w:t>(Excepciones Preliminares, Fondo, Reparaciones y Costas)</w:t>
      </w:r>
    </w:p>
    <w:p w14:paraId="6A2EE00F" w14:textId="77777777" w:rsidR="00EA26FE" w:rsidRPr="000F5EED" w:rsidRDefault="00EA26FE" w:rsidP="00EA26FE">
      <w:pPr>
        <w:pStyle w:val="ListParagraph"/>
        <w:tabs>
          <w:tab w:val="left" w:pos="709"/>
          <w:tab w:val="left" w:pos="1464"/>
        </w:tabs>
        <w:ind w:left="0"/>
        <w:jc w:val="both"/>
        <w:rPr>
          <w:rFonts w:ascii="Verdana" w:hAnsi="Verdana"/>
          <w:sz w:val="20"/>
          <w:szCs w:val="20"/>
          <w:vertAlign w:val="baseline"/>
        </w:rPr>
      </w:pPr>
    </w:p>
    <w:p w14:paraId="436327C7" w14:textId="77777777" w:rsidR="0077632F" w:rsidRPr="000F5EED" w:rsidRDefault="0077632F" w:rsidP="00EA26FE">
      <w:pPr>
        <w:pStyle w:val="ListParagraph"/>
        <w:tabs>
          <w:tab w:val="left" w:pos="709"/>
          <w:tab w:val="left" w:pos="1464"/>
        </w:tabs>
        <w:ind w:left="0"/>
        <w:jc w:val="both"/>
        <w:rPr>
          <w:rFonts w:ascii="Verdana" w:hAnsi="Verdana"/>
          <w:sz w:val="20"/>
          <w:szCs w:val="20"/>
          <w:vertAlign w:val="baseline"/>
        </w:rPr>
      </w:pPr>
    </w:p>
    <w:p w14:paraId="530FE1E5" w14:textId="09DF2203" w:rsidR="005C1710" w:rsidRPr="000F5EED" w:rsidRDefault="005C1710" w:rsidP="005C1710">
      <w:pPr>
        <w:pStyle w:val="ListParagraph"/>
        <w:numPr>
          <w:ilvl w:val="0"/>
          <w:numId w:val="1"/>
        </w:numPr>
        <w:tabs>
          <w:tab w:val="left" w:pos="709"/>
          <w:tab w:val="left" w:pos="1464"/>
        </w:tabs>
        <w:ind w:left="0" w:firstLine="0"/>
        <w:jc w:val="both"/>
        <w:rPr>
          <w:rFonts w:ascii="Verdana" w:hAnsi="Verdana"/>
          <w:sz w:val="20"/>
          <w:szCs w:val="20"/>
          <w:vertAlign w:val="baseline"/>
        </w:rPr>
      </w:pPr>
      <w:r w:rsidRPr="000F5EED">
        <w:rPr>
          <w:rFonts w:ascii="Verdana" w:hAnsi="Verdana"/>
          <w:sz w:val="20"/>
          <w:szCs w:val="20"/>
          <w:vertAlign w:val="baseline"/>
        </w:rPr>
        <w:t>Si bien concurro esencialmente con lo decidido en la Sentencia</w:t>
      </w:r>
      <w:r w:rsidR="00083FD2" w:rsidRPr="000F5EED">
        <w:rPr>
          <w:rFonts w:ascii="Verdana" w:hAnsi="Verdana"/>
          <w:sz w:val="20"/>
          <w:szCs w:val="20"/>
          <w:vertAlign w:val="baseline"/>
        </w:rPr>
        <w:t xml:space="preserve"> adoptada por unanimidad de votos</w:t>
      </w:r>
      <w:r w:rsidRPr="000F5EED">
        <w:rPr>
          <w:rFonts w:ascii="Verdana" w:hAnsi="Verdana"/>
          <w:sz w:val="20"/>
          <w:szCs w:val="20"/>
          <w:vertAlign w:val="baseline"/>
        </w:rPr>
        <w:t>, estimo necesario dejar constancia, como lo expresé en l</w:t>
      </w:r>
      <w:r w:rsidR="00CA4846" w:rsidRPr="000F5EED">
        <w:rPr>
          <w:rFonts w:ascii="Verdana" w:hAnsi="Verdana"/>
          <w:sz w:val="20"/>
          <w:szCs w:val="20"/>
          <w:vertAlign w:val="baseline"/>
        </w:rPr>
        <w:t xml:space="preserve">a deliberación respectiva, que </w:t>
      </w:r>
      <w:r w:rsidRPr="000F5EED">
        <w:rPr>
          <w:rFonts w:ascii="Verdana" w:hAnsi="Verdana"/>
          <w:sz w:val="20"/>
          <w:szCs w:val="20"/>
          <w:vertAlign w:val="baseline"/>
        </w:rPr>
        <w:t xml:space="preserve">el caso </w:t>
      </w:r>
      <w:r w:rsidR="00CA4846" w:rsidRPr="000F5EED">
        <w:rPr>
          <w:rFonts w:ascii="Verdana" w:hAnsi="Verdana"/>
          <w:sz w:val="20"/>
          <w:szCs w:val="20"/>
          <w:vertAlign w:val="baseline"/>
        </w:rPr>
        <w:t xml:space="preserve">claramente </w:t>
      </w:r>
      <w:r w:rsidRPr="000F5EED">
        <w:rPr>
          <w:rFonts w:ascii="Verdana" w:hAnsi="Verdana"/>
          <w:sz w:val="20"/>
          <w:szCs w:val="20"/>
          <w:vertAlign w:val="baseline"/>
        </w:rPr>
        <w:t>involucra el derecho a la salud, por lo que pudo haberse analizado a la luz del artículo 26 de la Convención Americana</w:t>
      </w:r>
      <w:r w:rsidR="0037574F" w:rsidRPr="000F5EED">
        <w:rPr>
          <w:rFonts w:ascii="Verdana" w:hAnsi="Verdana"/>
          <w:sz w:val="20"/>
          <w:szCs w:val="20"/>
          <w:vertAlign w:val="baseline"/>
        </w:rPr>
        <w:t xml:space="preserve"> </w:t>
      </w:r>
      <w:r w:rsidR="000F5EED" w:rsidRPr="000F5EED">
        <w:rPr>
          <w:rFonts w:ascii="Verdana" w:hAnsi="Verdana"/>
          <w:sz w:val="20"/>
          <w:szCs w:val="20"/>
          <w:vertAlign w:val="baseline"/>
        </w:rPr>
        <w:t xml:space="preserve">sobre Derechos Humanos </w:t>
      </w:r>
      <w:r w:rsidR="0037574F" w:rsidRPr="000F5EED">
        <w:rPr>
          <w:rFonts w:ascii="Verdana" w:hAnsi="Verdana"/>
          <w:sz w:val="20"/>
          <w:szCs w:val="20"/>
          <w:vertAlign w:val="baseline"/>
        </w:rPr>
        <w:t xml:space="preserve">en aplicación del principio </w:t>
      </w:r>
      <w:proofErr w:type="spellStart"/>
      <w:r w:rsidR="0037574F" w:rsidRPr="000F5EED">
        <w:rPr>
          <w:rFonts w:ascii="Verdana" w:hAnsi="Verdana"/>
          <w:i/>
          <w:sz w:val="20"/>
          <w:szCs w:val="20"/>
          <w:vertAlign w:val="baseline"/>
        </w:rPr>
        <w:t>iura</w:t>
      </w:r>
      <w:proofErr w:type="spellEnd"/>
      <w:r w:rsidR="0037574F" w:rsidRPr="000F5EED">
        <w:rPr>
          <w:rFonts w:ascii="Verdana" w:hAnsi="Verdana"/>
          <w:i/>
          <w:sz w:val="20"/>
          <w:szCs w:val="20"/>
          <w:vertAlign w:val="baseline"/>
        </w:rPr>
        <w:t xml:space="preserve"> </w:t>
      </w:r>
      <w:proofErr w:type="spellStart"/>
      <w:r w:rsidR="0037574F" w:rsidRPr="000F5EED">
        <w:rPr>
          <w:rFonts w:ascii="Verdana" w:hAnsi="Verdana"/>
          <w:i/>
          <w:sz w:val="20"/>
          <w:szCs w:val="20"/>
          <w:vertAlign w:val="baseline"/>
        </w:rPr>
        <w:t>novit</w:t>
      </w:r>
      <w:proofErr w:type="spellEnd"/>
      <w:r w:rsidR="0037574F" w:rsidRPr="000F5EED">
        <w:rPr>
          <w:rFonts w:ascii="Verdana" w:hAnsi="Verdana"/>
          <w:i/>
          <w:sz w:val="20"/>
          <w:szCs w:val="20"/>
          <w:vertAlign w:val="baseline"/>
        </w:rPr>
        <w:t xml:space="preserve"> curia</w:t>
      </w:r>
      <w:r w:rsidRPr="000F5EED">
        <w:rPr>
          <w:rFonts w:ascii="Verdana" w:hAnsi="Verdana"/>
          <w:sz w:val="20"/>
          <w:szCs w:val="20"/>
          <w:vertAlign w:val="baseline"/>
        </w:rPr>
        <w:t xml:space="preserve">; en lugar de subsumir dicho derecho en otros preceptos del Pacto de San José declarados violados en la Sentencia. </w:t>
      </w:r>
      <w:r w:rsidR="00861F62" w:rsidRPr="000F5EED">
        <w:rPr>
          <w:rFonts w:ascii="Verdana" w:hAnsi="Verdana"/>
          <w:sz w:val="20"/>
          <w:szCs w:val="20"/>
          <w:vertAlign w:val="baseline"/>
        </w:rPr>
        <w:t>Como lo he expresado en otras ocasiones, e</w:t>
      </w:r>
      <w:r w:rsidRPr="000F5EED">
        <w:rPr>
          <w:rFonts w:ascii="Verdana" w:hAnsi="Verdana"/>
          <w:sz w:val="20"/>
          <w:szCs w:val="20"/>
          <w:vertAlign w:val="baseline"/>
        </w:rPr>
        <w:t>sta visión tradicional de subsunción de derechos por la vía de la conexidad no abona a la interdependencia e indivisibilidad de los derechos, sean civiles, políticos, económicos, sociales, culturales o ambientales, especialmente en los tiempos actuales de desarrollo del derecho internacional de los derechos humanos.</w:t>
      </w:r>
    </w:p>
    <w:p w14:paraId="235A0016" w14:textId="77777777" w:rsidR="005C1710" w:rsidRPr="000F5EED" w:rsidRDefault="005C1710" w:rsidP="005C1710">
      <w:pPr>
        <w:pStyle w:val="ListParagraph"/>
        <w:tabs>
          <w:tab w:val="left" w:pos="709"/>
          <w:tab w:val="left" w:pos="1464"/>
        </w:tabs>
        <w:ind w:left="0"/>
        <w:jc w:val="both"/>
        <w:rPr>
          <w:rFonts w:ascii="Verdana" w:hAnsi="Verdana"/>
          <w:sz w:val="20"/>
          <w:szCs w:val="20"/>
          <w:vertAlign w:val="baseline"/>
        </w:rPr>
      </w:pPr>
    </w:p>
    <w:p w14:paraId="525F56CF" w14:textId="25E0BFE0" w:rsidR="005C1710" w:rsidRPr="000F5EED" w:rsidRDefault="005C1710" w:rsidP="007A7A04">
      <w:pPr>
        <w:pStyle w:val="ListParagraph"/>
        <w:numPr>
          <w:ilvl w:val="0"/>
          <w:numId w:val="1"/>
        </w:numPr>
        <w:tabs>
          <w:tab w:val="left" w:pos="709"/>
          <w:tab w:val="left" w:pos="1464"/>
        </w:tabs>
        <w:ind w:left="0" w:firstLine="0"/>
        <w:jc w:val="both"/>
        <w:rPr>
          <w:rFonts w:ascii="Verdana" w:hAnsi="Verdana"/>
          <w:sz w:val="20"/>
          <w:szCs w:val="20"/>
          <w:vertAlign w:val="baseline"/>
        </w:rPr>
      </w:pPr>
      <w:r w:rsidRPr="000F5EED">
        <w:rPr>
          <w:rFonts w:ascii="Verdana" w:hAnsi="Verdana"/>
          <w:sz w:val="20"/>
          <w:szCs w:val="20"/>
          <w:vertAlign w:val="baseline"/>
        </w:rPr>
        <w:t>En la Sent</w:t>
      </w:r>
      <w:r w:rsidR="007A7A04" w:rsidRPr="000F5EED">
        <w:rPr>
          <w:rFonts w:ascii="Verdana" w:hAnsi="Verdana"/>
          <w:sz w:val="20"/>
          <w:szCs w:val="20"/>
          <w:vertAlign w:val="baseline"/>
        </w:rPr>
        <w:t>encia se opta por considerar a</w:t>
      </w:r>
      <w:r w:rsidRPr="000F5EED">
        <w:rPr>
          <w:rFonts w:ascii="Verdana" w:hAnsi="Verdana"/>
          <w:sz w:val="20"/>
          <w:szCs w:val="20"/>
          <w:vertAlign w:val="baseline"/>
        </w:rPr>
        <w:t xml:space="preserve"> </w:t>
      </w:r>
      <w:r w:rsidR="007A7A04" w:rsidRPr="000F5EED">
        <w:rPr>
          <w:rFonts w:ascii="Verdana" w:hAnsi="Verdana"/>
          <w:sz w:val="20"/>
          <w:szCs w:val="20"/>
          <w:vertAlign w:val="baseline"/>
        </w:rPr>
        <w:t>“</w:t>
      </w:r>
      <w:r w:rsidR="0093157C">
        <w:rPr>
          <w:rFonts w:ascii="Verdana" w:hAnsi="Verdana"/>
          <w:sz w:val="20"/>
          <w:szCs w:val="20"/>
          <w:vertAlign w:val="baseline"/>
        </w:rPr>
        <w:t>[</w:t>
      </w:r>
      <w:r w:rsidRPr="000F5EED">
        <w:rPr>
          <w:rFonts w:ascii="Verdana" w:hAnsi="Verdana"/>
          <w:sz w:val="20"/>
          <w:szCs w:val="20"/>
          <w:u w:val="single"/>
          <w:vertAlign w:val="baseline"/>
        </w:rPr>
        <w:t>l</w:t>
      </w:r>
      <w:r w:rsidR="0093157C">
        <w:rPr>
          <w:rFonts w:ascii="Verdana" w:hAnsi="Verdana"/>
          <w:sz w:val="20"/>
          <w:szCs w:val="20"/>
          <w:u w:val="single"/>
          <w:vertAlign w:val="baseline"/>
        </w:rPr>
        <w:t>]</w:t>
      </w:r>
      <w:r w:rsidRPr="000F5EED">
        <w:rPr>
          <w:rFonts w:ascii="Verdana" w:hAnsi="Verdana"/>
          <w:sz w:val="20"/>
          <w:szCs w:val="20"/>
          <w:u w:val="single"/>
          <w:vertAlign w:val="baseline"/>
        </w:rPr>
        <w:t>a salud</w:t>
      </w:r>
      <w:r w:rsidR="007A7A04" w:rsidRPr="000F5EED">
        <w:rPr>
          <w:rFonts w:ascii="Verdana" w:hAnsi="Verdana"/>
          <w:sz w:val="20"/>
          <w:szCs w:val="20"/>
          <w:u w:val="single"/>
          <w:vertAlign w:val="baseline"/>
        </w:rPr>
        <w:t>, como parte</w:t>
      </w:r>
      <w:r w:rsidRPr="000F5EED">
        <w:rPr>
          <w:rFonts w:ascii="Verdana" w:hAnsi="Verdana"/>
          <w:sz w:val="20"/>
          <w:szCs w:val="20"/>
          <w:u w:val="single"/>
          <w:vertAlign w:val="baseline"/>
        </w:rPr>
        <w:t xml:space="preserve"> integrante del derecho a la integridad personal</w:t>
      </w:r>
      <w:r w:rsidRPr="000F5EED">
        <w:rPr>
          <w:rFonts w:ascii="Verdana" w:hAnsi="Verdana"/>
          <w:sz w:val="20"/>
          <w:szCs w:val="20"/>
          <w:vertAlign w:val="baseline"/>
        </w:rPr>
        <w:t>”</w:t>
      </w:r>
      <w:r w:rsidR="00F4146B" w:rsidRPr="000F5EED">
        <w:rPr>
          <w:rStyle w:val="FootnoteReference"/>
          <w:rFonts w:ascii="Verdana" w:hAnsi="Verdana"/>
          <w:sz w:val="20"/>
          <w:szCs w:val="20"/>
        </w:rPr>
        <w:footnoteReference w:id="1"/>
      </w:r>
      <w:r w:rsidRPr="000F5EED">
        <w:rPr>
          <w:rFonts w:ascii="Verdana" w:hAnsi="Verdana"/>
          <w:sz w:val="20"/>
          <w:szCs w:val="20"/>
          <w:vertAlign w:val="baseline"/>
        </w:rPr>
        <w:t>.</w:t>
      </w:r>
      <w:r w:rsidR="007A7A04" w:rsidRPr="000F5EED">
        <w:rPr>
          <w:rFonts w:ascii="Verdana" w:hAnsi="Verdana"/>
          <w:sz w:val="20"/>
          <w:szCs w:val="20"/>
          <w:vertAlign w:val="baseline"/>
        </w:rPr>
        <w:t xml:space="preserve"> Una visión desde los derechos sociales hubiese dado mayor claridad conceptual a lo que realmente fue motivo de las violaciones sufridas por la víctima. En efecto, no debe pasar inadvertido que la </w:t>
      </w:r>
      <w:r w:rsidR="007A7A04" w:rsidRPr="000F5EED">
        <w:rPr>
          <w:rFonts w:ascii="Verdana" w:hAnsi="Verdana" w:cs="Arial"/>
          <w:sz w:val="20"/>
          <w:szCs w:val="20"/>
          <w:vertAlign w:val="baseline"/>
        </w:rPr>
        <w:t>controversia</w:t>
      </w:r>
      <w:r w:rsidR="007A7A04" w:rsidRPr="000F5EED">
        <w:rPr>
          <w:rFonts w:ascii="Verdana" w:hAnsi="Verdana"/>
          <w:sz w:val="20"/>
          <w:szCs w:val="20"/>
          <w:vertAlign w:val="baseline"/>
        </w:rPr>
        <w:t xml:space="preserve"> central del presente caso consistió en determinar si el procedimiento médico de </w:t>
      </w:r>
      <w:bookmarkStart w:id="0" w:name="_GoBack"/>
      <w:bookmarkEnd w:id="0"/>
      <w:r w:rsidR="007A7A04" w:rsidRPr="000F5EED">
        <w:rPr>
          <w:rFonts w:ascii="Verdana" w:hAnsi="Verdana"/>
          <w:sz w:val="20"/>
          <w:szCs w:val="20"/>
          <w:vertAlign w:val="baseline"/>
        </w:rPr>
        <w:t>salpingoclasia bilateral (ligadura de las trompas de Falopio) practicad</w:t>
      </w:r>
      <w:r w:rsidR="0093157C">
        <w:rPr>
          <w:rFonts w:ascii="Verdana" w:hAnsi="Verdana"/>
          <w:sz w:val="20"/>
          <w:szCs w:val="20"/>
          <w:vertAlign w:val="baseline"/>
        </w:rPr>
        <w:t>o</w:t>
      </w:r>
      <w:r w:rsidR="007A7A04" w:rsidRPr="000F5EED">
        <w:rPr>
          <w:rFonts w:ascii="Verdana" w:hAnsi="Verdana"/>
          <w:sz w:val="20"/>
          <w:szCs w:val="20"/>
          <w:vertAlign w:val="baseline"/>
        </w:rPr>
        <w:t xml:space="preserve"> a la señora I.V. por un funcionario público en un hospital estatal, fue contrari</w:t>
      </w:r>
      <w:r w:rsidR="0093157C">
        <w:rPr>
          <w:rFonts w:ascii="Verdana" w:hAnsi="Verdana"/>
          <w:sz w:val="20"/>
          <w:szCs w:val="20"/>
          <w:vertAlign w:val="baseline"/>
        </w:rPr>
        <w:t>o</w:t>
      </w:r>
      <w:r w:rsidR="007A7A04" w:rsidRPr="000F5EED">
        <w:rPr>
          <w:rFonts w:ascii="Verdana" w:hAnsi="Verdana"/>
          <w:sz w:val="20"/>
          <w:szCs w:val="20"/>
          <w:vertAlign w:val="baseline"/>
        </w:rPr>
        <w:t xml:space="preserve"> a las obligaciones internacionales del Estado. Así, el aspecto cardinal fue dilucidar si tal procedimiento se llevó a cabo obteniendo el consentimiento informado de la paciente, bajo los parámetros establecidos en el derecho internacional para este tipo de actos médicos al momento de los hechos. La Corte IDH estimó “pertinente proceder, en primer lugar, a dotar de contenido el alcance de los derechos establecidos en la Convención Americana que fueron alegados en el presente caso </w:t>
      </w:r>
      <w:r w:rsidR="007A7A04" w:rsidRPr="000F5EED">
        <w:rPr>
          <w:rFonts w:ascii="Verdana" w:hAnsi="Verdana"/>
          <w:sz w:val="20"/>
          <w:szCs w:val="20"/>
          <w:u w:val="single"/>
          <w:vertAlign w:val="baseline"/>
        </w:rPr>
        <w:t xml:space="preserve">y que resultan aplicables en relación con el ámbito de la </w:t>
      </w:r>
      <w:r w:rsidR="007A7A04" w:rsidRPr="000F5EED">
        <w:rPr>
          <w:rFonts w:ascii="Verdana" w:hAnsi="Verdana"/>
          <w:i/>
          <w:sz w:val="20"/>
          <w:szCs w:val="20"/>
          <w:u w:val="single"/>
          <w:vertAlign w:val="baseline"/>
        </w:rPr>
        <w:t>salud sexual y reproductiva</w:t>
      </w:r>
      <w:r w:rsidR="007A7A04" w:rsidRPr="000F5EED">
        <w:rPr>
          <w:rFonts w:ascii="Verdana" w:hAnsi="Verdana"/>
          <w:sz w:val="20"/>
          <w:szCs w:val="20"/>
          <w:vertAlign w:val="baseline"/>
        </w:rPr>
        <w:t>”</w:t>
      </w:r>
      <w:r w:rsidR="00F4146B" w:rsidRPr="000F5EED">
        <w:rPr>
          <w:rStyle w:val="FootnoteReference"/>
          <w:rFonts w:ascii="Verdana" w:hAnsi="Verdana"/>
          <w:sz w:val="20"/>
          <w:szCs w:val="20"/>
        </w:rPr>
        <w:footnoteReference w:id="2"/>
      </w:r>
      <w:r w:rsidR="00F4146B" w:rsidRPr="000F5EED">
        <w:rPr>
          <w:rFonts w:ascii="Verdana" w:hAnsi="Verdana"/>
          <w:sz w:val="20"/>
          <w:szCs w:val="20"/>
          <w:vertAlign w:val="baseline"/>
        </w:rPr>
        <w:t>.</w:t>
      </w:r>
    </w:p>
    <w:p w14:paraId="4433BCF2" w14:textId="77777777" w:rsidR="00F4146B" w:rsidRPr="000F5EED" w:rsidRDefault="00F4146B" w:rsidP="00F4146B">
      <w:pPr>
        <w:pStyle w:val="ListParagraph"/>
        <w:tabs>
          <w:tab w:val="left" w:pos="709"/>
          <w:tab w:val="left" w:pos="1464"/>
        </w:tabs>
        <w:ind w:left="0"/>
        <w:jc w:val="both"/>
        <w:rPr>
          <w:rFonts w:ascii="Verdana" w:hAnsi="Verdana"/>
          <w:sz w:val="20"/>
          <w:szCs w:val="20"/>
          <w:vertAlign w:val="baseline"/>
        </w:rPr>
      </w:pPr>
    </w:p>
    <w:p w14:paraId="4691FB9E" w14:textId="3A2DBE41" w:rsidR="00F4146B" w:rsidRPr="000F5EED" w:rsidRDefault="00F4146B" w:rsidP="00F4146B">
      <w:pPr>
        <w:pStyle w:val="ListParagraph"/>
        <w:numPr>
          <w:ilvl w:val="0"/>
          <w:numId w:val="1"/>
        </w:numPr>
        <w:ind w:left="0" w:firstLine="0"/>
        <w:jc w:val="both"/>
        <w:rPr>
          <w:rFonts w:ascii="Verdana" w:hAnsi="Verdana"/>
          <w:b/>
          <w:i/>
          <w:sz w:val="20"/>
          <w:szCs w:val="20"/>
          <w:vertAlign w:val="baseline"/>
        </w:rPr>
      </w:pPr>
      <w:r w:rsidRPr="000F5EED">
        <w:rPr>
          <w:rFonts w:ascii="Verdana" w:hAnsi="Verdana"/>
          <w:sz w:val="20"/>
          <w:szCs w:val="20"/>
          <w:vertAlign w:val="baseline"/>
        </w:rPr>
        <w:t>El Tribunal Interamericano consideró que</w:t>
      </w:r>
      <w:r w:rsidR="00F402EC">
        <w:rPr>
          <w:rFonts w:ascii="Verdana" w:hAnsi="Verdana"/>
          <w:sz w:val="20"/>
          <w:szCs w:val="20"/>
          <w:vertAlign w:val="baseline"/>
        </w:rPr>
        <w:t>,</w:t>
      </w:r>
      <w:r w:rsidRPr="000F5EED">
        <w:rPr>
          <w:rFonts w:ascii="Verdana" w:hAnsi="Verdana"/>
          <w:sz w:val="20"/>
          <w:szCs w:val="20"/>
          <w:vertAlign w:val="baseline"/>
        </w:rPr>
        <w:t xml:space="preserve"> al momento de los hechos (2000)</w:t>
      </w:r>
      <w:r w:rsidR="0093157C">
        <w:rPr>
          <w:rFonts w:ascii="Verdana" w:hAnsi="Verdana"/>
          <w:sz w:val="20"/>
          <w:szCs w:val="20"/>
          <w:vertAlign w:val="baseline"/>
        </w:rPr>
        <w:t>,</w:t>
      </w:r>
      <w:r w:rsidRPr="000F5EED">
        <w:rPr>
          <w:rFonts w:ascii="Verdana" w:hAnsi="Verdana"/>
          <w:sz w:val="20"/>
          <w:szCs w:val="20"/>
          <w:vertAlign w:val="baseline"/>
        </w:rPr>
        <w:t xml:space="preserve"> “existía una obligación internacional del Estado de obtener, a través de su personal de salud, el consentimiento de los pacientes para actos médicos y</w:t>
      </w:r>
      <w:r w:rsidR="00066505">
        <w:rPr>
          <w:rFonts w:ascii="Verdana" w:hAnsi="Verdana"/>
          <w:sz w:val="20"/>
          <w:szCs w:val="20"/>
          <w:vertAlign w:val="baseline"/>
        </w:rPr>
        <w:t>,</w:t>
      </w:r>
      <w:r w:rsidRPr="000F5EED">
        <w:rPr>
          <w:rFonts w:ascii="Verdana" w:hAnsi="Verdana"/>
          <w:sz w:val="20"/>
          <w:szCs w:val="20"/>
          <w:vertAlign w:val="baseline"/>
        </w:rPr>
        <w:t xml:space="preserve"> en especial, de la </w:t>
      </w:r>
      <w:r w:rsidRPr="000F5EED">
        <w:rPr>
          <w:rFonts w:ascii="Verdana" w:hAnsi="Verdana"/>
          <w:sz w:val="20"/>
          <w:szCs w:val="20"/>
          <w:vertAlign w:val="baseline"/>
        </w:rPr>
        <w:lastRenderedPageBreak/>
        <w:t>mujer para el caso de esterilizaciones femeninas, el cual debía cumplir con las características de ser previo, libre, pleno e informado luego de un proceso de decisión informada”</w:t>
      </w:r>
      <w:r w:rsidRPr="000F5EED">
        <w:rPr>
          <w:rStyle w:val="FootnoteReference"/>
          <w:rFonts w:ascii="Verdana" w:hAnsi="Verdana"/>
          <w:sz w:val="20"/>
          <w:szCs w:val="20"/>
        </w:rPr>
        <w:footnoteReference w:id="3"/>
      </w:r>
      <w:r w:rsidRPr="000F5EED">
        <w:rPr>
          <w:rFonts w:ascii="Verdana" w:hAnsi="Verdana"/>
          <w:sz w:val="20"/>
          <w:szCs w:val="20"/>
          <w:vertAlign w:val="baseline"/>
        </w:rPr>
        <w:t>; y que para los efectos del caso, la esterilización sin consentimiento con dichas características se considera “como una esterilización no consentida o involuntaria”</w:t>
      </w:r>
      <w:r w:rsidR="00704832">
        <w:rPr>
          <w:rFonts w:ascii="Verdana" w:hAnsi="Verdana"/>
          <w:sz w:val="20"/>
          <w:szCs w:val="20"/>
          <w:vertAlign w:val="baseline"/>
        </w:rPr>
        <w:t>,</w:t>
      </w:r>
      <w:r w:rsidRPr="000F5EED">
        <w:rPr>
          <w:rFonts w:ascii="Verdana" w:hAnsi="Verdana"/>
          <w:sz w:val="20"/>
          <w:szCs w:val="20"/>
          <w:vertAlign w:val="baseline"/>
        </w:rPr>
        <w:t xml:space="preserve"> más allá de la terminología diversa que han adoptado distintos organismos internaciones y regionales de derechos humanos</w:t>
      </w:r>
      <w:r w:rsidRPr="000F5EED">
        <w:rPr>
          <w:rStyle w:val="FootnoteReference"/>
          <w:rFonts w:ascii="Verdana" w:hAnsi="Verdana"/>
          <w:sz w:val="20"/>
          <w:szCs w:val="20"/>
        </w:rPr>
        <w:footnoteReference w:id="4"/>
      </w:r>
      <w:r w:rsidRPr="000F5EED">
        <w:rPr>
          <w:rFonts w:ascii="Verdana" w:hAnsi="Verdana"/>
          <w:sz w:val="20"/>
          <w:szCs w:val="20"/>
          <w:vertAlign w:val="baseline"/>
        </w:rPr>
        <w:t>.</w:t>
      </w:r>
    </w:p>
    <w:p w14:paraId="508684F4" w14:textId="77777777" w:rsidR="00F4146B" w:rsidRPr="000F5EED" w:rsidRDefault="00F4146B" w:rsidP="00F4146B">
      <w:pPr>
        <w:tabs>
          <w:tab w:val="left" w:pos="709"/>
          <w:tab w:val="left" w:pos="1464"/>
        </w:tabs>
        <w:jc w:val="both"/>
        <w:rPr>
          <w:rFonts w:ascii="Verdana" w:hAnsi="Verdana"/>
          <w:sz w:val="20"/>
          <w:szCs w:val="20"/>
        </w:rPr>
      </w:pPr>
    </w:p>
    <w:p w14:paraId="2CD0DCC4" w14:textId="0980ADB0" w:rsidR="00741B44" w:rsidRPr="000F5EED" w:rsidRDefault="007A7A04" w:rsidP="00861F62">
      <w:pPr>
        <w:pStyle w:val="ListParagraph"/>
        <w:numPr>
          <w:ilvl w:val="0"/>
          <w:numId w:val="1"/>
        </w:numPr>
        <w:tabs>
          <w:tab w:val="left" w:pos="709"/>
          <w:tab w:val="left" w:pos="1464"/>
        </w:tabs>
        <w:ind w:left="0" w:firstLine="0"/>
        <w:jc w:val="both"/>
        <w:rPr>
          <w:rFonts w:ascii="Verdana" w:hAnsi="Verdana"/>
          <w:sz w:val="20"/>
          <w:szCs w:val="20"/>
          <w:vertAlign w:val="baseline"/>
        </w:rPr>
      </w:pPr>
      <w:r w:rsidRPr="000F5EED">
        <w:rPr>
          <w:rFonts w:ascii="Verdana" w:hAnsi="Verdana"/>
          <w:sz w:val="20"/>
          <w:szCs w:val="20"/>
          <w:vertAlign w:val="baseline"/>
        </w:rPr>
        <w:t xml:space="preserve">Basta una lectura cuidadosa de la Sentencia para advertir que en realidad el </w:t>
      </w:r>
      <w:r w:rsidRPr="000F5EED">
        <w:rPr>
          <w:rFonts w:ascii="Verdana" w:hAnsi="Verdana"/>
          <w:i/>
          <w:sz w:val="20"/>
          <w:szCs w:val="20"/>
          <w:vertAlign w:val="baseline"/>
        </w:rPr>
        <w:t xml:space="preserve">derecho a la salud (sexual y reproductiva) </w:t>
      </w:r>
      <w:r w:rsidRPr="000F5EED">
        <w:rPr>
          <w:rFonts w:ascii="Verdana" w:hAnsi="Verdana"/>
          <w:sz w:val="20"/>
          <w:szCs w:val="20"/>
          <w:vertAlign w:val="baseline"/>
        </w:rPr>
        <w:t xml:space="preserve">constituyó uno de los aspectos torales del caso, tal y como se advierte de las múltiples referencias que se hacen en </w:t>
      </w:r>
      <w:r w:rsidR="00F4146B" w:rsidRPr="000F5EED">
        <w:rPr>
          <w:rFonts w:ascii="Verdana" w:hAnsi="Verdana"/>
          <w:sz w:val="20"/>
          <w:szCs w:val="20"/>
          <w:vertAlign w:val="baseline"/>
        </w:rPr>
        <w:t>las consideraciones</w:t>
      </w:r>
      <w:r w:rsidR="00F4146B" w:rsidRPr="000F5EED">
        <w:rPr>
          <w:rStyle w:val="FootnoteReference"/>
          <w:rFonts w:ascii="Verdana" w:hAnsi="Verdana"/>
          <w:sz w:val="20"/>
          <w:szCs w:val="20"/>
        </w:rPr>
        <w:footnoteReference w:id="5"/>
      </w:r>
      <w:r w:rsidR="00F4146B" w:rsidRPr="000F5EED">
        <w:rPr>
          <w:rFonts w:ascii="Verdana" w:hAnsi="Verdana"/>
          <w:sz w:val="20"/>
          <w:szCs w:val="20"/>
          <w:vertAlign w:val="baseline"/>
        </w:rPr>
        <w:t xml:space="preserve"> y en los resolutivos del</w:t>
      </w:r>
      <w:r w:rsidR="0077632F" w:rsidRPr="000F5EED">
        <w:rPr>
          <w:rFonts w:ascii="Verdana" w:hAnsi="Verdana"/>
          <w:sz w:val="20"/>
          <w:szCs w:val="20"/>
          <w:vertAlign w:val="baseline"/>
        </w:rPr>
        <w:t xml:space="preserve"> fallo</w:t>
      </w:r>
      <w:r w:rsidR="0077632F" w:rsidRPr="000F5EED">
        <w:rPr>
          <w:rStyle w:val="FootnoteReference"/>
          <w:rFonts w:ascii="Verdana" w:hAnsi="Verdana"/>
          <w:sz w:val="20"/>
          <w:szCs w:val="20"/>
        </w:rPr>
        <w:footnoteReference w:id="6"/>
      </w:r>
      <w:r w:rsidR="00CA4846" w:rsidRPr="000F5EED">
        <w:rPr>
          <w:rFonts w:ascii="Verdana" w:hAnsi="Verdana"/>
          <w:sz w:val="20"/>
          <w:szCs w:val="20"/>
          <w:vertAlign w:val="baseline"/>
        </w:rPr>
        <w:t>.</w:t>
      </w:r>
      <w:r w:rsidRPr="000F5EED">
        <w:rPr>
          <w:rFonts w:ascii="Verdana" w:hAnsi="Verdana"/>
          <w:sz w:val="20"/>
          <w:szCs w:val="20"/>
          <w:vertAlign w:val="baseline"/>
        </w:rPr>
        <w:t xml:space="preserve"> </w:t>
      </w:r>
    </w:p>
    <w:p w14:paraId="3F68B09A" w14:textId="77777777" w:rsidR="00741B44" w:rsidRPr="000F5EED" w:rsidRDefault="00741B44" w:rsidP="00741B44">
      <w:pPr>
        <w:pStyle w:val="ListParagraph"/>
        <w:tabs>
          <w:tab w:val="left" w:pos="709"/>
          <w:tab w:val="left" w:pos="1464"/>
        </w:tabs>
        <w:ind w:left="0"/>
        <w:jc w:val="both"/>
        <w:rPr>
          <w:rFonts w:ascii="Verdana" w:hAnsi="Verdana"/>
          <w:sz w:val="20"/>
          <w:szCs w:val="20"/>
          <w:vertAlign w:val="baseline"/>
        </w:rPr>
      </w:pPr>
    </w:p>
    <w:p w14:paraId="0E60D017" w14:textId="735B16CD" w:rsidR="00861F62" w:rsidRPr="000F5EED" w:rsidRDefault="007A7A04" w:rsidP="00861F62">
      <w:pPr>
        <w:pStyle w:val="ListParagraph"/>
        <w:numPr>
          <w:ilvl w:val="0"/>
          <w:numId w:val="1"/>
        </w:numPr>
        <w:tabs>
          <w:tab w:val="left" w:pos="709"/>
          <w:tab w:val="left" w:pos="1464"/>
        </w:tabs>
        <w:ind w:left="0" w:firstLine="0"/>
        <w:jc w:val="both"/>
        <w:rPr>
          <w:rFonts w:ascii="Verdana" w:hAnsi="Verdana"/>
          <w:sz w:val="20"/>
          <w:szCs w:val="20"/>
          <w:vertAlign w:val="baseline"/>
        </w:rPr>
      </w:pPr>
      <w:r w:rsidRPr="000F5EED">
        <w:rPr>
          <w:rFonts w:ascii="Verdana" w:hAnsi="Verdana"/>
          <w:sz w:val="20"/>
          <w:szCs w:val="20"/>
          <w:vertAlign w:val="baseline"/>
        </w:rPr>
        <w:t>De ahí que</w:t>
      </w:r>
      <w:r w:rsidR="00061255">
        <w:rPr>
          <w:rFonts w:ascii="Verdana" w:hAnsi="Verdana"/>
          <w:sz w:val="20"/>
          <w:szCs w:val="20"/>
          <w:vertAlign w:val="baseline"/>
        </w:rPr>
        <w:t>,</w:t>
      </w:r>
      <w:r w:rsidRPr="000F5EED">
        <w:rPr>
          <w:rFonts w:ascii="Verdana" w:hAnsi="Verdana"/>
          <w:sz w:val="20"/>
          <w:szCs w:val="20"/>
          <w:vertAlign w:val="baseline"/>
        </w:rPr>
        <w:t xml:space="preserve"> si se hubiese optado por </w:t>
      </w:r>
      <w:r w:rsidR="00861F62" w:rsidRPr="000F5EED">
        <w:rPr>
          <w:rFonts w:ascii="Verdana" w:hAnsi="Verdana"/>
          <w:sz w:val="20"/>
          <w:szCs w:val="20"/>
          <w:vertAlign w:val="baseline"/>
        </w:rPr>
        <w:t xml:space="preserve">una aproximación con enfoque de derechos sociales, estimo se hubiesen clarificado algunos aspectos de la decisión, por ejemplo, </w:t>
      </w:r>
      <w:r w:rsidR="0077632F" w:rsidRPr="000F5EED">
        <w:rPr>
          <w:rFonts w:ascii="Verdana" w:eastAsiaTheme="minorEastAsia" w:hAnsi="Verdana"/>
          <w:sz w:val="20"/>
          <w:szCs w:val="20"/>
          <w:vertAlign w:val="baseline"/>
          <w:lang w:eastAsia="es-ES"/>
        </w:rPr>
        <w:t xml:space="preserve">la distinción entre el derecho </w:t>
      </w:r>
      <w:r w:rsidR="00061255">
        <w:rPr>
          <w:rFonts w:ascii="Verdana" w:eastAsiaTheme="minorEastAsia" w:hAnsi="Verdana"/>
          <w:sz w:val="20"/>
          <w:szCs w:val="20"/>
          <w:vertAlign w:val="baseline"/>
          <w:lang w:eastAsia="es-ES"/>
        </w:rPr>
        <w:t>de</w:t>
      </w:r>
      <w:r w:rsidR="00061255" w:rsidRPr="000F5EED">
        <w:rPr>
          <w:rFonts w:ascii="Verdana" w:eastAsiaTheme="minorEastAsia" w:hAnsi="Verdana"/>
          <w:sz w:val="20"/>
          <w:szCs w:val="20"/>
          <w:vertAlign w:val="baseline"/>
          <w:lang w:eastAsia="es-ES"/>
        </w:rPr>
        <w:t xml:space="preserve"> </w:t>
      </w:r>
      <w:r w:rsidR="0077632F" w:rsidRPr="000F5EED">
        <w:rPr>
          <w:rFonts w:ascii="Verdana" w:eastAsiaTheme="minorEastAsia" w:hAnsi="Verdana"/>
          <w:sz w:val="20"/>
          <w:szCs w:val="20"/>
          <w:vertAlign w:val="baseline"/>
          <w:lang w:eastAsia="es-ES"/>
        </w:rPr>
        <w:t>acceso a la información</w:t>
      </w:r>
      <w:r w:rsidR="00741B44" w:rsidRPr="000F5EED">
        <w:rPr>
          <w:rFonts w:ascii="Verdana" w:eastAsiaTheme="minorEastAsia" w:hAnsi="Verdana"/>
          <w:sz w:val="20"/>
          <w:szCs w:val="20"/>
          <w:vertAlign w:val="baseline"/>
          <w:lang w:eastAsia="es-ES"/>
        </w:rPr>
        <w:t xml:space="preserve"> (artículo 13 de la Convención Americana)</w:t>
      </w:r>
      <w:r w:rsidR="0077632F" w:rsidRPr="000F5EED">
        <w:rPr>
          <w:rFonts w:ascii="Verdana" w:eastAsiaTheme="minorEastAsia" w:hAnsi="Verdana"/>
          <w:sz w:val="20"/>
          <w:szCs w:val="20"/>
          <w:vertAlign w:val="baseline"/>
          <w:lang w:eastAsia="es-ES"/>
        </w:rPr>
        <w:t>, con la garantía de la accesibilidad de información como medio</w:t>
      </w:r>
      <w:r w:rsidR="00061255">
        <w:rPr>
          <w:rFonts w:ascii="Verdana" w:eastAsiaTheme="minorEastAsia" w:hAnsi="Verdana"/>
          <w:sz w:val="20"/>
          <w:szCs w:val="20"/>
          <w:vertAlign w:val="baseline"/>
          <w:lang w:eastAsia="es-ES"/>
        </w:rPr>
        <w:t xml:space="preserve"> o </w:t>
      </w:r>
      <w:r w:rsidR="0077632F" w:rsidRPr="000F5EED">
        <w:rPr>
          <w:rFonts w:ascii="Verdana" w:eastAsiaTheme="minorEastAsia" w:hAnsi="Verdana"/>
          <w:sz w:val="20"/>
          <w:szCs w:val="20"/>
          <w:vertAlign w:val="baseline"/>
          <w:lang w:eastAsia="es-ES"/>
        </w:rPr>
        <w:t>instrumento para materializar el derecho a la salud</w:t>
      </w:r>
      <w:r w:rsidR="00741B44" w:rsidRPr="000F5EED">
        <w:rPr>
          <w:rFonts w:ascii="Verdana" w:eastAsiaTheme="minorEastAsia" w:hAnsi="Verdana"/>
          <w:sz w:val="20"/>
          <w:szCs w:val="20"/>
          <w:vertAlign w:val="baseline"/>
          <w:lang w:eastAsia="es-ES"/>
        </w:rPr>
        <w:t xml:space="preserve"> (vía artículo 26 del mismo tratado)</w:t>
      </w:r>
      <w:r w:rsidR="00C6356B" w:rsidRPr="000F5EED">
        <w:rPr>
          <w:rStyle w:val="FootnoteReference"/>
          <w:rFonts w:ascii="Verdana" w:eastAsiaTheme="minorEastAsia" w:hAnsi="Verdana"/>
          <w:sz w:val="20"/>
          <w:szCs w:val="20"/>
          <w:lang w:eastAsia="es-ES"/>
        </w:rPr>
        <w:footnoteReference w:id="7"/>
      </w:r>
      <w:r w:rsidR="0077632F" w:rsidRPr="000F5EED">
        <w:rPr>
          <w:rFonts w:ascii="Verdana" w:eastAsiaTheme="minorEastAsia" w:hAnsi="Verdana"/>
          <w:sz w:val="20"/>
          <w:szCs w:val="20"/>
          <w:vertAlign w:val="baseline"/>
          <w:lang w:eastAsia="es-ES"/>
        </w:rPr>
        <w:t>.</w:t>
      </w:r>
    </w:p>
    <w:p w14:paraId="0CA1500F" w14:textId="77777777" w:rsidR="0077632F" w:rsidRPr="000F5EED" w:rsidRDefault="0077632F" w:rsidP="0077632F">
      <w:pPr>
        <w:tabs>
          <w:tab w:val="left" w:pos="709"/>
          <w:tab w:val="left" w:pos="1464"/>
        </w:tabs>
        <w:jc w:val="both"/>
        <w:rPr>
          <w:rFonts w:ascii="Verdana" w:hAnsi="Verdana"/>
          <w:sz w:val="20"/>
          <w:szCs w:val="20"/>
        </w:rPr>
      </w:pPr>
    </w:p>
    <w:p w14:paraId="6BA8B22B" w14:textId="0713DA70" w:rsidR="00F4146B" w:rsidRPr="000F5EED" w:rsidRDefault="00F4146B" w:rsidP="0077632F">
      <w:pPr>
        <w:tabs>
          <w:tab w:val="left" w:pos="709"/>
          <w:tab w:val="left" w:pos="1464"/>
        </w:tabs>
        <w:jc w:val="both"/>
        <w:rPr>
          <w:rFonts w:ascii="Verdana" w:hAnsi="Verdana"/>
          <w:sz w:val="20"/>
          <w:szCs w:val="20"/>
        </w:rPr>
      </w:pPr>
    </w:p>
    <w:p w14:paraId="41C7FBC1" w14:textId="77777777" w:rsidR="00F4146B" w:rsidRPr="000F5EED" w:rsidRDefault="00F4146B" w:rsidP="0077632F">
      <w:pPr>
        <w:tabs>
          <w:tab w:val="left" w:pos="709"/>
          <w:tab w:val="left" w:pos="1464"/>
        </w:tabs>
        <w:jc w:val="both"/>
        <w:rPr>
          <w:rFonts w:ascii="Verdana" w:hAnsi="Verdana"/>
          <w:sz w:val="20"/>
          <w:szCs w:val="20"/>
        </w:rPr>
      </w:pPr>
    </w:p>
    <w:p w14:paraId="3011F6C0" w14:textId="77777777" w:rsidR="00F4146B" w:rsidRPr="000F5EED" w:rsidRDefault="00F4146B" w:rsidP="0077632F">
      <w:pPr>
        <w:tabs>
          <w:tab w:val="left" w:pos="709"/>
          <w:tab w:val="left" w:pos="1464"/>
        </w:tabs>
        <w:jc w:val="both"/>
        <w:rPr>
          <w:rFonts w:ascii="Verdana" w:hAnsi="Verdana"/>
          <w:sz w:val="20"/>
          <w:szCs w:val="20"/>
        </w:rPr>
      </w:pPr>
    </w:p>
    <w:p w14:paraId="3C340336" w14:textId="0942A6F0" w:rsidR="00F4146B" w:rsidRPr="000F5EED" w:rsidRDefault="00F4146B" w:rsidP="0077632F">
      <w:pPr>
        <w:tabs>
          <w:tab w:val="left" w:pos="709"/>
          <w:tab w:val="left" w:pos="1464"/>
        </w:tabs>
        <w:jc w:val="both"/>
        <w:rPr>
          <w:rFonts w:ascii="Verdana" w:hAnsi="Verdana"/>
          <w:sz w:val="20"/>
          <w:szCs w:val="20"/>
        </w:rPr>
      </w:pPr>
    </w:p>
    <w:p w14:paraId="20406509" w14:textId="77777777" w:rsidR="0077632F" w:rsidRPr="000F5EED" w:rsidRDefault="0077632F" w:rsidP="0077632F">
      <w:pPr>
        <w:ind w:left="5041"/>
        <w:jc w:val="both"/>
        <w:rPr>
          <w:rFonts w:ascii="Verdana" w:hAnsi="Verdana"/>
          <w:sz w:val="20"/>
          <w:szCs w:val="20"/>
        </w:rPr>
      </w:pPr>
      <w:r w:rsidRPr="000F5EED">
        <w:rPr>
          <w:rFonts w:ascii="Verdana" w:hAnsi="Verdana"/>
          <w:sz w:val="20"/>
          <w:szCs w:val="20"/>
        </w:rPr>
        <w:t>Eduardo Ferrer Mac-Gregor Poisot</w:t>
      </w:r>
    </w:p>
    <w:p w14:paraId="088A5285" w14:textId="77777777" w:rsidR="0077632F" w:rsidRPr="000F5EED" w:rsidRDefault="0077632F" w:rsidP="0077632F">
      <w:pPr>
        <w:ind w:left="5041"/>
        <w:jc w:val="center"/>
        <w:rPr>
          <w:rFonts w:ascii="Verdana" w:hAnsi="Verdana"/>
          <w:i/>
          <w:sz w:val="20"/>
          <w:szCs w:val="20"/>
        </w:rPr>
      </w:pPr>
      <w:r w:rsidRPr="000F5EED">
        <w:rPr>
          <w:rFonts w:ascii="Verdana" w:hAnsi="Verdana"/>
          <w:sz w:val="20"/>
          <w:szCs w:val="20"/>
        </w:rPr>
        <w:t>Juez</w:t>
      </w:r>
    </w:p>
    <w:p w14:paraId="4EFEDD31" w14:textId="77777777" w:rsidR="0077632F" w:rsidRPr="000F5EED" w:rsidRDefault="0077632F" w:rsidP="0077632F">
      <w:pPr>
        <w:ind w:left="5041"/>
        <w:jc w:val="center"/>
        <w:rPr>
          <w:rFonts w:ascii="Verdana" w:hAnsi="Verdana"/>
          <w:i/>
          <w:sz w:val="20"/>
          <w:szCs w:val="20"/>
        </w:rPr>
      </w:pPr>
    </w:p>
    <w:p w14:paraId="326BF1D4" w14:textId="77777777" w:rsidR="00F4146B" w:rsidRPr="000F5EED" w:rsidRDefault="00F4146B" w:rsidP="0077632F">
      <w:pPr>
        <w:ind w:left="5041"/>
        <w:jc w:val="center"/>
        <w:rPr>
          <w:rFonts w:ascii="Verdana" w:hAnsi="Verdana"/>
          <w:i/>
          <w:sz w:val="20"/>
          <w:szCs w:val="20"/>
        </w:rPr>
      </w:pPr>
    </w:p>
    <w:p w14:paraId="7229293B" w14:textId="77777777" w:rsidR="00F4146B" w:rsidRPr="000F5EED" w:rsidRDefault="00F4146B" w:rsidP="0077632F">
      <w:pPr>
        <w:ind w:left="5041"/>
        <w:jc w:val="center"/>
        <w:rPr>
          <w:rFonts w:ascii="Verdana" w:hAnsi="Verdana"/>
          <w:i/>
          <w:sz w:val="20"/>
          <w:szCs w:val="20"/>
        </w:rPr>
      </w:pPr>
    </w:p>
    <w:p w14:paraId="301FA6C2" w14:textId="77777777" w:rsidR="00F4146B" w:rsidRPr="000F5EED" w:rsidRDefault="00F4146B" w:rsidP="0077632F">
      <w:pPr>
        <w:ind w:left="5041"/>
        <w:jc w:val="center"/>
        <w:rPr>
          <w:rFonts w:ascii="Verdana" w:hAnsi="Verdana"/>
          <w:i/>
          <w:sz w:val="20"/>
          <w:szCs w:val="20"/>
        </w:rPr>
      </w:pPr>
    </w:p>
    <w:p w14:paraId="494D30B9" w14:textId="77777777" w:rsidR="00F4146B" w:rsidRPr="000F5EED" w:rsidRDefault="00F4146B" w:rsidP="0077632F">
      <w:pPr>
        <w:ind w:left="5041"/>
        <w:jc w:val="center"/>
        <w:rPr>
          <w:rFonts w:ascii="Verdana" w:hAnsi="Verdana"/>
          <w:i/>
          <w:sz w:val="20"/>
          <w:szCs w:val="20"/>
        </w:rPr>
      </w:pPr>
    </w:p>
    <w:p w14:paraId="315317A7" w14:textId="77777777" w:rsidR="00F4146B" w:rsidRPr="000F5EED" w:rsidRDefault="00F4146B" w:rsidP="0077632F">
      <w:pPr>
        <w:ind w:left="5041"/>
        <w:jc w:val="center"/>
        <w:rPr>
          <w:rFonts w:ascii="Verdana" w:hAnsi="Verdana"/>
          <w:i/>
          <w:sz w:val="20"/>
          <w:szCs w:val="20"/>
        </w:rPr>
      </w:pPr>
    </w:p>
    <w:p w14:paraId="5BBF3177" w14:textId="4BE0ADFC" w:rsidR="00F4146B" w:rsidRPr="000F5EED" w:rsidRDefault="00F4146B" w:rsidP="0077632F">
      <w:pPr>
        <w:ind w:left="5041"/>
        <w:jc w:val="center"/>
        <w:rPr>
          <w:rFonts w:ascii="Verdana" w:hAnsi="Verdana"/>
          <w:i/>
          <w:sz w:val="20"/>
          <w:szCs w:val="20"/>
        </w:rPr>
      </w:pPr>
    </w:p>
    <w:p w14:paraId="50D98D3A" w14:textId="77777777" w:rsidR="00F4146B" w:rsidRPr="000F5EED" w:rsidRDefault="00F4146B" w:rsidP="0077632F">
      <w:pPr>
        <w:ind w:left="5041"/>
        <w:jc w:val="center"/>
        <w:rPr>
          <w:rFonts w:ascii="Verdana" w:hAnsi="Verdana"/>
          <w:i/>
          <w:sz w:val="20"/>
          <w:szCs w:val="20"/>
        </w:rPr>
      </w:pPr>
    </w:p>
    <w:p w14:paraId="0BE4E177" w14:textId="3D8C6B58" w:rsidR="0077632F" w:rsidRPr="000F5EED" w:rsidRDefault="0077632F" w:rsidP="0077632F">
      <w:pPr>
        <w:rPr>
          <w:rFonts w:ascii="Verdana" w:hAnsi="Verdana"/>
          <w:i/>
          <w:sz w:val="20"/>
          <w:szCs w:val="20"/>
        </w:rPr>
      </w:pPr>
      <w:r w:rsidRPr="000F5EED">
        <w:rPr>
          <w:rFonts w:ascii="Verdana" w:hAnsi="Verdana" w:cs="Verdana"/>
          <w:sz w:val="20"/>
          <w:szCs w:val="20"/>
        </w:rPr>
        <w:t>Pablo Saavedra Alessandri</w:t>
      </w:r>
    </w:p>
    <w:p w14:paraId="38BED940" w14:textId="1A761294" w:rsidR="0077632F" w:rsidRPr="000F5EED" w:rsidRDefault="0077632F" w:rsidP="001572AB">
      <w:pPr>
        <w:jc w:val="both"/>
        <w:rPr>
          <w:rFonts w:ascii="Verdana" w:hAnsi="Verdana" w:cs="Verdana"/>
          <w:sz w:val="20"/>
          <w:szCs w:val="20"/>
        </w:rPr>
      </w:pPr>
      <w:r w:rsidRPr="000F5EED">
        <w:rPr>
          <w:rFonts w:ascii="Verdana" w:hAnsi="Verdana" w:cs="Verdana"/>
          <w:sz w:val="20"/>
          <w:szCs w:val="20"/>
        </w:rPr>
        <w:tab/>
        <w:t>Secretario</w:t>
      </w:r>
    </w:p>
    <w:sectPr w:rsidR="0077632F" w:rsidRPr="000F5EED" w:rsidSect="00083FD2">
      <w:footerReference w:type="even"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6C1FC" w14:textId="77777777" w:rsidR="00C22025" w:rsidRDefault="00C22025" w:rsidP="0098192F">
      <w:r>
        <w:separator/>
      </w:r>
    </w:p>
  </w:endnote>
  <w:endnote w:type="continuationSeparator" w:id="0">
    <w:p w14:paraId="0A9A2A11" w14:textId="77777777" w:rsidR="00C22025" w:rsidRDefault="00C22025" w:rsidP="0098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B2F5" w14:textId="77777777" w:rsidR="0037574F" w:rsidRDefault="0037574F" w:rsidP="00083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DECE4" w14:textId="77777777" w:rsidR="0037574F" w:rsidRDefault="0037574F" w:rsidP="00BE39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41D5" w14:textId="77777777" w:rsidR="0037574F" w:rsidRPr="00BE3978" w:rsidRDefault="0037574F" w:rsidP="00083FD2">
    <w:pPr>
      <w:pStyle w:val="Footer"/>
      <w:framePr w:wrap="around" w:vAnchor="text" w:hAnchor="margin" w:xAlign="center" w:y="1"/>
      <w:rPr>
        <w:rStyle w:val="PageNumber"/>
        <w:rFonts w:ascii="Verdana" w:hAnsi="Verdana"/>
        <w:sz w:val="20"/>
        <w:szCs w:val="20"/>
      </w:rPr>
    </w:pPr>
    <w:r w:rsidRPr="00BE3978">
      <w:rPr>
        <w:rStyle w:val="PageNumber"/>
        <w:rFonts w:ascii="Verdana" w:hAnsi="Verdana"/>
        <w:sz w:val="20"/>
        <w:szCs w:val="20"/>
      </w:rPr>
      <w:fldChar w:fldCharType="begin"/>
    </w:r>
    <w:r w:rsidRPr="00BE3978">
      <w:rPr>
        <w:rStyle w:val="PageNumber"/>
        <w:rFonts w:ascii="Verdana" w:hAnsi="Verdana"/>
        <w:sz w:val="20"/>
        <w:szCs w:val="20"/>
      </w:rPr>
      <w:instrText xml:space="preserve">PAGE  </w:instrText>
    </w:r>
    <w:r w:rsidRPr="00BE3978">
      <w:rPr>
        <w:rStyle w:val="PageNumber"/>
        <w:rFonts w:ascii="Verdana" w:hAnsi="Verdana"/>
        <w:sz w:val="20"/>
        <w:szCs w:val="20"/>
      </w:rPr>
      <w:fldChar w:fldCharType="separate"/>
    </w:r>
    <w:r w:rsidR="002F42DC">
      <w:rPr>
        <w:rStyle w:val="PageNumber"/>
        <w:rFonts w:ascii="Verdana" w:hAnsi="Verdana"/>
        <w:noProof/>
        <w:sz w:val="20"/>
        <w:szCs w:val="20"/>
      </w:rPr>
      <w:t>2</w:t>
    </w:r>
    <w:r w:rsidRPr="00BE3978">
      <w:rPr>
        <w:rStyle w:val="PageNumber"/>
        <w:rFonts w:ascii="Verdana" w:hAnsi="Verdana"/>
        <w:sz w:val="20"/>
        <w:szCs w:val="20"/>
      </w:rPr>
      <w:fldChar w:fldCharType="end"/>
    </w:r>
  </w:p>
  <w:p w14:paraId="26166025" w14:textId="77777777" w:rsidR="0037574F" w:rsidRDefault="0037574F" w:rsidP="00BE39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993C" w14:textId="77777777" w:rsidR="00C22025" w:rsidRDefault="00C22025" w:rsidP="0098192F">
      <w:r>
        <w:separator/>
      </w:r>
    </w:p>
  </w:footnote>
  <w:footnote w:type="continuationSeparator" w:id="0">
    <w:p w14:paraId="2EDC632B" w14:textId="77777777" w:rsidR="00C22025" w:rsidRDefault="00C22025" w:rsidP="0098192F">
      <w:r>
        <w:continuationSeparator/>
      </w:r>
    </w:p>
  </w:footnote>
  <w:footnote w:id="1">
    <w:p w14:paraId="643BF41B" w14:textId="3AEB2370" w:rsidR="0037574F" w:rsidRDefault="0037574F" w:rsidP="00433105">
      <w:pPr>
        <w:pStyle w:val="FootnoteText"/>
        <w:rPr>
          <w:rFonts w:ascii="Verdana" w:hAnsi="Verdana"/>
          <w:sz w:val="16"/>
          <w:szCs w:val="16"/>
          <w:vertAlign w:val="baseline"/>
        </w:rPr>
      </w:pPr>
      <w:r w:rsidRPr="00C6356B">
        <w:rPr>
          <w:rStyle w:val="FootnoteReference"/>
          <w:rFonts w:ascii="Verdana" w:hAnsi="Verdana"/>
          <w:sz w:val="16"/>
          <w:szCs w:val="16"/>
        </w:rPr>
        <w:footnoteRef/>
      </w:r>
      <w:r w:rsidRPr="00C6356B">
        <w:rPr>
          <w:rFonts w:ascii="Verdana" w:hAnsi="Verdana"/>
          <w:sz w:val="16"/>
          <w:szCs w:val="16"/>
        </w:rPr>
        <w:t xml:space="preserve"> </w:t>
      </w:r>
      <w:r w:rsidRPr="00C6356B">
        <w:rPr>
          <w:rFonts w:ascii="Verdana" w:hAnsi="Verdana"/>
          <w:sz w:val="16"/>
          <w:szCs w:val="16"/>
          <w:vertAlign w:val="baseline"/>
        </w:rPr>
        <w:tab/>
        <w:t>Párr. 155 de la Sentencia.</w:t>
      </w:r>
    </w:p>
    <w:p w14:paraId="1F6BCFD9" w14:textId="77777777" w:rsidR="0037574F" w:rsidRPr="00C6356B" w:rsidRDefault="0037574F" w:rsidP="00433105">
      <w:pPr>
        <w:pStyle w:val="FootnoteText"/>
        <w:rPr>
          <w:rFonts w:ascii="Verdana" w:hAnsi="Verdana"/>
          <w:sz w:val="16"/>
          <w:szCs w:val="16"/>
          <w:vertAlign w:val="baseline"/>
        </w:rPr>
      </w:pPr>
    </w:p>
  </w:footnote>
  <w:footnote w:id="2">
    <w:p w14:paraId="40C06268" w14:textId="75B494F8" w:rsidR="0037574F" w:rsidRDefault="0037574F" w:rsidP="00433105">
      <w:pPr>
        <w:pStyle w:val="FootnoteText"/>
        <w:rPr>
          <w:rFonts w:ascii="Verdana" w:hAnsi="Verdana"/>
          <w:sz w:val="16"/>
          <w:szCs w:val="16"/>
          <w:vertAlign w:val="baseline"/>
        </w:rPr>
      </w:pPr>
      <w:r w:rsidRPr="00C6356B">
        <w:rPr>
          <w:rStyle w:val="FootnoteReference"/>
          <w:rFonts w:ascii="Verdana" w:hAnsi="Verdana"/>
          <w:sz w:val="16"/>
          <w:szCs w:val="16"/>
        </w:rPr>
        <w:footnoteRef/>
      </w:r>
      <w:r w:rsidRPr="00C6356B">
        <w:rPr>
          <w:rFonts w:ascii="Verdana" w:hAnsi="Verdana"/>
          <w:sz w:val="16"/>
          <w:szCs w:val="16"/>
        </w:rPr>
        <w:t xml:space="preserve"> </w:t>
      </w:r>
      <w:r w:rsidRPr="00C6356B">
        <w:rPr>
          <w:rFonts w:ascii="Verdana" w:hAnsi="Verdana"/>
          <w:sz w:val="16"/>
          <w:szCs w:val="16"/>
          <w:vertAlign w:val="baseline"/>
        </w:rPr>
        <w:tab/>
        <w:t>Párr. 147 de la Sentencia.</w:t>
      </w:r>
    </w:p>
    <w:p w14:paraId="06117AD2" w14:textId="77777777" w:rsidR="0037574F" w:rsidRPr="00C6356B" w:rsidRDefault="0037574F" w:rsidP="00433105">
      <w:pPr>
        <w:pStyle w:val="FootnoteText"/>
        <w:rPr>
          <w:rFonts w:ascii="Verdana" w:hAnsi="Verdana"/>
          <w:sz w:val="16"/>
          <w:szCs w:val="16"/>
          <w:vertAlign w:val="baseline"/>
        </w:rPr>
      </w:pPr>
    </w:p>
  </w:footnote>
  <w:footnote w:id="3">
    <w:p w14:paraId="696EA766" w14:textId="3CC30E70" w:rsidR="0037574F" w:rsidRDefault="0037574F" w:rsidP="00433105">
      <w:pPr>
        <w:pStyle w:val="FootnoteText"/>
        <w:rPr>
          <w:rFonts w:ascii="Verdana" w:hAnsi="Verdana"/>
          <w:sz w:val="16"/>
          <w:szCs w:val="16"/>
          <w:vertAlign w:val="baseline"/>
        </w:rPr>
      </w:pPr>
      <w:r w:rsidRPr="00C6356B">
        <w:rPr>
          <w:rStyle w:val="FootnoteReference"/>
          <w:rFonts w:ascii="Verdana" w:hAnsi="Verdana"/>
          <w:sz w:val="16"/>
          <w:szCs w:val="16"/>
        </w:rPr>
        <w:footnoteRef/>
      </w:r>
      <w:r w:rsidRPr="00C6356B">
        <w:rPr>
          <w:rFonts w:ascii="Verdana" w:hAnsi="Verdana"/>
          <w:sz w:val="16"/>
          <w:szCs w:val="16"/>
        </w:rPr>
        <w:t xml:space="preserve"> </w:t>
      </w:r>
      <w:r w:rsidRPr="00C6356B">
        <w:rPr>
          <w:rFonts w:ascii="Verdana" w:hAnsi="Verdana"/>
          <w:sz w:val="16"/>
          <w:szCs w:val="16"/>
          <w:vertAlign w:val="baseline"/>
        </w:rPr>
        <w:tab/>
        <w:t>Párr. 201 de la Sentencia.</w:t>
      </w:r>
    </w:p>
    <w:p w14:paraId="67A18C99" w14:textId="77777777" w:rsidR="0037574F" w:rsidRPr="00C6356B" w:rsidRDefault="0037574F" w:rsidP="00433105">
      <w:pPr>
        <w:pStyle w:val="FootnoteText"/>
        <w:rPr>
          <w:rFonts w:ascii="Verdana" w:hAnsi="Verdana"/>
          <w:sz w:val="16"/>
          <w:szCs w:val="16"/>
          <w:vertAlign w:val="baseline"/>
        </w:rPr>
      </w:pPr>
    </w:p>
  </w:footnote>
  <w:footnote w:id="4">
    <w:p w14:paraId="5518ED70" w14:textId="3E82C6F9" w:rsidR="0037574F" w:rsidRPr="00C6356B" w:rsidRDefault="0037574F" w:rsidP="00433105">
      <w:pPr>
        <w:pStyle w:val="FootnoteText"/>
        <w:rPr>
          <w:rFonts w:ascii="Verdana" w:hAnsi="Verdana"/>
          <w:sz w:val="16"/>
          <w:szCs w:val="16"/>
          <w:vertAlign w:val="baseline"/>
        </w:rPr>
      </w:pPr>
      <w:r w:rsidRPr="00C6356B">
        <w:rPr>
          <w:rStyle w:val="FootnoteReference"/>
          <w:rFonts w:ascii="Verdana" w:hAnsi="Verdana"/>
          <w:sz w:val="16"/>
          <w:szCs w:val="16"/>
        </w:rPr>
        <w:footnoteRef/>
      </w:r>
      <w:r w:rsidRPr="00C6356B">
        <w:rPr>
          <w:rFonts w:ascii="Verdana" w:hAnsi="Verdana"/>
          <w:sz w:val="16"/>
          <w:szCs w:val="16"/>
          <w:vertAlign w:val="baseline"/>
        </w:rPr>
        <w:t xml:space="preserve"> </w:t>
      </w:r>
      <w:r w:rsidRPr="00C6356B">
        <w:rPr>
          <w:rFonts w:ascii="Verdana" w:hAnsi="Verdana"/>
          <w:sz w:val="16"/>
          <w:szCs w:val="16"/>
          <w:vertAlign w:val="baseline"/>
        </w:rPr>
        <w:tab/>
        <w:t>Véase párr. 204 de la Sentencia.</w:t>
      </w:r>
    </w:p>
  </w:footnote>
  <w:footnote w:id="5">
    <w:p w14:paraId="572ADC8D" w14:textId="61371174" w:rsidR="0037574F" w:rsidRDefault="0037574F" w:rsidP="00433105">
      <w:pPr>
        <w:pStyle w:val="FootnoteText"/>
        <w:rPr>
          <w:rFonts w:ascii="Verdana" w:hAnsi="Verdana"/>
          <w:sz w:val="16"/>
          <w:szCs w:val="16"/>
          <w:vertAlign w:val="baseline"/>
        </w:rPr>
      </w:pPr>
      <w:r w:rsidRPr="00C6356B">
        <w:rPr>
          <w:rStyle w:val="FootnoteReference"/>
          <w:rFonts w:ascii="Verdana" w:hAnsi="Verdana"/>
          <w:sz w:val="16"/>
          <w:szCs w:val="16"/>
        </w:rPr>
        <w:footnoteRef/>
      </w:r>
      <w:r w:rsidRPr="00C6356B">
        <w:rPr>
          <w:rFonts w:ascii="Verdana" w:hAnsi="Verdana"/>
          <w:sz w:val="16"/>
          <w:szCs w:val="16"/>
        </w:rPr>
        <w:t xml:space="preserve"> </w:t>
      </w:r>
      <w:r w:rsidRPr="00C6356B">
        <w:rPr>
          <w:rFonts w:ascii="Verdana" w:hAnsi="Verdana"/>
          <w:sz w:val="16"/>
          <w:szCs w:val="16"/>
          <w:vertAlign w:val="baseline"/>
        </w:rPr>
        <w:tab/>
        <w:t xml:space="preserve">Véanse especialmente los </w:t>
      </w:r>
      <w:proofErr w:type="spellStart"/>
      <w:r w:rsidRPr="00C6356B">
        <w:rPr>
          <w:rFonts w:ascii="Verdana" w:hAnsi="Verdana"/>
          <w:sz w:val="16"/>
          <w:szCs w:val="16"/>
          <w:vertAlign w:val="baseline"/>
        </w:rPr>
        <w:t>párrs</w:t>
      </w:r>
      <w:proofErr w:type="spellEnd"/>
      <w:r w:rsidRPr="00C6356B">
        <w:rPr>
          <w:rFonts w:ascii="Verdana" w:hAnsi="Verdana"/>
          <w:sz w:val="16"/>
          <w:szCs w:val="16"/>
          <w:vertAlign w:val="baseline"/>
        </w:rPr>
        <w:t>. 147, 157, 158, 163, 165, 187, 205, 209, 235, 243, 300, 305, 332, 340</w:t>
      </w:r>
      <w:r w:rsidR="003260B4">
        <w:rPr>
          <w:rFonts w:ascii="Verdana" w:hAnsi="Verdana"/>
          <w:sz w:val="16"/>
          <w:szCs w:val="16"/>
          <w:vertAlign w:val="baseline"/>
        </w:rPr>
        <w:t xml:space="preserve"> y</w:t>
      </w:r>
      <w:r w:rsidRPr="00C6356B">
        <w:rPr>
          <w:rFonts w:ascii="Verdana" w:hAnsi="Verdana"/>
          <w:sz w:val="16"/>
          <w:szCs w:val="16"/>
          <w:vertAlign w:val="baseline"/>
        </w:rPr>
        <w:t xml:space="preserve"> 341</w:t>
      </w:r>
      <w:r w:rsidR="00EB3F7D">
        <w:rPr>
          <w:rFonts w:ascii="Verdana" w:hAnsi="Verdana"/>
          <w:sz w:val="16"/>
          <w:szCs w:val="16"/>
          <w:vertAlign w:val="baseline"/>
        </w:rPr>
        <w:t xml:space="preserve"> de la Sentencia</w:t>
      </w:r>
      <w:r w:rsidR="003260B4">
        <w:rPr>
          <w:rFonts w:ascii="Verdana" w:hAnsi="Verdana"/>
          <w:sz w:val="16"/>
          <w:szCs w:val="16"/>
          <w:vertAlign w:val="baseline"/>
        </w:rPr>
        <w:t>.</w:t>
      </w:r>
    </w:p>
    <w:p w14:paraId="1AE6B2F3" w14:textId="77777777" w:rsidR="0037574F" w:rsidRPr="00C6356B" w:rsidRDefault="0037574F" w:rsidP="00433105">
      <w:pPr>
        <w:pStyle w:val="FootnoteText"/>
        <w:rPr>
          <w:rFonts w:ascii="Verdana" w:hAnsi="Verdana"/>
          <w:sz w:val="16"/>
          <w:szCs w:val="16"/>
          <w:vertAlign w:val="baseline"/>
        </w:rPr>
      </w:pPr>
    </w:p>
  </w:footnote>
  <w:footnote w:id="6">
    <w:p w14:paraId="56BD700C" w14:textId="1F508087" w:rsidR="0037574F" w:rsidRDefault="0037574F" w:rsidP="00433105">
      <w:pPr>
        <w:pStyle w:val="FootnoteText"/>
        <w:tabs>
          <w:tab w:val="left" w:pos="709"/>
        </w:tabs>
        <w:rPr>
          <w:rFonts w:ascii="Verdana" w:hAnsi="Verdana"/>
          <w:sz w:val="16"/>
          <w:szCs w:val="16"/>
          <w:vertAlign w:val="baseline"/>
        </w:rPr>
      </w:pPr>
      <w:r w:rsidRPr="00C6356B">
        <w:rPr>
          <w:rStyle w:val="FootnoteReference"/>
          <w:rFonts w:ascii="Verdana" w:hAnsi="Verdana"/>
          <w:sz w:val="16"/>
          <w:szCs w:val="16"/>
        </w:rPr>
        <w:footnoteRef/>
      </w:r>
      <w:r w:rsidRPr="00C6356B">
        <w:rPr>
          <w:rFonts w:ascii="Verdana" w:hAnsi="Verdana"/>
          <w:sz w:val="16"/>
          <w:szCs w:val="16"/>
        </w:rPr>
        <w:t xml:space="preserve"> </w:t>
      </w:r>
      <w:r w:rsidRPr="00C6356B">
        <w:rPr>
          <w:rFonts w:ascii="Verdana" w:hAnsi="Verdana"/>
          <w:sz w:val="16"/>
          <w:szCs w:val="16"/>
          <w:vertAlign w:val="baseline"/>
        </w:rPr>
        <w:tab/>
      </w:r>
      <w:r w:rsidR="004F7196">
        <w:rPr>
          <w:rFonts w:ascii="Verdana" w:hAnsi="Verdana"/>
          <w:sz w:val="16"/>
          <w:szCs w:val="16"/>
          <w:vertAlign w:val="baseline"/>
        </w:rPr>
        <w:t xml:space="preserve">Puntos </w:t>
      </w:r>
      <w:r w:rsidR="00BF7EFE">
        <w:rPr>
          <w:rFonts w:ascii="Verdana" w:hAnsi="Verdana"/>
          <w:sz w:val="16"/>
          <w:szCs w:val="16"/>
          <w:vertAlign w:val="baseline"/>
        </w:rPr>
        <w:t>r</w:t>
      </w:r>
      <w:r w:rsidRPr="00C6356B">
        <w:rPr>
          <w:rFonts w:ascii="Verdana" w:hAnsi="Verdana"/>
          <w:sz w:val="16"/>
          <w:szCs w:val="16"/>
          <w:vertAlign w:val="baseline"/>
        </w:rPr>
        <w:t>esolutivos 8 y 11 de la Sentencia.</w:t>
      </w:r>
    </w:p>
    <w:p w14:paraId="4C315069" w14:textId="77777777" w:rsidR="0037574F" w:rsidRPr="00C6356B" w:rsidRDefault="0037574F" w:rsidP="00433105">
      <w:pPr>
        <w:pStyle w:val="FootnoteText"/>
        <w:tabs>
          <w:tab w:val="left" w:pos="709"/>
        </w:tabs>
        <w:rPr>
          <w:rFonts w:ascii="Verdana" w:hAnsi="Verdana"/>
          <w:sz w:val="16"/>
          <w:szCs w:val="16"/>
          <w:vertAlign w:val="baseline"/>
        </w:rPr>
      </w:pPr>
    </w:p>
  </w:footnote>
  <w:footnote w:id="7">
    <w:p w14:paraId="634AF211" w14:textId="6F50F115" w:rsidR="0037574F" w:rsidRPr="00083FD2" w:rsidRDefault="0037574F" w:rsidP="00433105">
      <w:pPr>
        <w:pStyle w:val="FootnoteText"/>
        <w:jc w:val="both"/>
        <w:rPr>
          <w:rFonts w:ascii="Verdana" w:hAnsi="Verdana"/>
          <w:sz w:val="16"/>
          <w:szCs w:val="16"/>
          <w:vertAlign w:val="baseline"/>
        </w:rPr>
      </w:pPr>
      <w:r w:rsidRPr="00083FD2">
        <w:rPr>
          <w:rStyle w:val="FootnoteReference"/>
          <w:rFonts w:ascii="Verdana" w:hAnsi="Verdana"/>
          <w:sz w:val="16"/>
          <w:szCs w:val="16"/>
        </w:rPr>
        <w:footnoteRef/>
      </w:r>
      <w:r w:rsidRPr="00083FD2">
        <w:rPr>
          <w:rFonts w:ascii="Verdana" w:hAnsi="Verdana"/>
          <w:sz w:val="16"/>
          <w:szCs w:val="16"/>
        </w:rPr>
        <w:t xml:space="preserve"> </w:t>
      </w:r>
      <w:r w:rsidRPr="00083FD2">
        <w:rPr>
          <w:rFonts w:ascii="Verdana" w:hAnsi="Verdana"/>
          <w:sz w:val="16"/>
          <w:szCs w:val="16"/>
          <w:vertAlign w:val="baseline"/>
        </w:rPr>
        <w:tab/>
        <w:t xml:space="preserve">Así, desde una visión del derecho a la salud (sexual y reproductiva), </w:t>
      </w:r>
      <w:r>
        <w:rPr>
          <w:rFonts w:ascii="Verdana" w:hAnsi="Verdana"/>
          <w:sz w:val="16"/>
          <w:szCs w:val="16"/>
          <w:vertAlign w:val="baseline"/>
        </w:rPr>
        <w:t>entiendo</w:t>
      </w:r>
      <w:r w:rsidRPr="00083FD2">
        <w:rPr>
          <w:rFonts w:ascii="Verdana" w:hAnsi="Verdana"/>
          <w:sz w:val="16"/>
          <w:szCs w:val="16"/>
          <w:vertAlign w:val="baseline"/>
        </w:rPr>
        <w:t xml:space="preserve"> que cuando se hace referencia al acceso a la información</w:t>
      </w:r>
      <w:r w:rsidR="004F7196">
        <w:rPr>
          <w:rFonts w:ascii="Verdana" w:hAnsi="Verdana"/>
          <w:sz w:val="16"/>
          <w:szCs w:val="16"/>
          <w:vertAlign w:val="baseline"/>
        </w:rPr>
        <w:t>,</w:t>
      </w:r>
      <w:r w:rsidRPr="00083FD2">
        <w:rPr>
          <w:rFonts w:ascii="Verdana" w:hAnsi="Verdana"/>
          <w:sz w:val="16"/>
          <w:szCs w:val="16"/>
          <w:vertAlign w:val="baseline"/>
        </w:rPr>
        <w:t xml:space="preserve"> y con ello al consentimiento informado, no se está queriendo señalar que las cuestiones de falta o escasa información en materia de salud (sexual y reproductiva) tengan que analizarse a la luz del derecho </w:t>
      </w:r>
      <w:r w:rsidR="004F7196">
        <w:rPr>
          <w:rFonts w:ascii="Verdana" w:hAnsi="Verdana"/>
          <w:sz w:val="16"/>
          <w:szCs w:val="16"/>
          <w:vertAlign w:val="baseline"/>
        </w:rPr>
        <w:t>de</w:t>
      </w:r>
      <w:r w:rsidR="004F7196" w:rsidRPr="00083FD2">
        <w:rPr>
          <w:rFonts w:ascii="Verdana" w:hAnsi="Verdana"/>
          <w:sz w:val="16"/>
          <w:szCs w:val="16"/>
          <w:vertAlign w:val="baseline"/>
        </w:rPr>
        <w:t xml:space="preserve"> </w:t>
      </w:r>
      <w:r w:rsidRPr="00083FD2">
        <w:rPr>
          <w:rFonts w:ascii="Verdana" w:hAnsi="Verdana"/>
          <w:sz w:val="16"/>
          <w:szCs w:val="16"/>
          <w:vertAlign w:val="baseline"/>
        </w:rPr>
        <w:t>acceso a la información, pues en los casos de falta de consentimiento previo e informado y de esterilización forzada</w:t>
      </w:r>
      <w:r w:rsidR="004F7196">
        <w:rPr>
          <w:rFonts w:ascii="Verdana" w:hAnsi="Verdana"/>
          <w:sz w:val="16"/>
          <w:szCs w:val="16"/>
          <w:vertAlign w:val="baseline"/>
        </w:rPr>
        <w:t xml:space="preserve"> o involuntaria</w:t>
      </w:r>
      <w:r w:rsidRPr="00083FD2">
        <w:rPr>
          <w:rFonts w:ascii="Verdana" w:hAnsi="Verdana"/>
          <w:sz w:val="16"/>
          <w:szCs w:val="16"/>
          <w:vertAlign w:val="baseline"/>
        </w:rPr>
        <w:t>, lo que se vulnera es el derecho a la salud sexual y reproductiva de manera directa, y de manera interdependiente el acceso a la información</w:t>
      </w:r>
      <w:r w:rsidR="004F7196">
        <w:rPr>
          <w:rFonts w:ascii="Verdana" w:hAnsi="Verdana"/>
          <w:sz w:val="16"/>
          <w:szCs w:val="16"/>
          <w:vertAlign w:val="baseline"/>
        </w:rPr>
        <w:t>,</w:t>
      </w:r>
      <w:r w:rsidRPr="00083FD2">
        <w:rPr>
          <w:rFonts w:ascii="Verdana" w:hAnsi="Verdana"/>
          <w:sz w:val="16"/>
          <w:szCs w:val="16"/>
          <w:vertAlign w:val="baseline"/>
        </w:rPr>
        <w:t xml:space="preserve"> y no en el sentido inverso. El consentimiento informado mediante la accesibilidad de la información es un principio y un derecho fundamental que</w:t>
      </w:r>
      <w:r w:rsidR="004F7196">
        <w:rPr>
          <w:rFonts w:ascii="Verdana" w:hAnsi="Verdana"/>
          <w:sz w:val="16"/>
          <w:szCs w:val="16"/>
          <w:vertAlign w:val="baseline"/>
        </w:rPr>
        <w:t>,</w:t>
      </w:r>
      <w:r w:rsidRPr="00083FD2">
        <w:rPr>
          <w:rFonts w:ascii="Verdana" w:hAnsi="Verdana"/>
          <w:sz w:val="16"/>
          <w:szCs w:val="16"/>
          <w:vertAlign w:val="baseline"/>
        </w:rPr>
        <w:t xml:space="preserve"> a su vez</w:t>
      </w:r>
      <w:r w:rsidR="004F7196">
        <w:rPr>
          <w:rFonts w:ascii="Verdana" w:hAnsi="Verdana"/>
          <w:sz w:val="16"/>
          <w:szCs w:val="16"/>
          <w:vertAlign w:val="baseline"/>
        </w:rPr>
        <w:t>,</w:t>
      </w:r>
      <w:r w:rsidRPr="00083FD2">
        <w:rPr>
          <w:rFonts w:ascii="Verdana" w:hAnsi="Verdana"/>
          <w:sz w:val="16"/>
          <w:szCs w:val="16"/>
          <w:vertAlign w:val="baseline"/>
        </w:rPr>
        <w:t xml:space="preserve"> protege la autonomía de las personas, la libertad personal, la dignidad de la persona y el derecho a formar una familia, y hace parte del derecho a la salud sexual y reproductiva</w:t>
      </w:r>
      <w:r w:rsidR="00C26379">
        <w:rPr>
          <w:rFonts w:ascii="Verdana" w:hAnsi="Verdana"/>
          <w:sz w:val="16"/>
          <w:szCs w:val="16"/>
          <w:vertAlign w:val="baseline"/>
        </w:rPr>
        <w:t>.</w:t>
      </w:r>
      <w:r w:rsidRPr="00083FD2">
        <w:rPr>
          <w:rFonts w:ascii="Verdana" w:hAnsi="Verdana"/>
          <w:sz w:val="16"/>
          <w:szCs w:val="16"/>
          <w:vertAlign w:val="baselin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94DA0"/>
    <w:multiLevelType w:val="hybridMultilevel"/>
    <w:tmpl w:val="689247F2"/>
    <w:lvl w:ilvl="0" w:tplc="BC42D3E6">
      <w:start w:val="1"/>
      <w:numFmt w:val="decimal"/>
      <w:lvlText w:val="%1."/>
      <w:lvlJc w:val="left"/>
      <w:pPr>
        <w:ind w:left="360" w:hanging="360"/>
      </w:pPr>
      <w:rPr>
        <w:rFonts w:ascii="Verdana" w:hAnsi="Verdana" w:hint="default"/>
        <w:b w:val="0"/>
        <w:i w:val="0"/>
        <w:sz w:val="20"/>
        <w:szCs w:val="20"/>
        <w:vertAlign w:val="baseline"/>
      </w:rPr>
    </w:lvl>
    <w:lvl w:ilvl="1" w:tplc="0C0A0019">
      <w:start w:val="1"/>
      <w:numFmt w:val="lowerLetter"/>
      <w:lvlText w:val="%2."/>
      <w:lvlJc w:val="left"/>
      <w:pPr>
        <w:ind w:left="5132" w:hanging="360"/>
      </w:pPr>
    </w:lvl>
    <w:lvl w:ilvl="2" w:tplc="F9549E00">
      <w:start w:val="34"/>
      <w:numFmt w:val="bullet"/>
      <w:lvlText w:val="-"/>
      <w:lvlJc w:val="left"/>
      <w:pPr>
        <w:ind w:left="6032" w:hanging="360"/>
      </w:pPr>
      <w:rPr>
        <w:rFonts w:ascii="Verdana" w:eastAsiaTheme="minorEastAsia" w:hAnsi="Verdana" w:cs="Times New Roman" w:hint="default"/>
      </w:rPr>
    </w:lvl>
    <w:lvl w:ilvl="3" w:tplc="0C0A000F" w:tentative="1">
      <w:start w:val="1"/>
      <w:numFmt w:val="decimal"/>
      <w:lvlText w:val="%4."/>
      <w:lvlJc w:val="left"/>
      <w:pPr>
        <w:ind w:left="6572" w:hanging="360"/>
      </w:pPr>
    </w:lvl>
    <w:lvl w:ilvl="4" w:tplc="0C0A0019" w:tentative="1">
      <w:start w:val="1"/>
      <w:numFmt w:val="lowerLetter"/>
      <w:lvlText w:val="%5."/>
      <w:lvlJc w:val="left"/>
      <w:pPr>
        <w:ind w:left="7292" w:hanging="360"/>
      </w:pPr>
    </w:lvl>
    <w:lvl w:ilvl="5" w:tplc="0C0A001B" w:tentative="1">
      <w:start w:val="1"/>
      <w:numFmt w:val="lowerRoman"/>
      <w:lvlText w:val="%6."/>
      <w:lvlJc w:val="right"/>
      <w:pPr>
        <w:ind w:left="8012" w:hanging="180"/>
      </w:pPr>
    </w:lvl>
    <w:lvl w:ilvl="6" w:tplc="0C0A000F" w:tentative="1">
      <w:start w:val="1"/>
      <w:numFmt w:val="decimal"/>
      <w:lvlText w:val="%7."/>
      <w:lvlJc w:val="left"/>
      <w:pPr>
        <w:ind w:left="8732" w:hanging="360"/>
      </w:pPr>
    </w:lvl>
    <w:lvl w:ilvl="7" w:tplc="0C0A0019" w:tentative="1">
      <w:start w:val="1"/>
      <w:numFmt w:val="lowerLetter"/>
      <w:lvlText w:val="%8."/>
      <w:lvlJc w:val="left"/>
      <w:pPr>
        <w:ind w:left="9452" w:hanging="360"/>
      </w:pPr>
    </w:lvl>
    <w:lvl w:ilvl="8" w:tplc="0C0A001B" w:tentative="1">
      <w:start w:val="1"/>
      <w:numFmt w:val="lowerRoman"/>
      <w:lvlText w:val="%9."/>
      <w:lvlJc w:val="right"/>
      <w:pPr>
        <w:ind w:left="10172" w:hanging="180"/>
      </w:pPr>
    </w:lvl>
  </w:abstractNum>
  <w:abstractNum w:abstractNumId="1">
    <w:nsid w:val="50731E58"/>
    <w:multiLevelType w:val="hybridMultilevel"/>
    <w:tmpl w:val="BD26D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880336F"/>
    <w:multiLevelType w:val="hybridMultilevel"/>
    <w:tmpl w:val="22F44DB2"/>
    <w:lvl w:ilvl="0" w:tplc="B8CCF442">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9A9533C"/>
    <w:multiLevelType w:val="hybridMultilevel"/>
    <w:tmpl w:val="15A22E96"/>
    <w:lvl w:ilvl="0" w:tplc="B40804C4">
      <w:start w:val="1"/>
      <w:numFmt w:val="decimal"/>
      <w:lvlText w:val="%1."/>
      <w:lvlJc w:val="left"/>
      <w:pPr>
        <w:ind w:left="360" w:hanging="360"/>
      </w:pPr>
      <w:rPr>
        <w:rFonts w:ascii="Verdana" w:hAnsi="Verdana" w:hint="default"/>
        <w:b w:val="0"/>
        <w:sz w:val="20"/>
        <w:szCs w:val="20"/>
        <w:vertAlign w:val="baseli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6753A80"/>
    <w:multiLevelType w:val="hybridMultilevel"/>
    <w:tmpl w:val="CE009362"/>
    <w:lvl w:ilvl="0" w:tplc="477847BA">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5">
    <w:nsid w:val="79354707"/>
    <w:multiLevelType w:val="hybridMultilevel"/>
    <w:tmpl w:val="2D522CAE"/>
    <w:lvl w:ilvl="0" w:tplc="8E2CDAEA">
      <w:start w:val="1"/>
      <w:numFmt w:val="decimal"/>
      <w:lvlText w:val="%1."/>
      <w:lvlJc w:val="left"/>
      <w:pPr>
        <w:ind w:left="825" w:hanging="825"/>
      </w:pPr>
      <w:rPr>
        <w:rFonts w:eastAsia="Verdana" w:cs="Verdana"/>
        <w:b w:val="0"/>
        <w:i w:val="0"/>
        <w:color w:val="auto"/>
        <w:sz w:val="20"/>
        <w:szCs w:val="20"/>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BA"/>
    <w:rsid w:val="0002463B"/>
    <w:rsid w:val="0004752A"/>
    <w:rsid w:val="00061255"/>
    <w:rsid w:val="00062F12"/>
    <w:rsid w:val="00063907"/>
    <w:rsid w:val="00066505"/>
    <w:rsid w:val="000774AB"/>
    <w:rsid w:val="00083FD2"/>
    <w:rsid w:val="0008469C"/>
    <w:rsid w:val="00092557"/>
    <w:rsid w:val="0009747C"/>
    <w:rsid w:val="000C3A4E"/>
    <w:rsid w:val="000D69E7"/>
    <w:rsid w:val="000E4712"/>
    <w:rsid w:val="000F3AA4"/>
    <w:rsid w:val="000F5EED"/>
    <w:rsid w:val="001414F7"/>
    <w:rsid w:val="00143143"/>
    <w:rsid w:val="001536A3"/>
    <w:rsid w:val="001572AB"/>
    <w:rsid w:val="00160122"/>
    <w:rsid w:val="001614C8"/>
    <w:rsid w:val="00177CE7"/>
    <w:rsid w:val="00181647"/>
    <w:rsid w:val="001C102E"/>
    <w:rsid w:val="001E79C8"/>
    <w:rsid w:val="00212854"/>
    <w:rsid w:val="0022087C"/>
    <w:rsid w:val="0024025A"/>
    <w:rsid w:val="00256136"/>
    <w:rsid w:val="002733C2"/>
    <w:rsid w:val="00274097"/>
    <w:rsid w:val="002755E3"/>
    <w:rsid w:val="0029781B"/>
    <w:rsid w:val="002E42DC"/>
    <w:rsid w:val="002F42DC"/>
    <w:rsid w:val="002F668E"/>
    <w:rsid w:val="0030353C"/>
    <w:rsid w:val="00312656"/>
    <w:rsid w:val="003260B4"/>
    <w:rsid w:val="00330D7E"/>
    <w:rsid w:val="00357465"/>
    <w:rsid w:val="00370C4D"/>
    <w:rsid w:val="0037484B"/>
    <w:rsid w:val="0037574F"/>
    <w:rsid w:val="003970A3"/>
    <w:rsid w:val="003A6063"/>
    <w:rsid w:val="003E33E3"/>
    <w:rsid w:val="00407356"/>
    <w:rsid w:val="00416340"/>
    <w:rsid w:val="00433105"/>
    <w:rsid w:val="00451B66"/>
    <w:rsid w:val="00465F6D"/>
    <w:rsid w:val="00471487"/>
    <w:rsid w:val="00472EB6"/>
    <w:rsid w:val="00473B17"/>
    <w:rsid w:val="0048275F"/>
    <w:rsid w:val="00483161"/>
    <w:rsid w:val="004859BD"/>
    <w:rsid w:val="004A1E05"/>
    <w:rsid w:val="004B0541"/>
    <w:rsid w:val="004D4971"/>
    <w:rsid w:val="004E0BC7"/>
    <w:rsid w:val="004F7196"/>
    <w:rsid w:val="0050026F"/>
    <w:rsid w:val="00516BD0"/>
    <w:rsid w:val="005313AB"/>
    <w:rsid w:val="00537D77"/>
    <w:rsid w:val="005659B0"/>
    <w:rsid w:val="005C1710"/>
    <w:rsid w:val="005D403A"/>
    <w:rsid w:val="005F3AF2"/>
    <w:rsid w:val="006068BA"/>
    <w:rsid w:val="006106AD"/>
    <w:rsid w:val="00612CA5"/>
    <w:rsid w:val="006217C7"/>
    <w:rsid w:val="00630236"/>
    <w:rsid w:val="00666B02"/>
    <w:rsid w:val="00680B8D"/>
    <w:rsid w:val="00685A8A"/>
    <w:rsid w:val="006B6F7A"/>
    <w:rsid w:val="006D040D"/>
    <w:rsid w:val="006E21E6"/>
    <w:rsid w:val="006E64FD"/>
    <w:rsid w:val="006F2E9D"/>
    <w:rsid w:val="006F7E0B"/>
    <w:rsid w:val="00704832"/>
    <w:rsid w:val="007111BF"/>
    <w:rsid w:val="00712957"/>
    <w:rsid w:val="00715B36"/>
    <w:rsid w:val="00741B44"/>
    <w:rsid w:val="0075766A"/>
    <w:rsid w:val="0077632F"/>
    <w:rsid w:val="00784C99"/>
    <w:rsid w:val="007A2463"/>
    <w:rsid w:val="007A7A04"/>
    <w:rsid w:val="007B3663"/>
    <w:rsid w:val="007B3EE7"/>
    <w:rsid w:val="007D701E"/>
    <w:rsid w:val="007E55DB"/>
    <w:rsid w:val="007E6B8D"/>
    <w:rsid w:val="007F53CB"/>
    <w:rsid w:val="00805F94"/>
    <w:rsid w:val="008119EC"/>
    <w:rsid w:val="008234AF"/>
    <w:rsid w:val="008468C2"/>
    <w:rsid w:val="00860392"/>
    <w:rsid w:val="00861F62"/>
    <w:rsid w:val="00894BEC"/>
    <w:rsid w:val="008A373B"/>
    <w:rsid w:val="008E0D38"/>
    <w:rsid w:val="008E1460"/>
    <w:rsid w:val="008E2A0C"/>
    <w:rsid w:val="008F233E"/>
    <w:rsid w:val="008F4A8F"/>
    <w:rsid w:val="00901EAC"/>
    <w:rsid w:val="00911183"/>
    <w:rsid w:val="00915C9D"/>
    <w:rsid w:val="00925FCC"/>
    <w:rsid w:val="00927794"/>
    <w:rsid w:val="0093157C"/>
    <w:rsid w:val="00932B3F"/>
    <w:rsid w:val="009463FF"/>
    <w:rsid w:val="009665D5"/>
    <w:rsid w:val="00971C67"/>
    <w:rsid w:val="0097616D"/>
    <w:rsid w:val="0098192F"/>
    <w:rsid w:val="00990EF2"/>
    <w:rsid w:val="009B46F6"/>
    <w:rsid w:val="009C3268"/>
    <w:rsid w:val="009C3BF8"/>
    <w:rsid w:val="009C4496"/>
    <w:rsid w:val="00A25FA0"/>
    <w:rsid w:val="00A4255B"/>
    <w:rsid w:val="00A62E26"/>
    <w:rsid w:val="00A67D32"/>
    <w:rsid w:val="00A72544"/>
    <w:rsid w:val="00A7550D"/>
    <w:rsid w:val="00A8524F"/>
    <w:rsid w:val="00A92B9A"/>
    <w:rsid w:val="00A92CE0"/>
    <w:rsid w:val="00AA29E5"/>
    <w:rsid w:val="00AB26FF"/>
    <w:rsid w:val="00AB6FAD"/>
    <w:rsid w:val="00AC5995"/>
    <w:rsid w:val="00AE0062"/>
    <w:rsid w:val="00B17B54"/>
    <w:rsid w:val="00B24FC8"/>
    <w:rsid w:val="00B31DF1"/>
    <w:rsid w:val="00B40568"/>
    <w:rsid w:val="00B562E1"/>
    <w:rsid w:val="00B64499"/>
    <w:rsid w:val="00B973F0"/>
    <w:rsid w:val="00BA752D"/>
    <w:rsid w:val="00BD20B4"/>
    <w:rsid w:val="00BE3978"/>
    <w:rsid w:val="00BF7EFE"/>
    <w:rsid w:val="00C1711A"/>
    <w:rsid w:val="00C22025"/>
    <w:rsid w:val="00C26379"/>
    <w:rsid w:val="00C35F47"/>
    <w:rsid w:val="00C43ECE"/>
    <w:rsid w:val="00C6356B"/>
    <w:rsid w:val="00C7616E"/>
    <w:rsid w:val="00C763B1"/>
    <w:rsid w:val="00C77E0D"/>
    <w:rsid w:val="00C868AB"/>
    <w:rsid w:val="00CA29E5"/>
    <w:rsid w:val="00CA4846"/>
    <w:rsid w:val="00CB3FA9"/>
    <w:rsid w:val="00CC19CC"/>
    <w:rsid w:val="00CC3B61"/>
    <w:rsid w:val="00CF4133"/>
    <w:rsid w:val="00D04993"/>
    <w:rsid w:val="00D1794E"/>
    <w:rsid w:val="00D27B3F"/>
    <w:rsid w:val="00D31921"/>
    <w:rsid w:val="00D4467C"/>
    <w:rsid w:val="00D540E6"/>
    <w:rsid w:val="00D626A0"/>
    <w:rsid w:val="00D74E76"/>
    <w:rsid w:val="00D807ED"/>
    <w:rsid w:val="00D81CE4"/>
    <w:rsid w:val="00DA190E"/>
    <w:rsid w:val="00DA36D2"/>
    <w:rsid w:val="00DB3436"/>
    <w:rsid w:val="00DE17C2"/>
    <w:rsid w:val="00E0409E"/>
    <w:rsid w:val="00E133EB"/>
    <w:rsid w:val="00E26DB8"/>
    <w:rsid w:val="00E400D7"/>
    <w:rsid w:val="00E75230"/>
    <w:rsid w:val="00EA26FE"/>
    <w:rsid w:val="00EB3F7D"/>
    <w:rsid w:val="00EC6E4D"/>
    <w:rsid w:val="00ED1688"/>
    <w:rsid w:val="00EE3F08"/>
    <w:rsid w:val="00EF7937"/>
    <w:rsid w:val="00F01ACD"/>
    <w:rsid w:val="00F2443B"/>
    <w:rsid w:val="00F326E4"/>
    <w:rsid w:val="00F402EC"/>
    <w:rsid w:val="00F4146B"/>
    <w:rsid w:val="00F44DD2"/>
    <w:rsid w:val="00F51154"/>
    <w:rsid w:val="00F5552E"/>
    <w:rsid w:val="00F61D7F"/>
    <w:rsid w:val="00F757F3"/>
    <w:rsid w:val="00F77FED"/>
    <w:rsid w:val="00F80807"/>
    <w:rsid w:val="00F86BCB"/>
    <w:rsid w:val="00FA0635"/>
    <w:rsid w:val="00FB3E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4C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next w:val="Normal"/>
    <w:link w:val="Heading3Char"/>
    <w:uiPriority w:val="9"/>
    <w:qFormat/>
    <w:rsid w:val="00C77E0D"/>
    <w:pPr>
      <w:tabs>
        <w:tab w:val="left" w:pos="567"/>
      </w:tabs>
      <w:autoSpaceDE w:val="0"/>
      <w:autoSpaceDN w:val="0"/>
      <w:ind w:left="1416"/>
      <w:contextualSpacing/>
      <w:jc w:val="both"/>
      <w:outlineLvl w:val="2"/>
    </w:pPr>
    <w:rPr>
      <w:rFonts w:ascii="Verdana" w:eastAsia="Calibri" w:hAnsi="Verdana" w:cs="Times New Roman"/>
      <w:b/>
      <w:spacing w:val="-2"/>
      <w:sz w:val="20"/>
      <w:szCs w:val="20"/>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Footnote,List Paragraph2,List Paragraph1,Colorful List - Accent 11,Lista vistosa - Énfasis 11"/>
    <w:basedOn w:val="Normal"/>
    <w:link w:val="ListParagraphChar"/>
    <w:uiPriority w:val="34"/>
    <w:qFormat/>
    <w:rsid w:val="0098192F"/>
    <w:pPr>
      <w:ind w:left="720"/>
      <w:contextualSpacing/>
    </w:pPr>
    <w:rPr>
      <w:rFonts w:eastAsiaTheme="minorHAnsi"/>
      <w:sz w:val="22"/>
      <w:szCs w:val="22"/>
      <w:vertAlign w:val="superscript"/>
      <w:lang w:eastAsia="en-US"/>
    </w:rPr>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FA Fuﬂnotentext,Ca,FA Fu?notente,C,ft"/>
    <w:basedOn w:val="Normal"/>
    <w:link w:val="FootnoteTextChar"/>
    <w:unhideWhenUsed/>
    <w:qFormat/>
    <w:rsid w:val="0098192F"/>
    <w:rPr>
      <w:rFonts w:eastAsiaTheme="minorHAnsi"/>
      <w:vertAlign w:val="superscript"/>
      <w:lang w:eastAsia="en-US"/>
    </w:rPr>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C Char"/>
    <w:basedOn w:val="DefaultParagraphFont"/>
    <w:link w:val="FootnoteText"/>
    <w:rsid w:val="0098192F"/>
    <w:rPr>
      <w:rFonts w:eastAsiaTheme="minorHAnsi"/>
      <w:vertAlign w:val="superscript"/>
      <w:lang w:val="es-ES_tradnl" w:eastAsia="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nhideWhenUsed/>
    <w:qFormat/>
    <w:rsid w:val="0098192F"/>
    <w:rPr>
      <w:vertAlign w:val="superscript"/>
    </w:rPr>
  </w:style>
  <w:style w:type="character" w:customStyle="1" w:styleId="Heading3Char">
    <w:name w:val="Heading 3 Char"/>
    <w:basedOn w:val="DefaultParagraphFont"/>
    <w:link w:val="Heading3"/>
    <w:uiPriority w:val="9"/>
    <w:rsid w:val="00C77E0D"/>
    <w:rPr>
      <w:rFonts w:ascii="Verdana" w:eastAsia="Calibri" w:hAnsi="Verdana" w:cs="Times New Roman"/>
      <w:b/>
      <w:spacing w:val="-2"/>
      <w:sz w:val="20"/>
      <w:szCs w:val="20"/>
      <w:lang w:val="es-ES" w:eastAsia="x-none"/>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34"/>
    <w:locked/>
    <w:rsid w:val="00C77E0D"/>
    <w:rPr>
      <w:rFonts w:eastAsiaTheme="minorHAnsi"/>
      <w:sz w:val="22"/>
      <w:szCs w:val="22"/>
      <w:vertAlign w:val="superscript"/>
      <w:lang w:val="es-ES_tradnl" w:eastAsia="en-US"/>
    </w:rPr>
  </w:style>
  <w:style w:type="paragraph" w:styleId="NormalWeb">
    <w:name w:val="Normal (Web)"/>
    <w:aliases w:val="Normal (Web) Char1,Normal (Web) Char Char,Normal (Web) Char1 Char,Normal (Web) Char Char Char"/>
    <w:basedOn w:val="Normal"/>
    <w:uiPriority w:val="99"/>
    <w:unhideWhenUsed/>
    <w:rsid w:val="00C77E0D"/>
    <w:pPr>
      <w:spacing w:before="100" w:beforeAutospacing="1" w:after="100" w:afterAutospacing="1"/>
    </w:pPr>
    <w:rPr>
      <w:rFonts w:ascii="Times" w:hAnsi="Times" w:cs="Times New Roman"/>
      <w:sz w:val="20"/>
      <w:szCs w:val="20"/>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C77E0D"/>
    <w:pPr>
      <w:jc w:val="both"/>
    </w:pPr>
    <w:rPr>
      <w:vertAlign w:val="superscript"/>
      <w:lang w:val="es-MX"/>
    </w:rPr>
  </w:style>
  <w:style w:type="character" w:styleId="CommentReference">
    <w:name w:val="annotation reference"/>
    <w:basedOn w:val="DefaultParagraphFont"/>
    <w:uiPriority w:val="99"/>
    <w:semiHidden/>
    <w:unhideWhenUsed/>
    <w:rsid w:val="00C77E0D"/>
    <w:rPr>
      <w:sz w:val="16"/>
      <w:szCs w:val="16"/>
    </w:rPr>
  </w:style>
  <w:style w:type="paragraph" w:styleId="CommentText">
    <w:name w:val="annotation text"/>
    <w:basedOn w:val="Normal"/>
    <w:link w:val="CommentTextChar"/>
    <w:uiPriority w:val="99"/>
    <w:semiHidden/>
    <w:unhideWhenUsed/>
    <w:rsid w:val="00C77E0D"/>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C77E0D"/>
    <w:rPr>
      <w:rFonts w:eastAsiaTheme="minorHAnsi"/>
      <w:sz w:val="20"/>
      <w:szCs w:val="20"/>
      <w:lang w:val="en-US" w:eastAsia="en-US"/>
    </w:rPr>
  </w:style>
  <w:style w:type="paragraph" w:customStyle="1" w:styleId="SingleTxtG">
    <w:name w:val="_ Single Txt_G"/>
    <w:basedOn w:val="Normal"/>
    <w:link w:val="SingleTxtGCar"/>
    <w:qFormat/>
    <w:rsid w:val="00C77E0D"/>
    <w:pPr>
      <w:spacing w:after="120" w:line="240" w:lineRule="atLeast"/>
      <w:ind w:left="1134" w:right="1134"/>
      <w:jc w:val="both"/>
    </w:pPr>
    <w:rPr>
      <w:rFonts w:ascii="Times New Roman" w:eastAsia="Times New Roman" w:hAnsi="Times New Roman" w:cs="Times New Roman"/>
      <w:sz w:val="20"/>
      <w:szCs w:val="20"/>
      <w:lang w:val="es-ES"/>
    </w:rPr>
  </w:style>
  <w:style w:type="character" w:styleId="Hyperlink">
    <w:name w:val="Hyperlink"/>
    <w:uiPriority w:val="99"/>
    <w:semiHidden/>
    <w:unhideWhenUsed/>
    <w:rsid w:val="00C77E0D"/>
    <w:rPr>
      <w:color w:val="0000FF"/>
      <w:u w:val="single"/>
    </w:rPr>
  </w:style>
  <w:style w:type="character" w:customStyle="1" w:styleId="apple-converted-space">
    <w:name w:val="apple-converted-space"/>
    <w:rsid w:val="00C77E0D"/>
  </w:style>
  <w:style w:type="paragraph" w:styleId="BalloonText">
    <w:name w:val="Balloon Text"/>
    <w:basedOn w:val="Normal"/>
    <w:link w:val="BalloonTextChar"/>
    <w:uiPriority w:val="99"/>
    <w:semiHidden/>
    <w:unhideWhenUsed/>
    <w:rsid w:val="00C77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E0D"/>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177CE7"/>
    <w:pPr>
      <w:spacing w:after="0"/>
    </w:pPr>
    <w:rPr>
      <w:rFonts w:eastAsiaTheme="minorEastAsia"/>
      <w:b/>
      <w:bCs/>
      <w:lang w:eastAsia="es-ES"/>
    </w:rPr>
  </w:style>
  <w:style w:type="character" w:customStyle="1" w:styleId="CommentSubjectChar">
    <w:name w:val="Comment Subject Char"/>
    <w:basedOn w:val="CommentTextChar"/>
    <w:link w:val="CommentSubject"/>
    <w:uiPriority w:val="99"/>
    <w:semiHidden/>
    <w:rsid w:val="00177CE7"/>
    <w:rPr>
      <w:rFonts w:eastAsiaTheme="minorHAnsi"/>
      <w:b/>
      <w:bCs/>
      <w:sz w:val="20"/>
      <w:szCs w:val="20"/>
      <w:lang w:val="en-US" w:eastAsia="en-US"/>
    </w:rPr>
  </w:style>
  <w:style w:type="character" w:customStyle="1" w:styleId="SingleTxtGCar">
    <w:name w:val="_ Single Txt_G Car"/>
    <w:link w:val="SingleTxtG"/>
    <w:rsid w:val="00F01ACD"/>
    <w:rPr>
      <w:rFonts w:ascii="Times New Roman" w:eastAsia="Times New Roman" w:hAnsi="Times New Roman" w:cs="Times New Roman"/>
      <w:sz w:val="20"/>
      <w:szCs w:val="20"/>
      <w:lang w:val="es-ES"/>
    </w:rPr>
  </w:style>
  <w:style w:type="paragraph" w:customStyle="1" w:styleId="H23G">
    <w:name w:val="_ H_2/3_G"/>
    <w:basedOn w:val="Normal"/>
    <w:next w:val="Normal"/>
    <w:rsid w:val="00F01AC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rPr>
  </w:style>
  <w:style w:type="character" w:styleId="FollowedHyperlink">
    <w:name w:val="FollowedHyperlink"/>
    <w:basedOn w:val="DefaultParagraphFont"/>
    <w:uiPriority w:val="99"/>
    <w:semiHidden/>
    <w:unhideWhenUsed/>
    <w:rsid w:val="00537D77"/>
    <w:rPr>
      <w:color w:val="800080" w:themeColor="followedHyperlink"/>
      <w:u w:val="single"/>
    </w:rPr>
  </w:style>
  <w:style w:type="paragraph" w:styleId="Footer">
    <w:name w:val="footer"/>
    <w:basedOn w:val="Normal"/>
    <w:link w:val="FooterChar"/>
    <w:uiPriority w:val="99"/>
    <w:unhideWhenUsed/>
    <w:rsid w:val="00BE3978"/>
    <w:pPr>
      <w:tabs>
        <w:tab w:val="center" w:pos="4252"/>
        <w:tab w:val="right" w:pos="8504"/>
      </w:tabs>
    </w:pPr>
  </w:style>
  <w:style w:type="character" w:customStyle="1" w:styleId="FooterChar">
    <w:name w:val="Footer Char"/>
    <w:basedOn w:val="DefaultParagraphFont"/>
    <w:link w:val="Footer"/>
    <w:uiPriority w:val="99"/>
    <w:rsid w:val="00BE3978"/>
    <w:rPr>
      <w:lang w:val="es-ES_tradnl"/>
    </w:rPr>
  </w:style>
  <w:style w:type="character" w:styleId="PageNumber">
    <w:name w:val="page number"/>
    <w:basedOn w:val="DefaultParagraphFont"/>
    <w:uiPriority w:val="99"/>
    <w:semiHidden/>
    <w:unhideWhenUsed/>
    <w:rsid w:val="00BE3978"/>
  </w:style>
  <w:style w:type="paragraph" w:styleId="Header">
    <w:name w:val="header"/>
    <w:basedOn w:val="Normal"/>
    <w:link w:val="HeaderChar"/>
    <w:uiPriority w:val="99"/>
    <w:unhideWhenUsed/>
    <w:rsid w:val="00BE3978"/>
    <w:pPr>
      <w:tabs>
        <w:tab w:val="center" w:pos="4252"/>
        <w:tab w:val="right" w:pos="8504"/>
      </w:tabs>
    </w:pPr>
  </w:style>
  <w:style w:type="character" w:customStyle="1" w:styleId="HeaderChar">
    <w:name w:val="Header Char"/>
    <w:basedOn w:val="DefaultParagraphFont"/>
    <w:link w:val="Header"/>
    <w:uiPriority w:val="99"/>
    <w:rsid w:val="00BE3978"/>
    <w:rPr>
      <w:lang w:val="es-ES_tradnl"/>
    </w:rPr>
  </w:style>
  <w:style w:type="paragraph" w:styleId="Title">
    <w:name w:val="Title"/>
    <w:basedOn w:val="Normal"/>
    <w:link w:val="TitleChar"/>
    <w:qFormat/>
    <w:rsid w:val="001E79C8"/>
    <w:pPr>
      <w:jc w:val="center"/>
    </w:pPr>
    <w:rPr>
      <w:rFonts w:ascii="Verdana" w:eastAsia="Times New Roman" w:hAnsi="Verdana" w:cs="Times New Roman"/>
      <w:b/>
      <w:noProof/>
      <w:sz w:val="20"/>
      <w:szCs w:val="20"/>
      <w:lang w:eastAsia="en-US"/>
    </w:rPr>
  </w:style>
  <w:style w:type="character" w:customStyle="1" w:styleId="TtuloCar">
    <w:name w:val="Título Car"/>
    <w:basedOn w:val="DefaultParagraphFont"/>
    <w:uiPriority w:val="10"/>
    <w:rsid w:val="001E79C8"/>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itleChar">
    <w:name w:val="Title Char"/>
    <w:basedOn w:val="DefaultParagraphFont"/>
    <w:link w:val="Title"/>
    <w:rsid w:val="001E79C8"/>
    <w:rPr>
      <w:rFonts w:ascii="Verdana" w:eastAsia="Times New Roman" w:hAnsi="Verdana" w:cs="Times New Roman"/>
      <w:b/>
      <w:noProof/>
      <w:sz w:val="20"/>
      <w:szCs w:val="20"/>
      <w:lang w:val="es-ES_tradnl" w:eastAsia="en-US"/>
    </w:rPr>
  </w:style>
  <w:style w:type="paragraph" w:styleId="Subtitle">
    <w:name w:val="Subtitle"/>
    <w:basedOn w:val="Normal"/>
    <w:next w:val="Normal"/>
    <w:link w:val="SubtitleChar"/>
    <w:uiPriority w:val="11"/>
    <w:qFormat/>
    <w:rsid w:val="001E79C8"/>
    <w:pPr>
      <w:numPr>
        <w:ilvl w:val="1"/>
      </w:numPr>
      <w:jc w:val="center"/>
    </w:pPr>
    <w:rPr>
      <w:rFonts w:ascii="Verdana" w:eastAsia="Times New Roman" w:hAnsi="Verdana" w:cs="Times New Roman"/>
      <w:b/>
      <w:i/>
      <w:iCs/>
      <w:noProof/>
      <w:spacing w:val="15"/>
      <w:sz w:val="20"/>
      <w:lang w:eastAsia="en-US"/>
    </w:rPr>
  </w:style>
  <w:style w:type="character" w:customStyle="1" w:styleId="SubttuloCar">
    <w:name w:val="Subtítulo Car"/>
    <w:basedOn w:val="DefaultParagraphFont"/>
    <w:uiPriority w:val="11"/>
    <w:rsid w:val="001E79C8"/>
    <w:rPr>
      <w:rFonts w:asciiTheme="majorHAnsi" w:eastAsiaTheme="majorEastAsia" w:hAnsiTheme="majorHAnsi" w:cstheme="majorBidi"/>
      <w:i/>
      <w:iCs/>
      <w:color w:val="4F81BD" w:themeColor="accent1"/>
      <w:spacing w:val="15"/>
      <w:lang w:val="es-ES_tradnl"/>
    </w:rPr>
  </w:style>
  <w:style w:type="character" w:customStyle="1" w:styleId="SubtitleChar">
    <w:name w:val="Subtitle Char"/>
    <w:basedOn w:val="DefaultParagraphFont"/>
    <w:link w:val="Subtitle"/>
    <w:uiPriority w:val="11"/>
    <w:rsid w:val="001E79C8"/>
    <w:rPr>
      <w:rFonts w:ascii="Verdana" w:eastAsia="Times New Roman" w:hAnsi="Verdana" w:cs="Times New Roman"/>
      <w:b/>
      <w:i/>
      <w:iCs/>
      <w:noProof/>
      <w:spacing w:val="15"/>
      <w:sz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next w:val="Normal"/>
    <w:link w:val="Heading3Char"/>
    <w:uiPriority w:val="9"/>
    <w:qFormat/>
    <w:rsid w:val="00C77E0D"/>
    <w:pPr>
      <w:tabs>
        <w:tab w:val="left" w:pos="567"/>
      </w:tabs>
      <w:autoSpaceDE w:val="0"/>
      <w:autoSpaceDN w:val="0"/>
      <w:ind w:left="1416"/>
      <w:contextualSpacing/>
      <w:jc w:val="both"/>
      <w:outlineLvl w:val="2"/>
    </w:pPr>
    <w:rPr>
      <w:rFonts w:ascii="Verdana" w:eastAsia="Calibri" w:hAnsi="Verdana" w:cs="Times New Roman"/>
      <w:b/>
      <w:spacing w:val="-2"/>
      <w:sz w:val="20"/>
      <w:szCs w:val="20"/>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Footnote,List Paragraph2,List Paragraph1,Colorful List - Accent 11,Lista vistosa - Énfasis 11"/>
    <w:basedOn w:val="Normal"/>
    <w:link w:val="ListParagraphChar"/>
    <w:uiPriority w:val="34"/>
    <w:qFormat/>
    <w:rsid w:val="0098192F"/>
    <w:pPr>
      <w:ind w:left="720"/>
      <w:contextualSpacing/>
    </w:pPr>
    <w:rPr>
      <w:rFonts w:eastAsiaTheme="minorHAnsi"/>
      <w:sz w:val="22"/>
      <w:szCs w:val="22"/>
      <w:vertAlign w:val="superscript"/>
      <w:lang w:eastAsia="en-US"/>
    </w:rPr>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FA Fuﬂnotentext,Ca,FA Fu?notente,C,ft"/>
    <w:basedOn w:val="Normal"/>
    <w:link w:val="FootnoteTextChar"/>
    <w:unhideWhenUsed/>
    <w:qFormat/>
    <w:rsid w:val="0098192F"/>
    <w:rPr>
      <w:rFonts w:eastAsiaTheme="minorHAnsi"/>
      <w:vertAlign w:val="superscript"/>
      <w:lang w:eastAsia="en-US"/>
    </w:rPr>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C Char"/>
    <w:basedOn w:val="DefaultParagraphFont"/>
    <w:link w:val="FootnoteText"/>
    <w:rsid w:val="0098192F"/>
    <w:rPr>
      <w:rFonts w:eastAsiaTheme="minorHAnsi"/>
      <w:vertAlign w:val="superscript"/>
      <w:lang w:val="es-ES_tradnl" w:eastAsia="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nhideWhenUsed/>
    <w:qFormat/>
    <w:rsid w:val="0098192F"/>
    <w:rPr>
      <w:vertAlign w:val="superscript"/>
    </w:rPr>
  </w:style>
  <w:style w:type="character" w:customStyle="1" w:styleId="Heading3Char">
    <w:name w:val="Heading 3 Char"/>
    <w:basedOn w:val="DefaultParagraphFont"/>
    <w:link w:val="Heading3"/>
    <w:uiPriority w:val="9"/>
    <w:rsid w:val="00C77E0D"/>
    <w:rPr>
      <w:rFonts w:ascii="Verdana" w:eastAsia="Calibri" w:hAnsi="Verdana" w:cs="Times New Roman"/>
      <w:b/>
      <w:spacing w:val="-2"/>
      <w:sz w:val="20"/>
      <w:szCs w:val="20"/>
      <w:lang w:val="es-ES" w:eastAsia="x-none"/>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34"/>
    <w:locked/>
    <w:rsid w:val="00C77E0D"/>
    <w:rPr>
      <w:rFonts w:eastAsiaTheme="minorHAnsi"/>
      <w:sz w:val="22"/>
      <w:szCs w:val="22"/>
      <w:vertAlign w:val="superscript"/>
      <w:lang w:val="es-ES_tradnl" w:eastAsia="en-US"/>
    </w:rPr>
  </w:style>
  <w:style w:type="paragraph" w:styleId="NormalWeb">
    <w:name w:val="Normal (Web)"/>
    <w:aliases w:val="Normal (Web) Char1,Normal (Web) Char Char,Normal (Web) Char1 Char,Normal (Web) Char Char Char"/>
    <w:basedOn w:val="Normal"/>
    <w:uiPriority w:val="99"/>
    <w:unhideWhenUsed/>
    <w:rsid w:val="00C77E0D"/>
    <w:pPr>
      <w:spacing w:before="100" w:beforeAutospacing="1" w:after="100" w:afterAutospacing="1"/>
    </w:pPr>
    <w:rPr>
      <w:rFonts w:ascii="Times" w:hAnsi="Times" w:cs="Times New Roman"/>
      <w:sz w:val="20"/>
      <w:szCs w:val="20"/>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C77E0D"/>
    <w:pPr>
      <w:jc w:val="both"/>
    </w:pPr>
    <w:rPr>
      <w:vertAlign w:val="superscript"/>
      <w:lang w:val="es-MX"/>
    </w:rPr>
  </w:style>
  <w:style w:type="character" w:styleId="CommentReference">
    <w:name w:val="annotation reference"/>
    <w:basedOn w:val="DefaultParagraphFont"/>
    <w:uiPriority w:val="99"/>
    <w:semiHidden/>
    <w:unhideWhenUsed/>
    <w:rsid w:val="00C77E0D"/>
    <w:rPr>
      <w:sz w:val="16"/>
      <w:szCs w:val="16"/>
    </w:rPr>
  </w:style>
  <w:style w:type="paragraph" w:styleId="CommentText">
    <w:name w:val="annotation text"/>
    <w:basedOn w:val="Normal"/>
    <w:link w:val="CommentTextChar"/>
    <w:uiPriority w:val="99"/>
    <w:semiHidden/>
    <w:unhideWhenUsed/>
    <w:rsid w:val="00C77E0D"/>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C77E0D"/>
    <w:rPr>
      <w:rFonts w:eastAsiaTheme="minorHAnsi"/>
      <w:sz w:val="20"/>
      <w:szCs w:val="20"/>
      <w:lang w:val="en-US" w:eastAsia="en-US"/>
    </w:rPr>
  </w:style>
  <w:style w:type="paragraph" w:customStyle="1" w:styleId="SingleTxtG">
    <w:name w:val="_ Single Txt_G"/>
    <w:basedOn w:val="Normal"/>
    <w:link w:val="SingleTxtGCar"/>
    <w:qFormat/>
    <w:rsid w:val="00C77E0D"/>
    <w:pPr>
      <w:spacing w:after="120" w:line="240" w:lineRule="atLeast"/>
      <w:ind w:left="1134" w:right="1134"/>
      <w:jc w:val="both"/>
    </w:pPr>
    <w:rPr>
      <w:rFonts w:ascii="Times New Roman" w:eastAsia="Times New Roman" w:hAnsi="Times New Roman" w:cs="Times New Roman"/>
      <w:sz w:val="20"/>
      <w:szCs w:val="20"/>
      <w:lang w:val="es-ES"/>
    </w:rPr>
  </w:style>
  <w:style w:type="character" w:styleId="Hyperlink">
    <w:name w:val="Hyperlink"/>
    <w:uiPriority w:val="99"/>
    <w:semiHidden/>
    <w:unhideWhenUsed/>
    <w:rsid w:val="00C77E0D"/>
    <w:rPr>
      <w:color w:val="0000FF"/>
      <w:u w:val="single"/>
    </w:rPr>
  </w:style>
  <w:style w:type="character" w:customStyle="1" w:styleId="apple-converted-space">
    <w:name w:val="apple-converted-space"/>
    <w:rsid w:val="00C77E0D"/>
  </w:style>
  <w:style w:type="paragraph" w:styleId="BalloonText">
    <w:name w:val="Balloon Text"/>
    <w:basedOn w:val="Normal"/>
    <w:link w:val="BalloonTextChar"/>
    <w:uiPriority w:val="99"/>
    <w:semiHidden/>
    <w:unhideWhenUsed/>
    <w:rsid w:val="00C77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E0D"/>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177CE7"/>
    <w:pPr>
      <w:spacing w:after="0"/>
    </w:pPr>
    <w:rPr>
      <w:rFonts w:eastAsiaTheme="minorEastAsia"/>
      <w:b/>
      <w:bCs/>
      <w:lang w:eastAsia="es-ES"/>
    </w:rPr>
  </w:style>
  <w:style w:type="character" w:customStyle="1" w:styleId="CommentSubjectChar">
    <w:name w:val="Comment Subject Char"/>
    <w:basedOn w:val="CommentTextChar"/>
    <w:link w:val="CommentSubject"/>
    <w:uiPriority w:val="99"/>
    <w:semiHidden/>
    <w:rsid w:val="00177CE7"/>
    <w:rPr>
      <w:rFonts w:eastAsiaTheme="minorHAnsi"/>
      <w:b/>
      <w:bCs/>
      <w:sz w:val="20"/>
      <w:szCs w:val="20"/>
      <w:lang w:val="en-US" w:eastAsia="en-US"/>
    </w:rPr>
  </w:style>
  <w:style w:type="character" w:customStyle="1" w:styleId="SingleTxtGCar">
    <w:name w:val="_ Single Txt_G Car"/>
    <w:link w:val="SingleTxtG"/>
    <w:rsid w:val="00F01ACD"/>
    <w:rPr>
      <w:rFonts w:ascii="Times New Roman" w:eastAsia="Times New Roman" w:hAnsi="Times New Roman" w:cs="Times New Roman"/>
      <w:sz w:val="20"/>
      <w:szCs w:val="20"/>
      <w:lang w:val="es-ES"/>
    </w:rPr>
  </w:style>
  <w:style w:type="paragraph" w:customStyle="1" w:styleId="H23G">
    <w:name w:val="_ H_2/3_G"/>
    <w:basedOn w:val="Normal"/>
    <w:next w:val="Normal"/>
    <w:rsid w:val="00F01AC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rPr>
  </w:style>
  <w:style w:type="character" w:styleId="FollowedHyperlink">
    <w:name w:val="FollowedHyperlink"/>
    <w:basedOn w:val="DefaultParagraphFont"/>
    <w:uiPriority w:val="99"/>
    <w:semiHidden/>
    <w:unhideWhenUsed/>
    <w:rsid w:val="00537D77"/>
    <w:rPr>
      <w:color w:val="800080" w:themeColor="followedHyperlink"/>
      <w:u w:val="single"/>
    </w:rPr>
  </w:style>
  <w:style w:type="paragraph" w:styleId="Footer">
    <w:name w:val="footer"/>
    <w:basedOn w:val="Normal"/>
    <w:link w:val="FooterChar"/>
    <w:uiPriority w:val="99"/>
    <w:unhideWhenUsed/>
    <w:rsid w:val="00BE3978"/>
    <w:pPr>
      <w:tabs>
        <w:tab w:val="center" w:pos="4252"/>
        <w:tab w:val="right" w:pos="8504"/>
      </w:tabs>
    </w:pPr>
  </w:style>
  <w:style w:type="character" w:customStyle="1" w:styleId="FooterChar">
    <w:name w:val="Footer Char"/>
    <w:basedOn w:val="DefaultParagraphFont"/>
    <w:link w:val="Footer"/>
    <w:uiPriority w:val="99"/>
    <w:rsid w:val="00BE3978"/>
    <w:rPr>
      <w:lang w:val="es-ES_tradnl"/>
    </w:rPr>
  </w:style>
  <w:style w:type="character" w:styleId="PageNumber">
    <w:name w:val="page number"/>
    <w:basedOn w:val="DefaultParagraphFont"/>
    <w:uiPriority w:val="99"/>
    <w:semiHidden/>
    <w:unhideWhenUsed/>
    <w:rsid w:val="00BE3978"/>
  </w:style>
  <w:style w:type="paragraph" w:styleId="Header">
    <w:name w:val="header"/>
    <w:basedOn w:val="Normal"/>
    <w:link w:val="HeaderChar"/>
    <w:uiPriority w:val="99"/>
    <w:unhideWhenUsed/>
    <w:rsid w:val="00BE3978"/>
    <w:pPr>
      <w:tabs>
        <w:tab w:val="center" w:pos="4252"/>
        <w:tab w:val="right" w:pos="8504"/>
      </w:tabs>
    </w:pPr>
  </w:style>
  <w:style w:type="character" w:customStyle="1" w:styleId="HeaderChar">
    <w:name w:val="Header Char"/>
    <w:basedOn w:val="DefaultParagraphFont"/>
    <w:link w:val="Header"/>
    <w:uiPriority w:val="99"/>
    <w:rsid w:val="00BE3978"/>
    <w:rPr>
      <w:lang w:val="es-ES_tradnl"/>
    </w:rPr>
  </w:style>
  <w:style w:type="paragraph" w:styleId="Title">
    <w:name w:val="Title"/>
    <w:basedOn w:val="Normal"/>
    <w:link w:val="TitleChar"/>
    <w:qFormat/>
    <w:rsid w:val="001E79C8"/>
    <w:pPr>
      <w:jc w:val="center"/>
    </w:pPr>
    <w:rPr>
      <w:rFonts w:ascii="Verdana" w:eastAsia="Times New Roman" w:hAnsi="Verdana" w:cs="Times New Roman"/>
      <w:b/>
      <w:noProof/>
      <w:sz w:val="20"/>
      <w:szCs w:val="20"/>
      <w:lang w:eastAsia="en-US"/>
    </w:rPr>
  </w:style>
  <w:style w:type="character" w:customStyle="1" w:styleId="TtuloCar">
    <w:name w:val="Título Car"/>
    <w:basedOn w:val="DefaultParagraphFont"/>
    <w:uiPriority w:val="10"/>
    <w:rsid w:val="001E79C8"/>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itleChar">
    <w:name w:val="Title Char"/>
    <w:basedOn w:val="DefaultParagraphFont"/>
    <w:link w:val="Title"/>
    <w:rsid w:val="001E79C8"/>
    <w:rPr>
      <w:rFonts w:ascii="Verdana" w:eastAsia="Times New Roman" w:hAnsi="Verdana" w:cs="Times New Roman"/>
      <w:b/>
      <w:noProof/>
      <w:sz w:val="20"/>
      <w:szCs w:val="20"/>
      <w:lang w:val="es-ES_tradnl" w:eastAsia="en-US"/>
    </w:rPr>
  </w:style>
  <w:style w:type="paragraph" w:styleId="Subtitle">
    <w:name w:val="Subtitle"/>
    <w:basedOn w:val="Normal"/>
    <w:next w:val="Normal"/>
    <w:link w:val="SubtitleChar"/>
    <w:uiPriority w:val="11"/>
    <w:qFormat/>
    <w:rsid w:val="001E79C8"/>
    <w:pPr>
      <w:numPr>
        <w:ilvl w:val="1"/>
      </w:numPr>
      <w:jc w:val="center"/>
    </w:pPr>
    <w:rPr>
      <w:rFonts w:ascii="Verdana" w:eastAsia="Times New Roman" w:hAnsi="Verdana" w:cs="Times New Roman"/>
      <w:b/>
      <w:i/>
      <w:iCs/>
      <w:noProof/>
      <w:spacing w:val="15"/>
      <w:sz w:val="20"/>
      <w:lang w:eastAsia="en-US"/>
    </w:rPr>
  </w:style>
  <w:style w:type="character" w:customStyle="1" w:styleId="SubttuloCar">
    <w:name w:val="Subtítulo Car"/>
    <w:basedOn w:val="DefaultParagraphFont"/>
    <w:uiPriority w:val="11"/>
    <w:rsid w:val="001E79C8"/>
    <w:rPr>
      <w:rFonts w:asciiTheme="majorHAnsi" w:eastAsiaTheme="majorEastAsia" w:hAnsiTheme="majorHAnsi" w:cstheme="majorBidi"/>
      <w:i/>
      <w:iCs/>
      <w:color w:val="4F81BD" w:themeColor="accent1"/>
      <w:spacing w:val="15"/>
      <w:lang w:val="es-ES_tradnl"/>
    </w:rPr>
  </w:style>
  <w:style w:type="character" w:customStyle="1" w:styleId="SubtitleChar">
    <w:name w:val="Subtitle Char"/>
    <w:basedOn w:val="DefaultParagraphFont"/>
    <w:link w:val="Subtitle"/>
    <w:uiPriority w:val="11"/>
    <w:rsid w:val="001E79C8"/>
    <w:rPr>
      <w:rFonts w:ascii="Verdana" w:eastAsia="Times New Roman" w:hAnsi="Verdana" w:cs="Times New Roman"/>
      <w:b/>
      <w:i/>
      <w:iCs/>
      <w:noProof/>
      <w:spacing w:val="15"/>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0131">
      <w:bodyDiv w:val="1"/>
      <w:marLeft w:val="0"/>
      <w:marRight w:val="0"/>
      <w:marTop w:val="0"/>
      <w:marBottom w:val="0"/>
      <w:divBdr>
        <w:top w:val="none" w:sz="0" w:space="0" w:color="auto"/>
        <w:left w:val="none" w:sz="0" w:space="0" w:color="auto"/>
        <w:bottom w:val="none" w:sz="0" w:space="0" w:color="auto"/>
        <w:right w:val="none" w:sz="0" w:space="0" w:color="auto"/>
      </w:divBdr>
      <w:divsChild>
        <w:div w:id="883562698">
          <w:marLeft w:val="0"/>
          <w:marRight w:val="0"/>
          <w:marTop w:val="0"/>
          <w:marBottom w:val="0"/>
          <w:divBdr>
            <w:top w:val="none" w:sz="0" w:space="0" w:color="auto"/>
            <w:left w:val="none" w:sz="0" w:space="0" w:color="auto"/>
            <w:bottom w:val="none" w:sz="0" w:space="0" w:color="auto"/>
            <w:right w:val="none" w:sz="0" w:space="0" w:color="auto"/>
          </w:divBdr>
          <w:divsChild>
            <w:div w:id="1509253612">
              <w:marLeft w:val="0"/>
              <w:marRight w:val="0"/>
              <w:marTop w:val="0"/>
              <w:marBottom w:val="0"/>
              <w:divBdr>
                <w:top w:val="none" w:sz="0" w:space="0" w:color="auto"/>
                <w:left w:val="none" w:sz="0" w:space="0" w:color="auto"/>
                <w:bottom w:val="none" w:sz="0" w:space="0" w:color="auto"/>
                <w:right w:val="none" w:sz="0" w:space="0" w:color="auto"/>
              </w:divBdr>
              <w:divsChild>
                <w:div w:id="2045903267">
                  <w:marLeft w:val="0"/>
                  <w:marRight w:val="0"/>
                  <w:marTop w:val="0"/>
                  <w:marBottom w:val="0"/>
                  <w:divBdr>
                    <w:top w:val="none" w:sz="0" w:space="0" w:color="auto"/>
                    <w:left w:val="none" w:sz="0" w:space="0" w:color="auto"/>
                    <w:bottom w:val="none" w:sz="0" w:space="0" w:color="auto"/>
                    <w:right w:val="none" w:sz="0" w:space="0" w:color="auto"/>
                  </w:divBdr>
                  <w:divsChild>
                    <w:div w:id="585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75334">
      <w:bodyDiv w:val="1"/>
      <w:marLeft w:val="0"/>
      <w:marRight w:val="0"/>
      <w:marTop w:val="0"/>
      <w:marBottom w:val="0"/>
      <w:divBdr>
        <w:top w:val="none" w:sz="0" w:space="0" w:color="auto"/>
        <w:left w:val="none" w:sz="0" w:space="0" w:color="auto"/>
        <w:bottom w:val="none" w:sz="0" w:space="0" w:color="auto"/>
        <w:right w:val="none" w:sz="0" w:space="0" w:color="auto"/>
      </w:divBdr>
      <w:divsChild>
        <w:div w:id="322003886">
          <w:marLeft w:val="0"/>
          <w:marRight w:val="0"/>
          <w:marTop w:val="0"/>
          <w:marBottom w:val="0"/>
          <w:divBdr>
            <w:top w:val="none" w:sz="0" w:space="0" w:color="auto"/>
            <w:left w:val="none" w:sz="0" w:space="0" w:color="auto"/>
            <w:bottom w:val="none" w:sz="0" w:space="0" w:color="auto"/>
            <w:right w:val="none" w:sz="0" w:space="0" w:color="auto"/>
          </w:divBdr>
          <w:divsChild>
            <w:div w:id="862984000">
              <w:marLeft w:val="0"/>
              <w:marRight w:val="0"/>
              <w:marTop w:val="0"/>
              <w:marBottom w:val="0"/>
              <w:divBdr>
                <w:top w:val="none" w:sz="0" w:space="0" w:color="auto"/>
                <w:left w:val="none" w:sz="0" w:space="0" w:color="auto"/>
                <w:bottom w:val="none" w:sz="0" w:space="0" w:color="auto"/>
                <w:right w:val="none" w:sz="0" w:space="0" w:color="auto"/>
              </w:divBdr>
              <w:divsChild>
                <w:div w:id="19689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5045">
      <w:bodyDiv w:val="1"/>
      <w:marLeft w:val="0"/>
      <w:marRight w:val="0"/>
      <w:marTop w:val="0"/>
      <w:marBottom w:val="0"/>
      <w:divBdr>
        <w:top w:val="none" w:sz="0" w:space="0" w:color="auto"/>
        <w:left w:val="none" w:sz="0" w:space="0" w:color="auto"/>
        <w:bottom w:val="none" w:sz="0" w:space="0" w:color="auto"/>
        <w:right w:val="none" w:sz="0" w:space="0" w:color="auto"/>
      </w:divBdr>
      <w:divsChild>
        <w:div w:id="1321276793">
          <w:marLeft w:val="0"/>
          <w:marRight w:val="0"/>
          <w:marTop w:val="0"/>
          <w:marBottom w:val="0"/>
          <w:divBdr>
            <w:top w:val="none" w:sz="0" w:space="0" w:color="auto"/>
            <w:left w:val="none" w:sz="0" w:space="0" w:color="auto"/>
            <w:bottom w:val="none" w:sz="0" w:space="0" w:color="auto"/>
            <w:right w:val="none" w:sz="0" w:space="0" w:color="auto"/>
          </w:divBdr>
          <w:divsChild>
            <w:div w:id="1407455135">
              <w:marLeft w:val="0"/>
              <w:marRight w:val="0"/>
              <w:marTop w:val="0"/>
              <w:marBottom w:val="0"/>
              <w:divBdr>
                <w:top w:val="none" w:sz="0" w:space="0" w:color="auto"/>
                <w:left w:val="none" w:sz="0" w:space="0" w:color="auto"/>
                <w:bottom w:val="none" w:sz="0" w:space="0" w:color="auto"/>
                <w:right w:val="none" w:sz="0" w:space="0" w:color="auto"/>
              </w:divBdr>
              <w:divsChild>
                <w:div w:id="1744255592">
                  <w:marLeft w:val="0"/>
                  <w:marRight w:val="0"/>
                  <w:marTop w:val="0"/>
                  <w:marBottom w:val="0"/>
                  <w:divBdr>
                    <w:top w:val="none" w:sz="0" w:space="0" w:color="auto"/>
                    <w:left w:val="none" w:sz="0" w:space="0" w:color="auto"/>
                    <w:bottom w:val="none" w:sz="0" w:space="0" w:color="auto"/>
                    <w:right w:val="none" w:sz="0" w:space="0" w:color="auto"/>
                  </w:divBdr>
                  <w:divsChild>
                    <w:div w:id="4050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A442-C7C2-4A23-A59B-BBE97DC3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2016-12-21T00:17:00Z</cp:lastPrinted>
  <dcterms:created xsi:type="dcterms:W3CDTF">2016-12-22T22:42:00Z</dcterms:created>
  <dcterms:modified xsi:type="dcterms:W3CDTF">2016-12-22T22:42:00Z</dcterms:modified>
</cp:coreProperties>
</file>