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242FD" w14:textId="77777777" w:rsidR="004E6C4D" w:rsidRPr="00E06BA5" w:rsidRDefault="004E6C4D" w:rsidP="00E06BA5">
      <w:pPr>
        <w:tabs>
          <w:tab w:val="left" w:pos="709"/>
        </w:tabs>
        <w:jc w:val="both"/>
        <w:rPr>
          <w:rFonts w:ascii="Verdana" w:hAnsi="Verdana"/>
          <w:b/>
          <w:sz w:val="20"/>
          <w:szCs w:val="20"/>
          <w:lang w:val="es-CR"/>
        </w:rPr>
      </w:pPr>
      <w:bookmarkStart w:id="0" w:name="_GoBack"/>
      <w:bookmarkEnd w:id="0"/>
    </w:p>
    <w:p w14:paraId="0B60BBF4" w14:textId="77777777" w:rsidR="004E6C4D" w:rsidRPr="00E06BA5" w:rsidRDefault="004E6C4D" w:rsidP="00E06BA5">
      <w:pPr>
        <w:tabs>
          <w:tab w:val="left" w:pos="709"/>
        </w:tabs>
        <w:jc w:val="both"/>
        <w:rPr>
          <w:rFonts w:ascii="Verdana" w:hAnsi="Verdana"/>
          <w:b/>
          <w:sz w:val="20"/>
          <w:szCs w:val="20"/>
          <w:lang w:val="es-CR"/>
        </w:rPr>
      </w:pPr>
    </w:p>
    <w:p w14:paraId="19174387" w14:textId="77777777" w:rsidR="004E6C4D" w:rsidRPr="00E06BA5" w:rsidRDefault="004E6C4D" w:rsidP="00E06BA5">
      <w:pPr>
        <w:tabs>
          <w:tab w:val="left" w:pos="709"/>
        </w:tabs>
        <w:jc w:val="both"/>
        <w:rPr>
          <w:rFonts w:ascii="Verdana" w:hAnsi="Verdana"/>
          <w:b/>
          <w:sz w:val="20"/>
          <w:szCs w:val="20"/>
          <w:lang w:val="es-CR"/>
        </w:rPr>
      </w:pPr>
    </w:p>
    <w:p w14:paraId="2C865B40" w14:textId="77777777" w:rsidR="004E6C4D" w:rsidRPr="00E06BA5" w:rsidRDefault="004E6C4D" w:rsidP="00E06BA5">
      <w:pPr>
        <w:tabs>
          <w:tab w:val="left" w:pos="709"/>
        </w:tabs>
        <w:jc w:val="both"/>
        <w:rPr>
          <w:rFonts w:ascii="Verdana" w:hAnsi="Verdana"/>
          <w:b/>
          <w:sz w:val="20"/>
          <w:szCs w:val="20"/>
          <w:lang w:val="es-CR"/>
        </w:rPr>
      </w:pPr>
    </w:p>
    <w:p w14:paraId="39676B7C" w14:textId="77777777" w:rsidR="004E6C4D" w:rsidRPr="00E06BA5" w:rsidRDefault="004E6C4D" w:rsidP="009C6052">
      <w:pPr>
        <w:tabs>
          <w:tab w:val="left" w:pos="709"/>
        </w:tabs>
        <w:jc w:val="center"/>
        <w:rPr>
          <w:rFonts w:ascii="Verdana" w:hAnsi="Verdana"/>
          <w:b/>
          <w:sz w:val="20"/>
          <w:szCs w:val="20"/>
          <w:lang w:val="es-CR"/>
        </w:rPr>
      </w:pPr>
    </w:p>
    <w:p w14:paraId="7F4D4669" w14:textId="6E72FEDC" w:rsidR="001C1A87" w:rsidRPr="00E06BA5" w:rsidRDefault="001C1A87" w:rsidP="009C6052">
      <w:pPr>
        <w:tabs>
          <w:tab w:val="left" w:pos="709"/>
        </w:tabs>
        <w:jc w:val="center"/>
        <w:rPr>
          <w:rFonts w:ascii="Verdana" w:hAnsi="Verdana"/>
          <w:b/>
          <w:sz w:val="20"/>
          <w:szCs w:val="20"/>
          <w:lang w:val="es-CR"/>
        </w:rPr>
      </w:pPr>
      <w:r w:rsidRPr="00E06BA5">
        <w:rPr>
          <w:rFonts w:ascii="Verdana" w:hAnsi="Verdana"/>
          <w:b/>
          <w:sz w:val="20"/>
          <w:szCs w:val="20"/>
          <w:lang w:val="es-CR"/>
        </w:rPr>
        <w:t>VOTO PARCIALMENTE DISIDENTE DEL</w:t>
      </w:r>
    </w:p>
    <w:p w14:paraId="529331B0" w14:textId="77777777" w:rsidR="001C1A87" w:rsidRPr="00E06BA5" w:rsidRDefault="001C1A87" w:rsidP="009C6052">
      <w:pPr>
        <w:tabs>
          <w:tab w:val="left" w:pos="709"/>
        </w:tabs>
        <w:jc w:val="center"/>
        <w:rPr>
          <w:rFonts w:ascii="Verdana" w:hAnsi="Verdana"/>
          <w:b/>
          <w:sz w:val="20"/>
          <w:szCs w:val="20"/>
          <w:lang w:val="es-CR"/>
        </w:rPr>
      </w:pPr>
      <w:r w:rsidRPr="00E06BA5">
        <w:rPr>
          <w:rFonts w:ascii="Verdana" w:hAnsi="Verdana"/>
          <w:b/>
          <w:sz w:val="20"/>
          <w:szCs w:val="20"/>
          <w:lang w:val="es-CR"/>
        </w:rPr>
        <w:t>JUEZ HUMBERTO ANTONIO SIERRA PORTO</w:t>
      </w:r>
    </w:p>
    <w:p w14:paraId="73E61D67" w14:textId="77777777" w:rsidR="001C1A87" w:rsidRPr="00E06BA5" w:rsidRDefault="001C1A87" w:rsidP="009C6052">
      <w:pPr>
        <w:tabs>
          <w:tab w:val="left" w:pos="709"/>
        </w:tabs>
        <w:jc w:val="center"/>
        <w:rPr>
          <w:rFonts w:ascii="Verdana" w:hAnsi="Verdana"/>
          <w:b/>
          <w:sz w:val="20"/>
          <w:szCs w:val="20"/>
          <w:lang w:val="es-CR"/>
        </w:rPr>
      </w:pPr>
    </w:p>
    <w:p w14:paraId="537586B0" w14:textId="77777777" w:rsidR="00FD2AA4" w:rsidRPr="00E06BA5" w:rsidRDefault="00FD2AA4" w:rsidP="009C6052">
      <w:pPr>
        <w:jc w:val="center"/>
        <w:rPr>
          <w:rFonts w:ascii="Verdana" w:eastAsia="MS Mincho" w:hAnsi="Verdana"/>
          <w:b/>
          <w:sz w:val="20"/>
          <w:szCs w:val="20"/>
          <w:lang w:val="es-CR" w:eastAsia="es-CR"/>
        </w:rPr>
      </w:pPr>
      <w:r w:rsidRPr="00E06BA5">
        <w:rPr>
          <w:rFonts w:ascii="Verdana" w:eastAsia="MS Mincho" w:hAnsi="Verdana"/>
          <w:b/>
          <w:sz w:val="20"/>
          <w:szCs w:val="20"/>
          <w:lang w:val="es-CR" w:eastAsia="es-CR"/>
        </w:rPr>
        <w:t>CASO COMUNIDADES INDÍGENAS MIEMBROS DE LA ASOCIACIÓN LHAKA HONHAT (NUESTRA TIERRA) VS. ARGENTINA</w:t>
      </w:r>
    </w:p>
    <w:p w14:paraId="5EBCE96C" w14:textId="77777777" w:rsidR="00FD2AA4" w:rsidRPr="00E06BA5" w:rsidRDefault="00FD2AA4" w:rsidP="009C6052">
      <w:pPr>
        <w:jc w:val="center"/>
        <w:rPr>
          <w:rFonts w:ascii="Verdana" w:eastAsia="MS Mincho" w:hAnsi="Verdana"/>
          <w:b/>
          <w:sz w:val="20"/>
          <w:szCs w:val="20"/>
          <w:lang w:val="es-CR" w:eastAsia="es-CR"/>
        </w:rPr>
      </w:pPr>
    </w:p>
    <w:p w14:paraId="1053CC1F" w14:textId="77777777" w:rsidR="00FD2AA4" w:rsidRPr="00E06BA5" w:rsidRDefault="00FD2AA4" w:rsidP="009C6052">
      <w:pPr>
        <w:jc w:val="center"/>
        <w:rPr>
          <w:rFonts w:ascii="Verdana" w:eastAsia="MS Mincho" w:hAnsi="Verdana"/>
          <w:b/>
          <w:sz w:val="20"/>
          <w:szCs w:val="20"/>
          <w:lang w:val="es-CR" w:eastAsia="es-CR"/>
        </w:rPr>
      </w:pPr>
      <w:r w:rsidRPr="00E06BA5">
        <w:rPr>
          <w:rFonts w:ascii="Verdana" w:eastAsia="MS Mincho" w:hAnsi="Verdana"/>
          <w:b/>
          <w:sz w:val="20"/>
          <w:szCs w:val="20"/>
          <w:lang w:val="es-CR" w:eastAsia="es-CR"/>
        </w:rPr>
        <w:t>SENTENCIA DE 6 DE FEBRERO DE 2020</w:t>
      </w:r>
    </w:p>
    <w:p w14:paraId="79CA8CB6" w14:textId="77777777" w:rsidR="00FD2AA4" w:rsidRPr="00E06BA5" w:rsidRDefault="00FD2AA4" w:rsidP="009C6052">
      <w:pPr>
        <w:jc w:val="center"/>
        <w:rPr>
          <w:rFonts w:ascii="Verdana" w:eastAsia="Batang" w:hAnsi="Verdana" w:cs="Times"/>
          <w:b/>
          <w:i/>
          <w:smallCaps/>
          <w:sz w:val="20"/>
          <w:szCs w:val="20"/>
          <w:lang w:val="es-CR" w:eastAsia="es-CR"/>
        </w:rPr>
      </w:pPr>
      <w:r w:rsidRPr="00E06BA5">
        <w:rPr>
          <w:rFonts w:ascii="Verdana" w:eastAsia="MS Mincho" w:hAnsi="Verdana"/>
          <w:b/>
          <w:i/>
          <w:sz w:val="20"/>
          <w:szCs w:val="20"/>
          <w:lang w:val="es-CR" w:eastAsia="es-CR"/>
        </w:rPr>
        <w:t>(Fondo, Reparaciones y Costas)</w:t>
      </w:r>
    </w:p>
    <w:p w14:paraId="212F4CFB" w14:textId="77777777" w:rsidR="001C1A87" w:rsidRPr="00E06BA5" w:rsidRDefault="001C1A87" w:rsidP="00E06BA5">
      <w:pPr>
        <w:jc w:val="both"/>
        <w:rPr>
          <w:rFonts w:ascii="Verdana" w:hAnsi="Verdana"/>
          <w:sz w:val="20"/>
          <w:szCs w:val="20"/>
          <w:lang w:val="es-CR"/>
        </w:rPr>
      </w:pPr>
    </w:p>
    <w:p w14:paraId="25678D5B" w14:textId="30D698A5" w:rsidR="0014762D" w:rsidRPr="00E06BA5" w:rsidRDefault="001C1A87" w:rsidP="00E06BA5">
      <w:pPr>
        <w:pStyle w:val="Prrafodelista"/>
        <w:widowControl/>
        <w:numPr>
          <w:ilvl w:val="0"/>
          <w:numId w:val="85"/>
        </w:numPr>
        <w:autoSpaceDE/>
        <w:autoSpaceDN/>
        <w:adjustRightInd/>
        <w:ind w:left="0" w:right="0" w:firstLine="0"/>
        <w:jc w:val="both"/>
        <w:rPr>
          <w:rFonts w:ascii="Verdana" w:hAnsi="Verdana"/>
          <w:sz w:val="20"/>
          <w:lang w:val="es-CR"/>
        </w:rPr>
      </w:pPr>
      <w:r w:rsidRPr="00E06BA5">
        <w:rPr>
          <w:rFonts w:ascii="Verdana" w:hAnsi="Verdana"/>
          <w:sz w:val="20"/>
          <w:lang w:val="es-CR"/>
        </w:rPr>
        <w:t xml:space="preserve">Con el </w:t>
      </w:r>
      <w:r w:rsidR="00D776A3" w:rsidRPr="00E06BA5">
        <w:rPr>
          <w:rFonts w:ascii="Verdana" w:hAnsi="Verdana"/>
          <w:sz w:val="20"/>
          <w:lang w:val="es-CR"/>
        </w:rPr>
        <w:t>reiterado</w:t>
      </w:r>
      <w:r w:rsidRPr="00E06BA5">
        <w:rPr>
          <w:rFonts w:ascii="Verdana" w:hAnsi="Verdana"/>
          <w:sz w:val="20"/>
          <w:lang w:val="es-CR"/>
        </w:rPr>
        <w:t xml:space="preserve"> respeto por las decisiones de la Corte Interamericana de Derechos Humanos (en adelante, también “la Corte” o “el Tribunal”), me permito formular el presente voto parcialmente disidente.</w:t>
      </w:r>
      <w:r w:rsidR="00E969B8" w:rsidRPr="00E06BA5">
        <w:rPr>
          <w:rFonts w:ascii="Verdana" w:hAnsi="Verdana"/>
          <w:sz w:val="20"/>
          <w:lang w:val="es-CR"/>
        </w:rPr>
        <w:t xml:space="preserve"> </w:t>
      </w:r>
      <w:r w:rsidRPr="00E06BA5">
        <w:rPr>
          <w:rFonts w:ascii="Verdana" w:hAnsi="Verdana"/>
          <w:sz w:val="20"/>
          <w:lang w:val="es-CR"/>
        </w:rPr>
        <w:t>El voto se centra en el análisis de fondo que realizó la Corte acerca de la responsabilidad internacional del Estado (en adelante “el Estado”, “</w:t>
      </w:r>
      <w:r w:rsidR="00FD2AA4" w:rsidRPr="00E06BA5">
        <w:rPr>
          <w:rFonts w:ascii="Verdana" w:hAnsi="Verdana"/>
          <w:sz w:val="20"/>
          <w:lang w:val="es-CR"/>
        </w:rPr>
        <w:t>Rep</w:t>
      </w:r>
      <w:r w:rsidR="00FD2AA4" w:rsidRPr="00E06BA5">
        <w:rPr>
          <w:rFonts w:ascii="Verdana" w:hAnsi="Verdana"/>
          <w:sz w:val="20"/>
          <w:lang w:val="es-ES"/>
        </w:rPr>
        <w:t>ública de Argentina</w:t>
      </w:r>
      <w:r w:rsidRPr="00E06BA5">
        <w:rPr>
          <w:rFonts w:ascii="Verdana" w:hAnsi="Verdana"/>
          <w:sz w:val="20"/>
          <w:lang w:val="es-CR"/>
        </w:rPr>
        <w:t>” o “</w:t>
      </w:r>
      <w:r w:rsidR="00FD2AA4" w:rsidRPr="00E06BA5">
        <w:rPr>
          <w:rFonts w:ascii="Verdana" w:hAnsi="Verdana"/>
          <w:sz w:val="20"/>
          <w:lang w:val="es-CR"/>
        </w:rPr>
        <w:t>Argentina</w:t>
      </w:r>
      <w:r w:rsidRPr="00E06BA5">
        <w:rPr>
          <w:rFonts w:ascii="Verdana" w:hAnsi="Verdana"/>
          <w:sz w:val="20"/>
          <w:lang w:val="es-CR"/>
        </w:rPr>
        <w:t xml:space="preserve">”) </w:t>
      </w:r>
      <w:r w:rsidR="00FD2AA4" w:rsidRPr="00E06BA5">
        <w:rPr>
          <w:rFonts w:ascii="Verdana" w:hAnsi="Verdana"/>
          <w:sz w:val="20"/>
          <w:lang w:val="es-CR"/>
        </w:rPr>
        <w:t xml:space="preserve">por la violación </w:t>
      </w:r>
      <w:r w:rsidR="00EA695A" w:rsidRPr="00E06BA5">
        <w:rPr>
          <w:rFonts w:ascii="Verdana" w:hAnsi="Verdana"/>
          <w:sz w:val="20"/>
          <w:lang w:val="es-CR"/>
        </w:rPr>
        <w:t>al artículo 26 de la Convención Americana sobre Derechos Humanos (en adelante “Convención Americana”</w:t>
      </w:r>
      <w:r w:rsidR="00AD3EC2">
        <w:rPr>
          <w:rFonts w:ascii="Verdana" w:hAnsi="Verdana"/>
          <w:sz w:val="20"/>
          <w:lang w:val="es-CR"/>
        </w:rPr>
        <w:t xml:space="preserve">, </w:t>
      </w:r>
      <w:r w:rsidR="00381DB1">
        <w:rPr>
          <w:rFonts w:ascii="Verdana" w:hAnsi="Verdana"/>
          <w:sz w:val="20"/>
          <w:lang w:val="es-CR"/>
        </w:rPr>
        <w:t>“Convención”</w:t>
      </w:r>
      <w:r w:rsidR="00AD3EC2">
        <w:rPr>
          <w:rFonts w:ascii="Verdana" w:hAnsi="Verdana"/>
          <w:sz w:val="20"/>
          <w:lang w:val="es-CR"/>
        </w:rPr>
        <w:t xml:space="preserve"> o “</w:t>
      </w:r>
      <w:r w:rsidR="00AD3EC2">
        <w:rPr>
          <w:rFonts w:ascii="Verdana" w:eastAsia="Verdana" w:hAnsi="Verdana"/>
          <w:bCs/>
          <w:sz w:val="20"/>
          <w:lang w:val="es-CR" w:eastAsia="x-none"/>
        </w:rPr>
        <w:t>CADH</w:t>
      </w:r>
      <w:r w:rsidR="00AD3EC2">
        <w:rPr>
          <w:rFonts w:ascii="Verdana" w:hAnsi="Verdana"/>
          <w:sz w:val="20"/>
          <w:lang w:val="es-CR"/>
        </w:rPr>
        <w:t>”</w:t>
      </w:r>
      <w:r w:rsidR="00EA695A" w:rsidRPr="00E06BA5">
        <w:rPr>
          <w:rFonts w:ascii="Verdana" w:hAnsi="Verdana"/>
          <w:sz w:val="20"/>
          <w:lang w:val="es-CR"/>
        </w:rPr>
        <w:t>)</w:t>
      </w:r>
      <w:r w:rsidR="00E969B8" w:rsidRPr="00E06BA5">
        <w:rPr>
          <w:rFonts w:ascii="Verdana" w:hAnsi="Verdana"/>
          <w:sz w:val="20"/>
          <w:lang w:val="es-CR"/>
        </w:rPr>
        <w:t xml:space="preserve">. </w:t>
      </w:r>
      <w:r w:rsidR="00E969B8" w:rsidRPr="00E06BA5">
        <w:rPr>
          <w:rFonts w:ascii="Verdana" w:hAnsi="Verdana"/>
          <w:sz w:val="20"/>
          <w:lang w:val="es-ES"/>
        </w:rPr>
        <w:t xml:space="preserve">Por un lado, considero oportuno reafirmar y profundizar las </w:t>
      </w:r>
      <w:r w:rsidR="00D639E8" w:rsidRPr="00E06BA5">
        <w:rPr>
          <w:rFonts w:ascii="Verdana" w:hAnsi="Verdana"/>
          <w:sz w:val="20"/>
          <w:lang w:val="es-ES"/>
        </w:rPr>
        <w:t>inconsistencias</w:t>
      </w:r>
      <w:r w:rsidR="00E969B8" w:rsidRPr="00E06BA5">
        <w:rPr>
          <w:rFonts w:ascii="Verdana" w:hAnsi="Verdana"/>
          <w:sz w:val="20"/>
          <w:lang w:val="es-ES"/>
        </w:rPr>
        <w:t xml:space="preserve"> lógicas y jurídicas de las que </w:t>
      </w:r>
      <w:r w:rsidR="00E969B8" w:rsidRPr="00E06BA5">
        <w:rPr>
          <w:rFonts w:ascii="Verdana" w:hAnsi="Verdana"/>
          <w:sz w:val="20"/>
          <w:lang w:val="es-CR"/>
        </w:rPr>
        <w:t>adolece la teoría de la justiciabilidad directa y autónoma de los derechos económicos, sociales</w:t>
      </w:r>
      <w:r w:rsidR="00C5507A">
        <w:rPr>
          <w:rFonts w:ascii="Verdana" w:hAnsi="Verdana"/>
          <w:sz w:val="20"/>
          <w:lang w:val="es-CR"/>
        </w:rPr>
        <w:t xml:space="preserve">, culturales y ambientales (en </w:t>
      </w:r>
      <w:r w:rsidR="00E969B8" w:rsidRPr="00E06BA5">
        <w:rPr>
          <w:rFonts w:ascii="Verdana" w:hAnsi="Verdana"/>
          <w:sz w:val="20"/>
          <w:lang w:val="es-CR"/>
        </w:rPr>
        <w:t xml:space="preserve">adelante “DESCA”) a través del artículo 26 de la Convención Americana, que ha sido asumida por la mayoría de los jueces del Tribunal desde el caso </w:t>
      </w:r>
      <w:r w:rsidR="00E969B8" w:rsidRPr="00E06BA5">
        <w:rPr>
          <w:rFonts w:ascii="Verdana" w:hAnsi="Verdana"/>
          <w:i/>
          <w:sz w:val="20"/>
          <w:lang w:val="es-CR"/>
        </w:rPr>
        <w:t xml:space="preserve">Lagos del Campo Vs. </w:t>
      </w:r>
      <w:r w:rsidR="00D639E8" w:rsidRPr="00E06BA5">
        <w:rPr>
          <w:rFonts w:ascii="Verdana" w:hAnsi="Verdana"/>
          <w:i/>
          <w:sz w:val="20"/>
          <w:lang w:val="es-CR"/>
        </w:rPr>
        <w:t>Perú.</w:t>
      </w:r>
      <w:r w:rsidR="00D639E8">
        <w:rPr>
          <w:rFonts w:ascii="Verdana" w:hAnsi="Verdana"/>
          <w:iCs/>
          <w:sz w:val="20"/>
          <w:lang w:val="es-CR"/>
        </w:rPr>
        <w:t xml:space="preserve"> Por</w:t>
      </w:r>
      <w:r w:rsidR="00381DB1">
        <w:rPr>
          <w:rFonts w:ascii="Verdana" w:hAnsi="Verdana"/>
          <w:iCs/>
          <w:sz w:val="20"/>
          <w:lang w:val="es-CR"/>
        </w:rPr>
        <w:t xml:space="preserve"> otro lado</w:t>
      </w:r>
      <w:r w:rsidR="0031089F" w:rsidRPr="00E06BA5">
        <w:rPr>
          <w:rFonts w:ascii="Verdana" w:hAnsi="Verdana"/>
          <w:iCs/>
          <w:sz w:val="20"/>
          <w:lang w:val="es-CR"/>
        </w:rPr>
        <w:t xml:space="preserve"> </w:t>
      </w:r>
      <w:r w:rsidR="00381DB1">
        <w:rPr>
          <w:rFonts w:ascii="Verdana" w:hAnsi="Verdana"/>
          <w:iCs/>
          <w:sz w:val="20"/>
          <w:lang w:val="es-CR"/>
        </w:rPr>
        <w:t xml:space="preserve">encuentro pertinente </w:t>
      </w:r>
      <w:r w:rsidR="0031089F" w:rsidRPr="00E06BA5">
        <w:rPr>
          <w:rFonts w:ascii="Verdana" w:hAnsi="Verdana"/>
          <w:iCs/>
          <w:sz w:val="20"/>
          <w:lang w:val="es-CR"/>
        </w:rPr>
        <w:t>reflexionar en torno a las medidas de reparación, su grado de especificidad y pormenorización</w:t>
      </w:r>
      <w:r w:rsidR="0014762D" w:rsidRPr="00E06BA5">
        <w:rPr>
          <w:rFonts w:ascii="Verdana" w:hAnsi="Verdana"/>
          <w:iCs/>
          <w:sz w:val="20"/>
          <w:lang w:val="es-CR"/>
        </w:rPr>
        <w:t>, así como los retos</w:t>
      </w:r>
      <w:r w:rsidR="00381DB1">
        <w:rPr>
          <w:rFonts w:ascii="Verdana" w:hAnsi="Verdana"/>
          <w:iCs/>
          <w:sz w:val="20"/>
          <w:lang w:val="es-CR"/>
        </w:rPr>
        <w:t xml:space="preserve"> y</w:t>
      </w:r>
      <w:r w:rsidR="0014762D" w:rsidRPr="00E06BA5">
        <w:rPr>
          <w:rFonts w:ascii="Verdana" w:hAnsi="Verdana"/>
          <w:iCs/>
          <w:sz w:val="20"/>
          <w:lang w:val="es-CR"/>
        </w:rPr>
        <w:t xml:space="preserve"> complejidades a la hora a la hora de supervisar el cumplimento de medidas otorgadas bajo la novedosa lógica de la autonomía del artículo 26.</w:t>
      </w:r>
      <w:r w:rsidR="0014762D" w:rsidRPr="00E06BA5">
        <w:rPr>
          <w:rFonts w:ascii="Verdana" w:hAnsi="Verdana"/>
          <w:sz w:val="20"/>
          <w:lang w:val="es-CR"/>
        </w:rPr>
        <w:t xml:space="preserve"> </w:t>
      </w:r>
    </w:p>
    <w:p w14:paraId="36D37344" w14:textId="77777777" w:rsidR="0014762D" w:rsidRPr="00E06BA5" w:rsidRDefault="0014762D" w:rsidP="00E06BA5">
      <w:pPr>
        <w:pStyle w:val="Prrafodelista"/>
        <w:widowControl/>
        <w:numPr>
          <w:ilvl w:val="0"/>
          <w:numId w:val="0"/>
        </w:numPr>
        <w:autoSpaceDE/>
        <w:autoSpaceDN/>
        <w:adjustRightInd/>
        <w:ind w:right="0"/>
        <w:jc w:val="both"/>
        <w:rPr>
          <w:rFonts w:ascii="Verdana" w:hAnsi="Verdana"/>
          <w:sz w:val="20"/>
          <w:lang w:val="es-CR"/>
        </w:rPr>
      </w:pPr>
    </w:p>
    <w:p w14:paraId="13A1947B" w14:textId="75B407A0" w:rsidR="002C3EE9" w:rsidRPr="002C3EE9" w:rsidRDefault="0014762D" w:rsidP="002C3EE9">
      <w:pPr>
        <w:pStyle w:val="Prrafodelista"/>
        <w:widowControl/>
        <w:numPr>
          <w:ilvl w:val="0"/>
          <w:numId w:val="85"/>
        </w:numPr>
        <w:autoSpaceDE/>
        <w:autoSpaceDN/>
        <w:adjustRightInd/>
        <w:ind w:left="0" w:right="0" w:firstLine="0"/>
        <w:jc w:val="both"/>
        <w:rPr>
          <w:rFonts w:ascii="Verdana" w:hAnsi="Verdana"/>
          <w:sz w:val="20"/>
          <w:lang w:val="es-ES"/>
        </w:rPr>
      </w:pPr>
      <w:r w:rsidRPr="00E06BA5">
        <w:rPr>
          <w:rFonts w:ascii="Verdana" w:hAnsi="Verdana"/>
          <w:sz w:val="20"/>
          <w:lang w:val="es-ES"/>
        </w:rPr>
        <w:t>En particular, explicaré mi discrepancia respecto de los puntos resolutivos 3</w:t>
      </w:r>
      <w:r w:rsidR="00601BBA" w:rsidRPr="00E06BA5">
        <w:rPr>
          <w:rStyle w:val="Refdenotaalpie"/>
          <w:sz w:val="20"/>
          <w:szCs w:val="20"/>
          <w:lang w:val="es-ES"/>
        </w:rPr>
        <w:footnoteReference w:id="1"/>
      </w:r>
      <w:r w:rsidRPr="00E06BA5">
        <w:rPr>
          <w:rFonts w:ascii="Verdana" w:hAnsi="Verdana"/>
          <w:sz w:val="20"/>
          <w:lang w:val="es-ES"/>
        </w:rPr>
        <w:t>, 15</w:t>
      </w:r>
      <w:r w:rsidR="00601BBA" w:rsidRPr="00E06BA5">
        <w:rPr>
          <w:rStyle w:val="Refdenotaalpie"/>
          <w:sz w:val="20"/>
          <w:szCs w:val="20"/>
          <w:lang w:val="es-ES"/>
        </w:rPr>
        <w:footnoteReference w:id="2"/>
      </w:r>
      <w:r w:rsidRPr="00E06BA5">
        <w:rPr>
          <w:rFonts w:ascii="Verdana" w:hAnsi="Verdana"/>
          <w:sz w:val="20"/>
          <w:lang w:val="es-ES"/>
        </w:rPr>
        <w:t xml:space="preserve"> y 17</w:t>
      </w:r>
      <w:r w:rsidR="00601BBA" w:rsidRPr="00E06BA5">
        <w:rPr>
          <w:rStyle w:val="Refdenotaalpie"/>
          <w:sz w:val="20"/>
          <w:szCs w:val="20"/>
          <w:lang w:val="es-ES"/>
        </w:rPr>
        <w:footnoteReference w:id="3"/>
      </w:r>
      <w:r w:rsidRPr="00E06BA5">
        <w:rPr>
          <w:rFonts w:ascii="Verdana" w:hAnsi="Verdana"/>
          <w:sz w:val="20"/>
          <w:lang w:val="es-ES"/>
        </w:rPr>
        <w:t xml:space="preserve">. Mi análisis se realizará en el siguiente orden: </w:t>
      </w:r>
      <w:r w:rsidR="00D6642B" w:rsidRPr="00E06BA5">
        <w:rPr>
          <w:rFonts w:ascii="Verdana" w:hAnsi="Verdana"/>
          <w:sz w:val="20"/>
          <w:lang w:val="es-ES"/>
        </w:rPr>
        <w:t>A</w:t>
      </w:r>
      <w:r w:rsidRPr="00E06BA5">
        <w:rPr>
          <w:rFonts w:ascii="Verdana" w:hAnsi="Verdana"/>
          <w:sz w:val="20"/>
          <w:lang w:val="es-ES"/>
        </w:rPr>
        <w:t>)</w:t>
      </w:r>
      <w:r w:rsidR="00495186">
        <w:rPr>
          <w:rFonts w:ascii="Verdana" w:hAnsi="Verdana"/>
          <w:sz w:val="20"/>
          <w:lang w:val="es-ES"/>
        </w:rPr>
        <w:t xml:space="preserve"> algunas</w:t>
      </w:r>
      <w:r w:rsidRPr="00E06BA5">
        <w:rPr>
          <w:rFonts w:ascii="Verdana" w:hAnsi="Verdana"/>
          <w:sz w:val="20"/>
          <w:lang w:val="es-ES"/>
        </w:rPr>
        <w:t xml:space="preserve"> </w:t>
      </w:r>
      <w:r w:rsidR="00601BBA" w:rsidRPr="00E06BA5">
        <w:rPr>
          <w:rFonts w:ascii="Verdana" w:hAnsi="Verdana"/>
          <w:sz w:val="20"/>
          <w:lang w:val="es-ES"/>
        </w:rPr>
        <w:t>c</w:t>
      </w:r>
      <w:r w:rsidRPr="00E06BA5">
        <w:rPr>
          <w:rFonts w:ascii="Verdana" w:hAnsi="Verdana"/>
          <w:sz w:val="20"/>
          <w:lang w:val="es-ES"/>
        </w:rPr>
        <w:t xml:space="preserve">onsideraciones generales en torno a la </w:t>
      </w:r>
      <w:proofErr w:type="spellStart"/>
      <w:r w:rsidRPr="00E06BA5">
        <w:rPr>
          <w:rFonts w:ascii="Verdana" w:hAnsi="Verdana"/>
          <w:sz w:val="20"/>
          <w:lang w:val="es-ES"/>
        </w:rPr>
        <w:t>justiciabilidad</w:t>
      </w:r>
      <w:proofErr w:type="spellEnd"/>
      <w:r w:rsidRPr="00E06BA5">
        <w:rPr>
          <w:rFonts w:ascii="Verdana" w:hAnsi="Verdana"/>
          <w:sz w:val="20"/>
          <w:lang w:val="es-ES"/>
        </w:rPr>
        <w:t xml:space="preserve"> del artículo 26 de la Convención Americana y los DESCA; </w:t>
      </w:r>
      <w:r w:rsidR="00D6642B" w:rsidRPr="00E06BA5">
        <w:rPr>
          <w:rFonts w:ascii="Verdana" w:hAnsi="Verdana"/>
          <w:sz w:val="20"/>
          <w:lang w:val="es-ES"/>
        </w:rPr>
        <w:t>B)</w:t>
      </w:r>
      <w:r w:rsidR="00D6642B" w:rsidRPr="00E06BA5">
        <w:rPr>
          <w:rFonts w:ascii="Verdana" w:hAnsi="Verdana"/>
          <w:b/>
          <w:bCs/>
          <w:sz w:val="20"/>
          <w:lang w:val="es-CR"/>
        </w:rPr>
        <w:t xml:space="preserve"> </w:t>
      </w:r>
      <w:r w:rsidR="00495186">
        <w:rPr>
          <w:rFonts w:ascii="Verdana" w:hAnsi="Verdana"/>
          <w:sz w:val="20"/>
          <w:lang w:val="es-CR"/>
        </w:rPr>
        <w:t xml:space="preserve">la </w:t>
      </w:r>
      <w:r w:rsidR="00D6642B" w:rsidRPr="00E06BA5">
        <w:rPr>
          <w:rFonts w:ascii="Verdana" w:hAnsi="Verdana"/>
          <w:sz w:val="20"/>
          <w:lang w:val="es-CR"/>
        </w:rPr>
        <w:t xml:space="preserve">necesidad de ponderación y equilibrio entre los derechos de los pueblos indígenas y tribales y </w:t>
      </w:r>
      <w:r w:rsidR="00381DB1">
        <w:rPr>
          <w:rFonts w:ascii="Verdana" w:hAnsi="Verdana"/>
          <w:sz w:val="20"/>
          <w:lang w:val="es-CR"/>
        </w:rPr>
        <w:t xml:space="preserve">los derechos de </w:t>
      </w:r>
      <w:r w:rsidR="00D6642B" w:rsidRPr="00E06BA5">
        <w:rPr>
          <w:rFonts w:ascii="Verdana" w:hAnsi="Verdana"/>
          <w:sz w:val="20"/>
          <w:lang w:val="es-CR"/>
        </w:rPr>
        <w:t>terceros; C)</w:t>
      </w:r>
      <w:r w:rsidR="00D6642B" w:rsidRPr="00E06BA5">
        <w:rPr>
          <w:rFonts w:ascii="Verdana" w:hAnsi="Verdana"/>
          <w:sz w:val="20"/>
          <w:lang w:val="es-ES"/>
        </w:rPr>
        <w:t xml:space="preserve"> </w:t>
      </w:r>
      <w:r w:rsidR="00495186">
        <w:rPr>
          <w:rFonts w:ascii="Verdana" w:hAnsi="Verdana"/>
          <w:sz w:val="20"/>
          <w:lang w:val="es-ES"/>
        </w:rPr>
        <w:t xml:space="preserve">los </w:t>
      </w:r>
      <w:r w:rsidR="00601BBA" w:rsidRPr="00E06BA5">
        <w:rPr>
          <w:rFonts w:ascii="Verdana" w:hAnsi="Verdana"/>
          <w:sz w:val="20"/>
          <w:lang w:val="es-ES"/>
        </w:rPr>
        <w:t>p</w:t>
      </w:r>
      <w:r w:rsidRPr="00E06BA5">
        <w:rPr>
          <w:rFonts w:ascii="Verdana" w:hAnsi="Verdana"/>
          <w:sz w:val="20"/>
          <w:lang w:val="es-ES"/>
        </w:rPr>
        <w:t xml:space="preserve">roblemas en la sustracción del contenido </w:t>
      </w:r>
      <w:r w:rsidR="00601BBA" w:rsidRPr="00E06BA5">
        <w:rPr>
          <w:rFonts w:ascii="Verdana" w:hAnsi="Verdana"/>
          <w:sz w:val="20"/>
          <w:lang w:val="es-ES"/>
        </w:rPr>
        <w:t>y alcance del derecho a la propiedad comunal contenido en e</w:t>
      </w:r>
      <w:r w:rsidRPr="00E06BA5">
        <w:rPr>
          <w:rFonts w:ascii="Verdana" w:hAnsi="Verdana"/>
          <w:sz w:val="20"/>
          <w:lang w:val="es-ES"/>
        </w:rPr>
        <w:t xml:space="preserve">l artículo 21 de la Convención Americana para proteger los derechos de los </w:t>
      </w:r>
      <w:r w:rsidR="00601BBA" w:rsidRPr="00E06BA5">
        <w:rPr>
          <w:rFonts w:ascii="Verdana" w:hAnsi="Verdana"/>
          <w:sz w:val="20"/>
          <w:lang w:val="es-ES"/>
        </w:rPr>
        <w:t>p</w:t>
      </w:r>
      <w:r w:rsidRPr="00E06BA5">
        <w:rPr>
          <w:rFonts w:ascii="Verdana" w:hAnsi="Verdana"/>
          <w:sz w:val="20"/>
          <w:lang w:val="es-ES"/>
        </w:rPr>
        <w:t xml:space="preserve">ueblos </w:t>
      </w:r>
      <w:r w:rsidR="00601BBA" w:rsidRPr="00E06BA5">
        <w:rPr>
          <w:rFonts w:ascii="Verdana" w:hAnsi="Verdana"/>
          <w:sz w:val="20"/>
          <w:lang w:val="es-ES"/>
        </w:rPr>
        <w:t>i</w:t>
      </w:r>
      <w:r w:rsidRPr="00E06BA5">
        <w:rPr>
          <w:rFonts w:ascii="Verdana" w:hAnsi="Verdana"/>
          <w:sz w:val="20"/>
          <w:lang w:val="es-ES"/>
        </w:rPr>
        <w:t xml:space="preserve">ndígenas y </w:t>
      </w:r>
      <w:r w:rsidR="00601BBA" w:rsidRPr="00E06BA5">
        <w:rPr>
          <w:rFonts w:ascii="Verdana" w:hAnsi="Verdana"/>
          <w:sz w:val="20"/>
          <w:lang w:val="es-ES"/>
        </w:rPr>
        <w:t>t</w:t>
      </w:r>
      <w:r w:rsidRPr="00E06BA5">
        <w:rPr>
          <w:rFonts w:ascii="Verdana" w:hAnsi="Verdana"/>
          <w:sz w:val="20"/>
          <w:lang w:val="es-ES"/>
        </w:rPr>
        <w:t xml:space="preserve">ribales; </w:t>
      </w:r>
      <w:r w:rsidR="000C7483">
        <w:rPr>
          <w:rFonts w:ascii="Verdana" w:hAnsi="Verdana"/>
          <w:sz w:val="20"/>
          <w:lang w:val="es-ES"/>
        </w:rPr>
        <w:t>D</w:t>
      </w:r>
      <w:r w:rsidR="00C33C20" w:rsidRPr="00E06BA5">
        <w:rPr>
          <w:rFonts w:ascii="Verdana" w:hAnsi="Verdana"/>
          <w:sz w:val="20"/>
          <w:lang w:val="es-ES"/>
        </w:rPr>
        <w:t xml:space="preserve">) </w:t>
      </w:r>
      <w:r w:rsidR="00495186">
        <w:rPr>
          <w:rFonts w:ascii="Verdana" w:hAnsi="Verdana"/>
          <w:sz w:val="20"/>
          <w:lang w:val="es-ES"/>
        </w:rPr>
        <w:t xml:space="preserve">la </w:t>
      </w:r>
      <w:r w:rsidR="00C33C20" w:rsidRPr="00E06BA5">
        <w:rPr>
          <w:rFonts w:ascii="Verdana" w:hAnsi="Verdana"/>
          <w:sz w:val="20"/>
          <w:lang w:val="es-ES"/>
        </w:rPr>
        <w:t>eficacia jurídica directa de los derechos</w:t>
      </w:r>
      <w:r w:rsidR="00381DB1">
        <w:rPr>
          <w:rFonts w:ascii="Verdana" w:hAnsi="Verdana"/>
          <w:sz w:val="20"/>
          <w:lang w:val="es-ES"/>
        </w:rPr>
        <w:t xml:space="preserve"> de</w:t>
      </w:r>
      <w:r w:rsidR="00C33C20" w:rsidRPr="00E06BA5">
        <w:rPr>
          <w:rFonts w:ascii="Verdana" w:hAnsi="Verdana"/>
          <w:sz w:val="20"/>
          <w:lang w:val="es-ES"/>
        </w:rPr>
        <w:t xml:space="preserve"> los pueblos indígenas y tribales sin necesidad d</w:t>
      </w:r>
      <w:r w:rsidR="000C7483">
        <w:rPr>
          <w:rFonts w:ascii="Verdana" w:hAnsi="Verdana"/>
          <w:sz w:val="20"/>
          <w:lang w:val="es-ES"/>
        </w:rPr>
        <w:t>e legislación que la regule, y E</w:t>
      </w:r>
      <w:r w:rsidRPr="00E06BA5">
        <w:rPr>
          <w:rFonts w:ascii="Verdana" w:hAnsi="Verdana"/>
          <w:sz w:val="20"/>
          <w:lang w:val="es-ES"/>
        </w:rPr>
        <w:t xml:space="preserve">) </w:t>
      </w:r>
      <w:r w:rsidR="00495186">
        <w:rPr>
          <w:rFonts w:ascii="Verdana" w:hAnsi="Verdana"/>
          <w:sz w:val="20"/>
          <w:lang w:val="es-ES"/>
        </w:rPr>
        <w:t xml:space="preserve">los </w:t>
      </w:r>
      <w:r w:rsidR="00C33C20" w:rsidRPr="00E06BA5">
        <w:rPr>
          <w:rFonts w:ascii="Verdana" w:hAnsi="Verdana"/>
          <w:sz w:val="20"/>
          <w:lang w:val="es-ES"/>
        </w:rPr>
        <w:t>i</w:t>
      </w:r>
      <w:r w:rsidRPr="00E06BA5">
        <w:rPr>
          <w:rFonts w:ascii="Verdana" w:hAnsi="Verdana"/>
          <w:sz w:val="20"/>
          <w:lang w:val="es-ES"/>
        </w:rPr>
        <w:t xml:space="preserve">nconvenientes en la </w:t>
      </w:r>
      <w:r w:rsidR="00D639E8" w:rsidRPr="00E06BA5">
        <w:rPr>
          <w:rFonts w:ascii="Verdana" w:hAnsi="Verdana"/>
          <w:sz w:val="20"/>
          <w:lang w:val="es-ES"/>
        </w:rPr>
        <w:t>supervisión</w:t>
      </w:r>
      <w:r w:rsidRPr="00E06BA5">
        <w:rPr>
          <w:rFonts w:ascii="Verdana" w:hAnsi="Verdana"/>
          <w:sz w:val="20"/>
          <w:lang w:val="es-ES"/>
        </w:rPr>
        <w:t xml:space="preserve"> de cumplimiento relativos a la periodicidad y pormenorización de la medida de reparación</w:t>
      </w:r>
      <w:r w:rsidRPr="00E06BA5">
        <w:rPr>
          <w:rFonts w:ascii="Verdana" w:hAnsi="Verdana" w:cs="Arial"/>
          <w:sz w:val="20"/>
          <w:lang w:val="es-CO"/>
        </w:rPr>
        <w:t xml:space="preserve"> </w:t>
      </w:r>
      <w:r w:rsidR="00642C2A">
        <w:rPr>
          <w:rFonts w:ascii="Verdana" w:hAnsi="Verdana" w:cs="Arial"/>
          <w:sz w:val="20"/>
          <w:lang w:val="es-CO"/>
        </w:rPr>
        <w:t>sobre</w:t>
      </w:r>
      <w:r w:rsidRPr="00E06BA5">
        <w:rPr>
          <w:rFonts w:ascii="Verdana" w:hAnsi="Verdana" w:cs="Arial"/>
          <w:sz w:val="20"/>
          <w:lang w:val="es-CO"/>
        </w:rPr>
        <w:t xml:space="preserve"> la restitución de las tierras.</w:t>
      </w:r>
    </w:p>
    <w:p w14:paraId="3BBE29DC" w14:textId="77777777" w:rsidR="002C3EE9" w:rsidRDefault="002C3EE9" w:rsidP="002C3EE9">
      <w:pPr>
        <w:ind w:left="1080"/>
        <w:jc w:val="both"/>
        <w:rPr>
          <w:rFonts w:ascii="Verdana" w:hAnsi="Verdana" w:cs="Arial"/>
          <w:b/>
          <w:bCs/>
          <w:sz w:val="20"/>
          <w:lang w:val="es-CO"/>
        </w:rPr>
      </w:pPr>
    </w:p>
    <w:p w14:paraId="4ED9B751" w14:textId="77777777" w:rsidR="00DE3F07" w:rsidRDefault="00DE3F07" w:rsidP="002C3EE9">
      <w:pPr>
        <w:ind w:left="1080"/>
        <w:jc w:val="both"/>
        <w:rPr>
          <w:rFonts w:ascii="Verdana" w:hAnsi="Verdana" w:cs="Arial"/>
          <w:b/>
          <w:bCs/>
          <w:sz w:val="20"/>
          <w:lang w:val="es-CO"/>
        </w:rPr>
      </w:pPr>
    </w:p>
    <w:p w14:paraId="115A8BC0" w14:textId="77777777" w:rsidR="00DE3F07" w:rsidRDefault="00DE3F07" w:rsidP="002C3EE9">
      <w:pPr>
        <w:ind w:left="1080"/>
        <w:jc w:val="both"/>
        <w:rPr>
          <w:rFonts w:ascii="Verdana" w:hAnsi="Verdana" w:cs="Arial"/>
          <w:b/>
          <w:bCs/>
          <w:sz w:val="20"/>
          <w:lang w:val="es-CO"/>
        </w:rPr>
      </w:pPr>
    </w:p>
    <w:p w14:paraId="59AFF8C0" w14:textId="77777777" w:rsidR="00DE3F07" w:rsidRDefault="00DE3F07" w:rsidP="002C3EE9">
      <w:pPr>
        <w:ind w:left="1080"/>
        <w:jc w:val="both"/>
        <w:rPr>
          <w:rFonts w:ascii="Verdana" w:hAnsi="Verdana" w:cs="Arial"/>
          <w:b/>
          <w:bCs/>
          <w:sz w:val="20"/>
          <w:lang w:val="es-CO"/>
        </w:rPr>
      </w:pPr>
    </w:p>
    <w:p w14:paraId="4EE6B9D6" w14:textId="77777777" w:rsidR="00DE3F07" w:rsidRDefault="00DE3F07" w:rsidP="002C3EE9">
      <w:pPr>
        <w:ind w:left="1080"/>
        <w:jc w:val="both"/>
        <w:rPr>
          <w:rFonts w:ascii="Verdana" w:hAnsi="Verdana" w:cs="Arial"/>
          <w:b/>
          <w:bCs/>
          <w:sz w:val="20"/>
          <w:lang w:val="es-CO"/>
        </w:rPr>
      </w:pPr>
    </w:p>
    <w:p w14:paraId="5931B529" w14:textId="5FE3A858" w:rsidR="002C3EE9" w:rsidRPr="002C3EE9" w:rsidRDefault="002C3EE9" w:rsidP="002C3EE9">
      <w:pPr>
        <w:ind w:left="1080"/>
        <w:jc w:val="both"/>
        <w:rPr>
          <w:rFonts w:ascii="Verdana" w:hAnsi="Verdana"/>
          <w:b/>
          <w:bCs/>
          <w:sz w:val="20"/>
          <w:lang w:val="es-CR"/>
        </w:rPr>
      </w:pPr>
      <w:r w:rsidRPr="002C3EE9">
        <w:rPr>
          <w:rFonts w:ascii="Verdana" w:hAnsi="Verdana" w:cs="Arial"/>
          <w:b/>
          <w:bCs/>
          <w:sz w:val="20"/>
          <w:lang w:val="es-CO"/>
        </w:rPr>
        <w:lastRenderedPageBreak/>
        <w:t>A) Consideraciones generales en torno a la justiciabilidad del artículo 26 de la Convención Americana y los DESCA</w:t>
      </w:r>
    </w:p>
    <w:p w14:paraId="18DE2FF5" w14:textId="5F16E153" w:rsidR="002C3EE9" w:rsidRPr="002C3EE9" w:rsidRDefault="002C3EE9" w:rsidP="002C3EE9">
      <w:pPr>
        <w:pStyle w:val="Prrafodelista"/>
        <w:numPr>
          <w:ilvl w:val="0"/>
          <w:numId w:val="0"/>
        </w:numPr>
        <w:ind w:left="1440"/>
        <w:rPr>
          <w:rFonts w:ascii="Verdana" w:hAnsi="Verdana"/>
          <w:sz w:val="20"/>
          <w:lang w:val="es-CR"/>
        </w:rPr>
      </w:pPr>
    </w:p>
    <w:p w14:paraId="3BEB4369" w14:textId="77777777" w:rsidR="002C3EE9" w:rsidRPr="00495186" w:rsidRDefault="002C3EE9" w:rsidP="00495186">
      <w:pPr>
        <w:rPr>
          <w:rFonts w:ascii="Verdana" w:hAnsi="Verdana"/>
          <w:sz w:val="20"/>
          <w:lang w:val="es-ES"/>
        </w:rPr>
      </w:pPr>
    </w:p>
    <w:p w14:paraId="4E6917A1" w14:textId="4D4A59E1" w:rsidR="00D23331" w:rsidRPr="0068270A" w:rsidRDefault="00380847" w:rsidP="002C3EE9">
      <w:pPr>
        <w:pStyle w:val="Prrafodelista"/>
        <w:widowControl/>
        <w:numPr>
          <w:ilvl w:val="0"/>
          <w:numId w:val="85"/>
        </w:numPr>
        <w:autoSpaceDE/>
        <w:autoSpaceDN/>
        <w:adjustRightInd/>
        <w:ind w:left="0" w:right="0" w:firstLine="0"/>
        <w:jc w:val="both"/>
        <w:rPr>
          <w:rStyle w:val="Textoennegrita"/>
          <w:rFonts w:ascii="Verdana" w:hAnsi="Verdana"/>
          <w:b w:val="0"/>
          <w:bCs w:val="0"/>
          <w:sz w:val="20"/>
          <w:lang w:val="es-ES"/>
        </w:rPr>
      </w:pPr>
      <w:r w:rsidRPr="002C3EE9">
        <w:rPr>
          <w:rFonts w:ascii="Verdana" w:hAnsi="Verdana"/>
          <w:sz w:val="20"/>
          <w:lang w:val="es-ES"/>
        </w:rPr>
        <w:t xml:space="preserve">En </w:t>
      </w:r>
      <w:r w:rsidR="00CC23AA">
        <w:rPr>
          <w:rFonts w:ascii="Verdana" w:hAnsi="Verdana"/>
          <w:sz w:val="20"/>
          <w:lang w:val="es-ES"/>
        </w:rPr>
        <w:t xml:space="preserve">el presente voto, no pienso extenderme en mi posición sobre </w:t>
      </w:r>
      <w:r w:rsidRPr="002C3EE9">
        <w:rPr>
          <w:rFonts w:ascii="Verdana" w:hAnsi="Verdana"/>
          <w:sz w:val="20"/>
          <w:lang w:val="es-ES"/>
        </w:rPr>
        <w:t xml:space="preserve">la </w:t>
      </w:r>
      <w:r w:rsidR="0068270A">
        <w:rPr>
          <w:rFonts w:ascii="Verdana" w:hAnsi="Verdana"/>
          <w:sz w:val="20"/>
          <w:lang w:val="es-ES"/>
        </w:rPr>
        <w:t>compleja dinámica judicial relativa al</w:t>
      </w:r>
      <w:r w:rsidRPr="002C3EE9">
        <w:rPr>
          <w:rFonts w:ascii="Verdana" w:hAnsi="Verdana"/>
          <w:sz w:val="20"/>
          <w:lang w:val="es-ES"/>
        </w:rPr>
        <w:t xml:space="preserve"> artículo 26</w:t>
      </w:r>
      <w:r w:rsidR="00E6296A" w:rsidRPr="002C3EE9">
        <w:rPr>
          <w:rFonts w:ascii="Verdana" w:hAnsi="Verdana"/>
          <w:sz w:val="20"/>
          <w:lang w:val="es-ES"/>
        </w:rPr>
        <w:t>,</w:t>
      </w:r>
      <w:r w:rsidRPr="002C3EE9">
        <w:rPr>
          <w:rFonts w:ascii="Verdana" w:hAnsi="Verdana"/>
          <w:sz w:val="20"/>
          <w:lang w:val="es-ES"/>
        </w:rPr>
        <w:t xml:space="preserve"> que </w:t>
      </w:r>
      <w:r w:rsidR="00206889" w:rsidRPr="002C3EE9">
        <w:rPr>
          <w:rFonts w:ascii="Verdana" w:hAnsi="Verdana"/>
          <w:sz w:val="20"/>
          <w:lang w:val="es-ES"/>
        </w:rPr>
        <w:t xml:space="preserve">inauguró el </w:t>
      </w:r>
      <w:r w:rsidR="00495186">
        <w:rPr>
          <w:rFonts w:ascii="Verdana" w:hAnsi="Verdana"/>
          <w:i/>
          <w:iCs/>
          <w:sz w:val="20"/>
          <w:lang w:val="es-ES"/>
        </w:rPr>
        <w:t>c</w:t>
      </w:r>
      <w:r w:rsidR="00206889" w:rsidRPr="00495186">
        <w:rPr>
          <w:rFonts w:ascii="Verdana" w:hAnsi="Verdana"/>
          <w:i/>
          <w:iCs/>
          <w:sz w:val="20"/>
          <w:lang w:val="es-ES"/>
        </w:rPr>
        <w:t>aso Lagos del Campo Vs. Perú</w:t>
      </w:r>
      <w:r w:rsidR="00206889" w:rsidRPr="002C3EE9">
        <w:rPr>
          <w:rFonts w:ascii="Verdana" w:hAnsi="Verdana"/>
          <w:sz w:val="20"/>
          <w:lang w:val="es-ES"/>
        </w:rPr>
        <w:t xml:space="preserve"> y sobre la cual he tenido oportunidad de pronunciarme en votos </w:t>
      </w:r>
      <w:r w:rsidR="006E7353" w:rsidRPr="002C3EE9">
        <w:rPr>
          <w:rFonts w:ascii="Verdana" w:hAnsi="Verdana"/>
          <w:sz w:val="20"/>
          <w:lang w:val="es-ES"/>
        </w:rPr>
        <w:t>parcialmente</w:t>
      </w:r>
      <w:r w:rsidR="006E7353" w:rsidRPr="002C3EE9">
        <w:rPr>
          <w:rFonts w:ascii="Verdana" w:hAnsi="Verdana" w:cs="Times New Roman"/>
          <w:color w:val="000000"/>
          <w:sz w:val="20"/>
          <w:lang w:val="es-CR"/>
        </w:rPr>
        <w:t xml:space="preserve"> disidentes a los casos </w:t>
      </w:r>
      <w:r w:rsidR="006E7353" w:rsidRPr="002C3EE9">
        <w:rPr>
          <w:rFonts w:ascii="Verdana" w:hAnsi="Verdana" w:cs="Times New Roman"/>
          <w:i/>
          <w:color w:val="000000"/>
          <w:sz w:val="20"/>
          <w:lang w:val="es-CR"/>
        </w:rPr>
        <w:t>Lagos del Campo Vs. Perú</w:t>
      </w:r>
      <w:r w:rsidR="006E7353" w:rsidRPr="00E06BA5">
        <w:rPr>
          <w:vertAlign w:val="superscript"/>
          <w:lang w:val="es-CR"/>
        </w:rPr>
        <w:footnoteReference w:id="4"/>
      </w:r>
      <w:r w:rsidR="006E7353" w:rsidRPr="002C3EE9">
        <w:rPr>
          <w:rFonts w:ascii="Verdana" w:hAnsi="Verdana" w:cs="Times New Roman"/>
          <w:color w:val="000000"/>
          <w:sz w:val="20"/>
          <w:lang w:val="es-CR"/>
        </w:rPr>
        <w:t xml:space="preserve">, </w:t>
      </w:r>
      <w:r w:rsidR="006E7353" w:rsidRPr="002C3EE9">
        <w:rPr>
          <w:rFonts w:ascii="Verdana" w:hAnsi="Verdana" w:cs="Times New Roman"/>
          <w:i/>
          <w:color w:val="000000"/>
          <w:sz w:val="20"/>
          <w:lang w:val="es-CR"/>
        </w:rPr>
        <w:t>Trabajadores Cesados de Petroperú y otros Vs. Perú</w:t>
      </w:r>
      <w:r w:rsidR="006E7353" w:rsidRPr="00E06BA5">
        <w:rPr>
          <w:vertAlign w:val="superscript"/>
          <w:lang w:val="es-CR"/>
        </w:rPr>
        <w:footnoteReference w:id="5"/>
      </w:r>
      <w:r w:rsidR="006E7353" w:rsidRPr="002C3EE9">
        <w:rPr>
          <w:rFonts w:ascii="Verdana" w:hAnsi="Verdana" w:cs="Times New Roman"/>
          <w:color w:val="000000"/>
          <w:sz w:val="20"/>
          <w:lang w:val="es-CR"/>
        </w:rPr>
        <w:t xml:space="preserve">, </w:t>
      </w:r>
      <w:r w:rsidR="006E7353" w:rsidRPr="002C3EE9">
        <w:rPr>
          <w:rFonts w:ascii="Verdana" w:hAnsi="Verdana" w:cs="Times New Roman"/>
          <w:i/>
          <w:color w:val="000000"/>
          <w:sz w:val="20"/>
          <w:lang w:val="es-CR"/>
        </w:rPr>
        <w:t>San Miguel Sosa y otras Vs. Venezuela</w:t>
      </w:r>
      <w:r w:rsidR="006E7353" w:rsidRPr="00E06BA5">
        <w:rPr>
          <w:vertAlign w:val="superscript"/>
          <w:lang w:val="es-CR"/>
        </w:rPr>
        <w:footnoteReference w:id="6"/>
      </w:r>
      <w:r w:rsidR="006E7353" w:rsidRPr="002C3EE9">
        <w:rPr>
          <w:rFonts w:ascii="Verdana" w:hAnsi="Verdana" w:cs="Times New Roman"/>
          <w:i/>
          <w:color w:val="000000"/>
          <w:sz w:val="20"/>
          <w:lang w:val="es-CR"/>
        </w:rPr>
        <w:t xml:space="preserve">, </w:t>
      </w:r>
      <w:r w:rsidR="006E7353" w:rsidRPr="002C3EE9">
        <w:rPr>
          <w:rFonts w:ascii="Verdana" w:hAnsi="Verdana" w:cs="Times New Roman"/>
          <w:bCs/>
          <w:i/>
          <w:color w:val="000000"/>
          <w:sz w:val="20"/>
          <w:lang w:val="es-CR"/>
        </w:rPr>
        <w:t>Cuscul Pivaral y otros Vs. Guatemala</w:t>
      </w:r>
      <w:r w:rsidR="006E7353" w:rsidRPr="00E06BA5">
        <w:rPr>
          <w:bCs/>
          <w:i/>
          <w:vertAlign w:val="superscript"/>
          <w:lang w:val="es-CR"/>
        </w:rPr>
        <w:footnoteReference w:id="7"/>
      </w:r>
      <w:r w:rsidR="006E7353" w:rsidRPr="002C3EE9">
        <w:rPr>
          <w:rFonts w:ascii="Verdana" w:hAnsi="Verdana" w:cs="Times New Roman"/>
          <w:bCs/>
          <w:i/>
          <w:color w:val="000000"/>
          <w:sz w:val="20"/>
          <w:lang w:val="es-CR"/>
        </w:rPr>
        <w:t xml:space="preserve">, </w:t>
      </w:r>
      <w:r w:rsidR="006E7353" w:rsidRPr="002C3EE9">
        <w:rPr>
          <w:rFonts w:ascii="Verdana" w:hAnsi="Verdana" w:cs="Times New Roman"/>
          <w:i/>
          <w:color w:val="000000"/>
          <w:sz w:val="20"/>
          <w:lang w:val="es-ES_tradnl"/>
        </w:rPr>
        <w:t>Muelle Flores Vs. Perú</w:t>
      </w:r>
      <w:r w:rsidR="006E7353" w:rsidRPr="00E06BA5">
        <w:rPr>
          <w:rStyle w:val="Refdenotaalpie"/>
          <w:i/>
          <w:color w:val="000000"/>
          <w:sz w:val="20"/>
          <w:szCs w:val="20"/>
          <w:lang w:val="es-ES_tradnl"/>
        </w:rPr>
        <w:footnoteReference w:id="8"/>
      </w:r>
      <w:r w:rsidR="00206889" w:rsidRPr="002C3EE9">
        <w:rPr>
          <w:rFonts w:ascii="Verdana" w:hAnsi="Verdana" w:cs="Times New Roman"/>
          <w:i/>
          <w:color w:val="000000"/>
          <w:sz w:val="20"/>
          <w:lang w:val="es-ES_tradnl"/>
        </w:rPr>
        <w:t>,</w:t>
      </w:r>
      <w:r w:rsidR="006E7353" w:rsidRPr="002C3EE9">
        <w:rPr>
          <w:rFonts w:ascii="Verdana" w:hAnsi="Verdana" w:cs="Times New Roman"/>
          <w:i/>
          <w:color w:val="000000"/>
          <w:sz w:val="20"/>
          <w:lang w:val="es-ES_tradnl"/>
        </w:rPr>
        <w:t xml:space="preserve"> </w:t>
      </w:r>
      <w:r w:rsidR="006E7353" w:rsidRPr="002C3EE9">
        <w:rPr>
          <w:rStyle w:val="Textoennegrita"/>
          <w:rFonts w:ascii="Verdana" w:hAnsi="Verdana" w:cstheme="minorHAnsi"/>
          <w:b w:val="0"/>
          <w:bCs w:val="0"/>
          <w:i/>
          <w:color w:val="000000"/>
          <w:sz w:val="20"/>
          <w:lang w:val="es-ES"/>
        </w:rPr>
        <w:t>Asociación Nacional de Cesantes y Jubilados de la Superintendencia Nacional de Administración Tributaria (ANCEJUB-SUNAT) Vs. Perú</w:t>
      </w:r>
      <w:r w:rsidR="006E7353" w:rsidRPr="00E06BA5">
        <w:rPr>
          <w:rStyle w:val="Refdenotaalpie"/>
          <w:b/>
          <w:bCs/>
          <w:i/>
          <w:color w:val="000000"/>
          <w:sz w:val="20"/>
          <w:szCs w:val="20"/>
        </w:rPr>
        <w:footnoteReference w:id="9"/>
      </w:r>
      <w:r w:rsidR="00206889" w:rsidRPr="002C3EE9">
        <w:rPr>
          <w:rStyle w:val="Textoennegrita"/>
          <w:rFonts w:ascii="Verdana" w:hAnsi="Verdana" w:cstheme="minorHAnsi"/>
          <w:b w:val="0"/>
          <w:bCs w:val="0"/>
          <w:iCs/>
          <w:color w:val="000000"/>
          <w:sz w:val="20"/>
          <w:lang w:val="es-ES"/>
        </w:rPr>
        <w:t xml:space="preserve"> y </w:t>
      </w:r>
      <w:r w:rsidR="00206889" w:rsidRPr="002C3EE9">
        <w:rPr>
          <w:rStyle w:val="Textoennegrita"/>
          <w:rFonts w:ascii="Verdana" w:hAnsi="Verdana" w:cstheme="minorHAnsi"/>
          <w:b w:val="0"/>
          <w:bCs w:val="0"/>
          <w:i/>
          <w:color w:val="000000"/>
          <w:sz w:val="20"/>
          <w:lang w:val="es-ES"/>
        </w:rPr>
        <w:t>Hernández Vs. Argentina</w:t>
      </w:r>
      <w:r w:rsidR="00206889" w:rsidRPr="00E06BA5">
        <w:rPr>
          <w:rStyle w:val="Refdenotaalpie"/>
          <w:i/>
          <w:color w:val="000000"/>
          <w:sz w:val="20"/>
          <w:szCs w:val="20"/>
          <w:lang w:val="es-ES"/>
        </w:rPr>
        <w:footnoteReference w:id="10"/>
      </w:r>
      <w:r w:rsidR="00206889" w:rsidRPr="002C3EE9">
        <w:rPr>
          <w:rStyle w:val="Textoennegrita"/>
          <w:rFonts w:ascii="Verdana" w:hAnsi="Verdana" w:cstheme="minorHAnsi"/>
          <w:b w:val="0"/>
          <w:bCs w:val="0"/>
          <w:iCs/>
          <w:color w:val="000000"/>
          <w:sz w:val="20"/>
          <w:lang w:val="es-ES"/>
        </w:rPr>
        <w:t>,</w:t>
      </w:r>
      <w:r w:rsidR="006E7353" w:rsidRPr="002C3EE9">
        <w:rPr>
          <w:rStyle w:val="Textoennegrita"/>
          <w:rFonts w:ascii="Verdana" w:hAnsi="Verdana" w:cstheme="minorHAnsi"/>
          <w:b w:val="0"/>
          <w:bCs w:val="0"/>
          <w:i/>
          <w:color w:val="000000"/>
          <w:sz w:val="20"/>
          <w:lang w:val="es-ES"/>
        </w:rPr>
        <w:t xml:space="preserve"> </w:t>
      </w:r>
      <w:r w:rsidR="006E7353" w:rsidRPr="002C3EE9">
        <w:rPr>
          <w:rStyle w:val="Textoennegrita"/>
          <w:rFonts w:ascii="Verdana" w:hAnsi="Verdana" w:cstheme="minorHAnsi"/>
          <w:b w:val="0"/>
          <w:bCs w:val="0"/>
          <w:color w:val="000000"/>
          <w:sz w:val="20"/>
          <w:lang w:val="es-ES"/>
        </w:rPr>
        <w:t xml:space="preserve">así </w:t>
      </w:r>
      <w:r w:rsidR="006E7353" w:rsidRPr="002C3EE9">
        <w:rPr>
          <w:rFonts w:ascii="Verdana" w:hAnsi="Verdana" w:cs="Times New Roman"/>
          <w:color w:val="000000"/>
          <w:sz w:val="20"/>
          <w:lang w:val="es-CR"/>
        </w:rPr>
        <w:t xml:space="preserve">como de mis votos concurrentes a los casos </w:t>
      </w:r>
      <w:r w:rsidR="006E7353" w:rsidRPr="002C3EE9">
        <w:rPr>
          <w:rFonts w:ascii="Verdana" w:hAnsi="Verdana" w:cs="Times New Roman"/>
          <w:i/>
          <w:color w:val="000000"/>
          <w:sz w:val="20"/>
          <w:lang w:val="es-CR"/>
        </w:rPr>
        <w:t>Gonzales Lluy y otros Vs. Ecuador</w:t>
      </w:r>
      <w:r w:rsidR="006E7353" w:rsidRPr="00E06BA5">
        <w:rPr>
          <w:vertAlign w:val="superscript"/>
          <w:lang w:val="es-CR"/>
        </w:rPr>
        <w:footnoteReference w:id="11"/>
      </w:r>
      <w:r w:rsidR="006E7353" w:rsidRPr="002C3EE9">
        <w:rPr>
          <w:rFonts w:ascii="Verdana" w:hAnsi="Verdana" w:cs="Times New Roman"/>
          <w:i/>
          <w:color w:val="000000"/>
          <w:sz w:val="20"/>
          <w:lang w:val="es-CR"/>
        </w:rPr>
        <w:t>, Poblete Vilches y otros Vs. Chile</w:t>
      </w:r>
      <w:r w:rsidR="006E7353" w:rsidRPr="00E06BA5">
        <w:rPr>
          <w:vertAlign w:val="superscript"/>
          <w:lang w:val="es-CR"/>
        </w:rPr>
        <w:footnoteReference w:id="12"/>
      </w:r>
      <w:r w:rsidR="006E7353" w:rsidRPr="002C3EE9">
        <w:rPr>
          <w:rFonts w:ascii="Verdana" w:hAnsi="Verdana" w:cs="Times New Roman"/>
          <w:i/>
          <w:color w:val="000000"/>
          <w:sz w:val="20"/>
          <w:lang w:val="es-CR"/>
        </w:rPr>
        <w:t xml:space="preserve">, </w:t>
      </w:r>
      <w:r w:rsidR="006E7353" w:rsidRPr="002C3EE9">
        <w:rPr>
          <w:rFonts w:ascii="Verdana" w:hAnsi="Verdana" w:cs="Times New Roman"/>
          <w:color w:val="000000"/>
          <w:sz w:val="20"/>
          <w:lang w:val="es-CR"/>
        </w:rPr>
        <w:t xml:space="preserve">y </w:t>
      </w:r>
      <w:r w:rsidR="006E7353" w:rsidRPr="002C3EE9">
        <w:rPr>
          <w:rFonts w:ascii="Verdana" w:hAnsi="Verdana" w:cs="Times New Roman"/>
          <w:i/>
          <w:color w:val="000000"/>
          <w:sz w:val="20"/>
          <w:lang w:val="es-CR"/>
        </w:rPr>
        <w:t>Rodríguez Revolorio y otros Vs. Guatemala</w:t>
      </w:r>
      <w:r w:rsidR="006E7353" w:rsidRPr="00E06BA5">
        <w:rPr>
          <w:rStyle w:val="Refdenotaalpie"/>
          <w:i/>
          <w:color w:val="000000"/>
          <w:sz w:val="20"/>
          <w:szCs w:val="20"/>
          <w:lang w:val="es-CR"/>
        </w:rPr>
        <w:footnoteReference w:id="13"/>
      </w:r>
      <w:r w:rsidR="006E7353" w:rsidRPr="002C3EE9">
        <w:rPr>
          <w:rFonts w:ascii="Verdana" w:hAnsi="Verdana" w:cs="Times New Roman"/>
          <w:i/>
          <w:color w:val="000000"/>
          <w:sz w:val="20"/>
          <w:lang w:val="es-CR"/>
        </w:rPr>
        <w:t xml:space="preserve">, </w:t>
      </w:r>
      <w:r w:rsidR="00206889" w:rsidRPr="002C3EE9">
        <w:rPr>
          <w:rFonts w:ascii="Verdana" w:hAnsi="Verdana" w:cs="Times New Roman"/>
          <w:iCs/>
          <w:color w:val="000000"/>
          <w:sz w:val="20"/>
          <w:lang w:val="es-CR"/>
        </w:rPr>
        <w:t>a</w:t>
      </w:r>
      <w:r w:rsidR="006E7353" w:rsidRPr="002C3EE9">
        <w:rPr>
          <w:rFonts w:ascii="Verdana" w:hAnsi="Verdana" w:cs="Times New Roman"/>
          <w:iCs/>
          <w:color w:val="000000"/>
          <w:sz w:val="20"/>
          <w:lang w:val="es-CR"/>
        </w:rPr>
        <w:t xml:space="preserve">l igual que mi voto concurrente en la </w:t>
      </w:r>
      <w:r w:rsidR="006E7353" w:rsidRPr="002C3EE9">
        <w:rPr>
          <w:rFonts w:ascii="Verdana" w:hAnsi="Verdana" w:cs="Times New Roman"/>
          <w:i/>
          <w:color w:val="000000"/>
          <w:sz w:val="20"/>
          <w:lang w:val="es-CR"/>
        </w:rPr>
        <w:t>Opinión Consultiva Oc_23</w:t>
      </w:r>
      <w:r w:rsidR="006E7353" w:rsidRPr="002C3EE9">
        <w:rPr>
          <w:rFonts w:ascii="Verdana" w:hAnsi="Verdana" w:cs="Times New Roman"/>
          <w:i/>
          <w:color w:val="000000"/>
          <w:sz w:val="20"/>
          <w:lang w:val="es-ES"/>
        </w:rPr>
        <w:t>/17 sobre Medio Ambiente y Derechos Humanos</w:t>
      </w:r>
      <w:r w:rsidR="006E7353" w:rsidRPr="00E06BA5">
        <w:rPr>
          <w:rStyle w:val="Refdenotaalpie"/>
          <w:iCs/>
          <w:color w:val="000000"/>
          <w:sz w:val="20"/>
          <w:szCs w:val="20"/>
          <w:lang w:val="es-CR"/>
        </w:rPr>
        <w:footnoteReference w:id="14"/>
      </w:r>
      <w:r w:rsidR="006E7353" w:rsidRPr="002C3EE9">
        <w:rPr>
          <w:rFonts w:ascii="Verdana" w:hAnsi="Verdana" w:cs="Times New Roman"/>
          <w:iCs/>
          <w:color w:val="000000"/>
          <w:sz w:val="20"/>
          <w:lang w:val="es-ES"/>
        </w:rPr>
        <w:t>.</w:t>
      </w:r>
      <w:r w:rsidR="00206889" w:rsidRPr="002C3EE9">
        <w:rPr>
          <w:rStyle w:val="Textoennegrita"/>
          <w:rFonts w:ascii="Verdana" w:hAnsi="Verdana" w:cstheme="minorHAnsi"/>
          <w:b w:val="0"/>
          <w:bCs w:val="0"/>
          <w:iCs/>
          <w:color w:val="000000"/>
          <w:sz w:val="20"/>
          <w:lang w:val="es-ES"/>
        </w:rPr>
        <w:t xml:space="preserve"> </w:t>
      </w:r>
    </w:p>
    <w:p w14:paraId="4832E12E" w14:textId="77777777" w:rsidR="00CB5BE2" w:rsidRPr="0068270A" w:rsidRDefault="00CB5BE2" w:rsidP="0068270A">
      <w:pPr>
        <w:pStyle w:val="Prrafodelista"/>
        <w:widowControl/>
        <w:numPr>
          <w:ilvl w:val="0"/>
          <w:numId w:val="0"/>
        </w:numPr>
        <w:autoSpaceDE/>
        <w:autoSpaceDN/>
        <w:adjustRightInd/>
        <w:ind w:right="0"/>
        <w:jc w:val="both"/>
        <w:rPr>
          <w:rStyle w:val="Textoennegrita"/>
          <w:rFonts w:ascii="Verdana" w:hAnsi="Verdana"/>
          <w:b w:val="0"/>
          <w:bCs w:val="0"/>
          <w:sz w:val="20"/>
          <w:lang w:val="es-ES"/>
        </w:rPr>
      </w:pPr>
    </w:p>
    <w:p w14:paraId="51FD385E" w14:textId="19C2653D" w:rsidR="00CB5BE2" w:rsidRPr="0068270A" w:rsidRDefault="00CB5BE2" w:rsidP="002C3EE9">
      <w:pPr>
        <w:pStyle w:val="Prrafodelista"/>
        <w:widowControl/>
        <w:numPr>
          <w:ilvl w:val="0"/>
          <w:numId w:val="85"/>
        </w:numPr>
        <w:autoSpaceDE/>
        <w:autoSpaceDN/>
        <w:adjustRightInd/>
        <w:ind w:left="0" w:right="0" w:firstLine="0"/>
        <w:jc w:val="both"/>
        <w:rPr>
          <w:rStyle w:val="Textoennegrita"/>
          <w:rFonts w:ascii="Verdana" w:hAnsi="Verdana"/>
          <w:b w:val="0"/>
          <w:bCs w:val="0"/>
          <w:sz w:val="20"/>
          <w:lang w:val="es-ES"/>
        </w:rPr>
      </w:pPr>
      <w:r>
        <w:rPr>
          <w:rFonts w:ascii="Verdana" w:hAnsi="Verdana"/>
          <w:sz w:val="20"/>
          <w:lang w:val="es-ES"/>
        </w:rPr>
        <w:t>El objetivo de mi mención al artículo 26 en este caso en concreto, es demostrar c</w:t>
      </w:r>
      <w:r w:rsidR="00381DB1">
        <w:rPr>
          <w:rFonts w:ascii="Verdana" w:hAnsi="Verdana"/>
          <w:sz w:val="20"/>
          <w:lang w:val="es-ES"/>
        </w:rPr>
        <w:t>ó</w:t>
      </w:r>
      <w:r>
        <w:rPr>
          <w:rFonts w:ascii="Verdana" w:hAnsi="Verdana"/>
          <w:sz w:val="20"/>
          <w:lang w:val="es-ES"/>
        </w:rPr>
        <w:t xml:space="preserve">mo después de transcurridos tres años desde la primera </w:t>
      </w:r>
      <w:r w:rsidR="007A59D4">
        <w:rPr>
          <w:rFonts w:ascii="Verdana" w:hAnsi="Verdana"/>
          <w:sz w:val="20"/>
          <w:lang w:val="es-ES"/>
        </w:rPr>
        <w:t>S</w:t>
      </w:r>
      <w:r>
        <w:rPr>
          <w:rFonts w:ascii="Verdana" w:hAnsi="Verdana"/>
          <w:sz w:val="20"/>
          <w:lang w:val="es-ES"/>
        </w:rPr>
        <w:t xml:space="preserve">entencia que </w:t>
      </w:r>
      <w:r w:rsidR="00D639E8">
        <w:rPr>
          <w:rFonts w:ascii="Verdana" w:hAnsi="Verdana"/>
          <w:sz w:val="20"/>
          <w:lang w:val="es-ES"/>
        </w:rPr>
        <w:t>inauguró</w:t>
      </w:r>
      <w:r>
        <w:rPr>
          <w:rFonts w:ascii="Verdana" w:hAnsi="Verdana"/>
          <w:sz w:val="20"/>
          <w:lang w:val="es-ES"/>
        </w:rPr>
        <w:t xml:space="preserve"> </w:t>
      </w:r>
      <w:r w:rsidR="00D639E8">
        <w:rPr>
          <w:rFonts w:ascii="Verdana" w:hAnsi="Verdana"/>
          <w:sz w:val="20"/>
          <w:lang w:val="es-ES"/>
        </w:rPr>
        <w:t>la nueva</w:t>
      </w:r>
      <w:r>
        <w:rPr>
          <w:rFonts w:ascii="Verdana" w:hAnsi="Verdana"/>
          <w:sz w:val="20"/>
          <w:lang w:val="es-ES"/>
        </w:rPr>
        <w:t xml:space="preserve"> interpretación, lo que vaticine en su momento, se ha convertido en una realidad. Efectivamente, en mi voto concurrente del caso </w:t>
      </w:r>
      <w:r w:rsidRPr="002C3EE9">
        <w:rPr>
          <w:rFonts w:ascii="Verdana" w:hAnsi="Verdana" w:cs="Times New Roman"/>
          <w:i/>
          <w:color w:val="000000"/>
          <w:sz w:val="20"/>
          <w:lang w:val="es-CR"/>
        </w:rPr>
        <w:t>Lagos del Campo Vs. Perú</w:t>
      </w:r>
      <w:r>
        <w:rPr>
          <w:rFonts w:ascii="Verdana" w:hAnsi="Verdana" w:cs="Times New Roman"/>
          <w:i/>
          <w:color w:val="000000"/>
          <w:sz w:val="20"/>
          <w:lang w:val="es-CR"/>
        </w:rPr>
        <w:t xml:space="preserve"> </w:t>
      </w:r>
      <w:r w:rsidR="009E776D">
        <w:rPr>
          <w:rFonts w:ascii="Verdana" w:hAnsi="Verdana" w:cs="Times New Roman"/>
          <w:iCs/>
          <w:color w:val="000000"/>
          <w:sz w:val="20"/>
          <w:lang w:val="es-CR"/>
        </w:rPr>
        <w:t>exprese</w:t>
      </w:r>
      <w:r>
        <w:rPr>
          <w:rFonts w:ascii="Verdana" w:hAnsi="Verdana" w:cs="Times New Roman"/>
          <w:iCs/>
          <w:color w:val="000000"/>
          <w:sz w:val="20"/>
          <w:lang w:val="es-CR"/>
        </w:rPr>
        <w:t>:</w:t>
      </w:r>
    </w:p>
    <w:p w14:paraId="440B4A39" w14:textId="6347DFF1" w:rsidR="00D23331" w:rsidRDefault="00D23331" w:rsidP="00D23331">
      <w:pPr>
        <w:pStyle w:val="Prrafodelista"/>
        <w:widowControl/>
        <w:numPr>
          <w:ilvl w:val="0"/>
          <w:numId w:val="0"/>
        </w:numPr>
        <w:autoSpaceDE/>
        <w:autoSpaceDN/>
        <w:adjustRightInd/>
        <w:ind w:right="0"/>
        <w:jc w:val="both"/>
        <w:rPr>
          <w:rStyle w:val="Textoennegrita"/>
          <w:rFonts w:ascii="Verdana" w:hAnsi="Verdana"/>
          <w:b w:val="0"/>
          <w:bCs w:val="0"/>
          <w:sz w:val="20"/>
          <w:lang w:val="es-ES"/>
        </w:rPr>
      </w:pPr>
    </w:p>
    <w:p w14:paraId="57671164" w14:textId="1A5A705D" w:rsidR="00D23331" w:rsidRPr="0068270A" w:rsidRDefault="00D23331" w:rsidP="0068270A">
      <w:pPr>
        <w:pStyle w:val="Prrafodelista"/>
        <w:widowControl/>
        <w:numPr>
          <w:ilvl w:val="0"/>
          <w:numId w:val="0"/>
        </w:numPr>
        <w:autoSpaceDE/>
        <w:autoSpaceDN/>
        <w:adjustRightInd/>
        <w:ind w:left="567" w:right="0"/>
        <w:jc w:val="both"/>
        <w:rPr>
          <w:rFonts w:ascii="Verdana" w:hAnsi="Verdana"/>
          <w:sz w:val="18"/>
          <w:szCs w:val="18"/>
          <w:lang w:val="es-CO"/>
        </w:rPr>
      </w:pPr>
      <w:r w:rsidRPr="0068270A">
        <w:rPr>
          <w:rFonts w:ascii="Verdana" w:hAnsi="Verdana"/>
          <w:sz w:val="18"/>
          <w:szCs w:val="18"/>
          <w:lang w:val="es-CO"/>
        </w:rPr>
        <w:t xml:space="preserve">espero que el presente Voto contribuya como reflexión para entender la dimensión de la decisión que la mayoría de la Corte IDH adoptó en este caso, y se visibilicen las principales problemáticas que se generan a partir de la misma. </w:t>
      </w:r>
      <w:r w:rsidRPr="0068270A">
        <w:rPr>
          <w:rFonts w:ascii="Verdana" w:hAnsi="Verdana"/>
          <w:b/>
          <w:bCs/>
          <w:sz w:val="18"/>
          <w:szCs w:val="18"/>
          <w:lang w:val="es-CO"/>
        </w:rPr>
        <w:t>Solo la crítica sincera y el debate abierto y público puede ayudar a mitigar, hasta cierto punto, los riesgos de legitimidad y de inseguridad jurídica que se puedan desprender de esta Sentencia</w:t>
      </w:r>
      <w:r w:rsidRPr="0068270A">
        <w:rPr>
          <w:rFonts w:ascii="Verdana" w:hAnsi="Verdana"/>
          <w:sz w:val="18"/>
          <w:szCs w:val="18"/>
          <w:lang w:val="es-CO"/>
        </w:rPr>
        <w:t>.</w:t>
      </w:r>
    </w:p>
    <w:p w14:paraId="1A9566E5" w14:textId="77777777" w:rsidR="00D23331" w:rsidRPr="0068270A" w:rsidRDefault="00D23331" w:rsidP="00861DEC">
      <w:pPr>
        <w:pStyle w:val="Prrafodelista"/>
        <w:widowControl/>
        <w:numPr>
          <w:ilvl w:val="0"/>
          <w:numId w:val="0"/>
        </w:numPr>
        <w:autoSpaceDE/>
        <w:autoSpaceDN/>
        <w:adjustRightInd/>
        <w:ind w:right="0"/>
        <w:jc w:val="both"/>
        <w:rPr>
          <w:rStyle w:val="Textoennegrita"/>
          <w:rFonts w:ascii="Verdana" w:hAnsi="Verdana"/>
          <w:b w:val="0"/>
          <w:bCs w:val="0"/>
          <w:sz w:val="20"/>
          <w:lang w:val="es-ES"/>
        </w:rPr>
      </w:pPr>
    </w:p>
    <w:p w14:paraId="01C4CDBD" w14:textId="0C7E9C05" w:rsidR="002C3EE9" w:rsidRPr="00E54969" w:rsidRDefault="00381DB1" w:rsidP="00D23331">
      <w:pPr>
        <w:pStyle w:val="Prrafodelista"/>
        <w:widowControl/>
        <w:numPr>
          <w:ilvl w:val="0"/>
          <w:numId w:val="85"/>
        </w:numPr>
        <w:autoSpaceDE/>
        <w:autoSpaceDN/>
        <w:adjustRightInd/>
        <w:ind w:left="0" w:right="0" w:firstLine="0"/>
        <w:jc w:val="both"/>
        <w:rPr>
          <w:rStyle w:val="Textoennegrita"/>
          <w:rFonts w:ascii="Verdana" w:hAnsi="Verdana"/>
          <w:b w:val="0"/>
          <w:bCs w:val="0"/>
          <w:sz w:val="20"/>
          <w:lang w:val="es-ES"/>
        </w:rPr>
      </w:pPr>
      <w:r>
        <w:rPr>
          <w:rStyle w:val="Textoennegrita"/>
          <w:rFonts w:ascii="Verdana" w:hAnsi="Verdana" w:cstheme="minorHAnsi"/>
          <w:b w:val="0"/>
          <w:bCs w:val="0"/>
          <w:iCs/>
          <w:color w:val="000000"/>
          <w:sz w:val="20"/>
          <w:lang w:val="es-ES"/>
        </w:rPr>
        <w:t xml:space="preserve">La decisión </w:t>
      </w:r>
      <w:r w:rsidR="00E54969" w:rsidRPr="0068270A">
        <w:rPr>
          <w:rStyle w:val="Textoennegrita"/>
          <w:rFonts w:ascii="Verdana" w:hAnsi="Verdana" w:cstheme="minorHAnsi"/>
          <w:b w:val="0"/>
          <w:bCs w:val="0"/>
          <w:iCs/>
          <w:color w:val="000000"/>
          <w:sz w:val="20"/>
          <w:lang w:val="es-ES"/>
        </w:rPr>
        <w:t>que ha emitido la Corte IDH en el presente caso</w:t>
      </w:r>
      <w:r w:rsidR="004205CB">
        <w:rPr>
          <w:rStyle w:val="Textoennegrita"/>
          <w:rFonts w:ascii="Verdana" w:hAnsi="Verdana" w:cstheme="minorHAnsi"/>
          <w:b w:val="0"/>
          <w:bCs w:val="0"/>
          <w:iCs/>
          <w:color w:val="000000"/>
          <w:sz w:val="20"/>
          <w:lang w:val="es-ES"/>
        </w:rPr>
        <w:t>,</w:t>
      </w:r>
      <w:r w:rsidR="00E54969" w:rsidRPr="0068270A">
        <w:rPr>
          <w:rStyle w:val="Textoennegrita"/>
          <w:rFonts w:ascii="Verdana" w:hAnsi="Verdana" w:cstheme="minorHAnsi"/>
          <w:b w:val="0"/>
          <w:bCs w:val="0"/>
          <w:iCs/>
          <w:color w:val="000000"/>
          <w:sz w:val="20"/>
          <w:lang w:val="es-ES"/>
        </w:rPr>
        <w:t xml:space="preserve"> demuestra que el temor que en su momento sentí se ha </w:t>
      </w:r>
      <w:r w:rsidR="004205CB">
        <w:rPr>
          <w:rStyle w:val="Textoennegrita"/>
          <w:rFonts w:ascii="Verdana" w:hAnsi="Verdana" w:cstheme="minorHAnsi"/>
          <w:b w:val="0"/>
          <w:bCs w:val="0"/>
          <w:iCs/>
          <w:color w:val="000000"/>
          <w:sz w:val="20"/>
          <w:lang w:val="es-ES"/>
        </w:rPr>
        <w:t xml:space="preserve">materializado y </w:t>
      </w:r>
      <w:r w:rsidR="00E54969" w:rsidRPr="0068270A">
        <w:rPr>
          <w:rStyle w:val="Textoennegrita"/>
          <w:rFonts w:ascii="Verdana" w:hAnsi="Verdana" w:cstheme="minorHAnsi"/>
          <w:b w:val="0"/>
          <w:bCs w:val="0"/>
          <w:iCs/>
          <w:color w:val="000000"/>
          <w:sz w:val="20"/>
          <w:lang w:val="es-ES"/>
        </w:rPr>
        <w:t>lo que es peor, pareciera no tener limite. Al respecto,</w:t>
      </w:r>
      <w:r w:rsidR="00206889" w:rsidRPr="0068270A">
        <w:rPr>
          <w:rStyle w:val="Textoennegrita"/>
          <w:rFonts w:ascii="Verdana" w:hAnsi="Verdana" w:cstheme="minorHAnsi"/>
          <w:b w:val="0"/>
          <w:bCs w:val="0"/>
          <w:iCs/>
          <w:color w:val="000000"/>
          <w:sz w:val="20"/>
          <w:lang w:val="es-ES"/>
        </w:rPr>
        <w:t xml:space="preserve"> considero necesario reiterar </w:t>
      </w:r>
      <w:r w:rsidR="007625C3">
        <w:rPr>
          <w:rStyle w:val="Textoennegrita"/>
          <w:rFonts w:ascii="Verdana" w:hAnsi="Verdana" w:cstheme="minorHAnsi"/>
          <w:b w:val="0"/>
          <w:bCs w:val="0"/>
          <w:iCs/>
          <w:color w:val="000000"/>
          <w:sz w:val="20"/>
          <w:lang w:val="es-ES"/>
        </w:rPr>
        <w:t xml:space="preserve">cuatro </w:t>
      </w:r>
      <w:r w:rsidR="0047378F" w:rsidRPr="0068270A">
        <w:rPr>
          <w:rStyle w:val="Textoennegrita"/>
          <w:rFonts w:ascii="Verdana" w:hAnsi="Verdana" w:cstheme="minorHAnsi"/>
          <w:b w:val="0"/>
          <w:bCs w:val="0"/>
          <w:iCs/>
          <w:color w:val="000000"/>
          <w:sz w:val="20"/>
          <w:lang w:val="es-ES"/>
        </w:rPr>
        <w:t xml:space="preserve">aspectos puntuales, previos al análisis profundo sobre las </w:t>
      </w:r>
      <w:r w:rsidR="004205CB">
        <w:rPr>
          <w:rStyle w:val="Textoennegrita"/>
          <w:rFonts w:ascii="Verdana" w:hAnsi="Verdana" w:cstheme="minorHAnsi"/>
          <w:b w:val="0"/>
          <w:bCs w:val="0"/>
          <w:iCs/>
          <w:color w:val="000000"/>
          <w:sz w:val="20"/>
          <w:lang w:val="es-ES"/>
        </w:rPr>
        <w:lastRenderedPageBreak/>
        <w:t>problemáticas d</w:t>
      </w:r>
      <w:r w:rsidR="0047378F" w:rsidRPr="0068270A">
        <w:rPr>
          <w:rStyle w:val="Textoennegrita"/>
          <w:rFonts w:ascii="Verdana" w:hAnsi="Verdana" w:cstheme="minorHAnsi"/>
          <w:b w:val="0"/>
          <w:bCs w:val="0"/>
          <w:iCs/>
          <w:color w:val="000000"/>
          <w:sz w:val="20"/>
          <w:lang w:val="es-ES"/>
        </w:rPr>
        <w:t>el cambio jurisprudencial emprendido por el Tribunal en la aproximación de los derechos de los pueblos indígenas y tribales</w:t>
      </w:r>
      <w:r w:rsidR="0047378F" w:rsidRPr="00E54969">
        <w:rPr>
          <w:rStyle w:val="Textoennegrita"/>
          <w:rFonts w:ascii="Verdana" w:hAnsi="Verdana" w:cstheme="minorHAnsi"/>
          <w:b w:val="0"/>
          <w:bCs w:val="0"/>
          <w:iCs/>
          <w:color w:val="000000"/>
          <w:sz w:val="20"/>
          <w:lang w:val="es-ES"/>
        </w:rPr>
        <w:t xml:space="preserve">. </w:t>
      </w:r>
    </w:p>
    <w:p w14:paraId="31147AE4" w14:textId="77777777" w:rsidR="002C3EE9" w:rsidRPr="002C3EE9" w:rsidRDefault="002C3EE9" w:rsidP="002C3EE9">
      <w:pPr>
        <w:pStyle w:val="Prrafodelista"/>
        <w:widowControl/>
        <w:numPr>
          <w:ilvl w:val="0"/>
          <w:numId w:val="0"/>
        </w:numPr>
        <w:autoSpaceDE/>
        <w:autoSpaceDN/>
        <w:adjustRightInd/>
        <w:ind w:right="0"/>
        <w:jc w:val="both"/>
        <w:rPr>
          <w:rStyle w:val="Textoennegrita"/>
          <w:rFonts w:ascii="Verdana" w:hAnsi="Verdana"/>
          <w:b w:val="0"/>
          <w:bCs w:val="0"/>
          <w:sz w:val="20"/>
          <w:lang w:val="es-ES"/>
        </w:rPr>
      </w:pPr>
    </w:p>
    <w:p w14:paraId="393164BF" w14:textId="1AACD167" w:rsidR="00953741" w:rsidRPr="00861DEC" w:rsidRDefault="0047378F" w:rsidP="002C3EE9">
      <w:pPr>
        <w:pStyle w:val="Prrafodelista"/>
        <w:widowControl/>
        <w:numPr>
          <w:ilvl w:val="0"/>
          <w:numId w:val="85"/>
        </w:numPr>
        <w:autoSpaceDE/>
        <w:autoSpaceDN/>
        <w:adjustRightInd/>
        <w:ind w:left="0" w:right="0" w:firstLine="0"/>
        <w:jc w:val="both"/>
        <w:rPr>
          <w:rFonts w:ascii="Verdana" w:hAnsi="Verdana"/>
          <w:sz w:val="20"/>
          <w:lang w:val="es-ES"/>
        </w:rPr>
      </w:pPr>
      <w:r w:rsidRPr="002C3EE9">
        <w:rPr>
          <w:rStyle w:val="Textoennegrita"/>
          <w:rFonts w:ascii="Verdana" w:hAnsi="Verdana" w:cstheme="minorHAnsi"/>
          <w:b w:val="0"/>
          <w:bCs w:val="0"/>
          <w:iCs/>
          <w:color w:val="000000"/>
          <w:sz w:val="20"/>
          <w:lang w:val="es-ES"/>
        </w:rPr>
        <w:t>En primer lugar,</w:t>
      </w:r>
      <w:r w:rsidR="00006984" w:rsidRPr="002C3EE9">
        <w:rPr>
          <w:rStyle w:val="Textoennegrita"/>
          <w:rFonts w:ascii="Verdana" w:hAnsi="Verdana" w:cstheme="minorHAnsi"/>
          <w:b w:val="0"/>
          <w:bCs w:val="0"/>
          <w:iCs/>
          <w:color w:val="000000"/>
          <w:sz w:val="20"/>
          <w:lang w:val="es-ES"/>
        </w:rPr>
        <w:t xml:space="preserve"> siguiendo mi posición relativa a los DESCA,</w:t>
      </w:r>
      <w:r w:rsidRPr="002C3EE9">
        <w:rPr>
          <w:rStyle w:val="Textoennegrita"/>
          <w:rFonts w:ascii="Verdana" w:hAnsi="Verdana" w:cstheme="minorHAnsi"/>
          <w:b w:val="0"/>
          <w:bCs w:val="0"/>
          <w:iCs/>
          <w:color w:val="000000"/>
          <w:sz w:val="20"/>
          <w:lang w:val="es-ES"/>
        </w:rPr>
        <w:t xml:space="preserve"> </w:t>
      </w:r>
      <w:r w:rsidR="00E94998" w:rsidRPr="002C3EE9">
        <w:rPr>
          <w:rStyle w:val="Textoennegrita"/>
          <w:rFonts w:ascii="Verdana" w:hAnsi="Verdana" w:cstheme="minorHAnsi"/>
          <w:b w:val="0"/>
          <w:bCs w:val="0"/>
          <w:iCs/>
          <w:color w:val="000000"/>
          <w:sz w:val="20"/>
          <w:lang w:val="es-ES"/>
        </w:rPr>
        <w:t xml:space="preserve">la carencia de sustento normativo que supone el hecho que por </w:t>
      </w:r>
      <w:r w:rsidR="00D639E8" w:rsidRPr="002C3EE9">
        <w:rPr>
          <w:rStyle w:val="Textoennegrita"/>
          <w:rFonts w:ascii="Verdana" w:hAnsi="Verdana" w:cstheme="minorHAnsi"/>
          <w:b w:val="0"/>
          <w:bCs w:val="0"/>
          <w:iCs/>
          <w:color w:val="000000"/>
          <w:sz w:val="20"/>
          <w:lang w:val="es-ES"/>
        </w:rPr>
        <w:t>vía</w:t>
      </w:r>
      <w:r w:rsidR="00E94998" w:rsidRPr="002C3EE9">
        <w:rPr>
          <w:rStyle w:val="Textoennegrita"/>
          <w:rFonts w:ascii="Verdana" w:hAnsi="Verdana" w:cstheme="minorHAnsi"/>
          <w:b w:val="0"/>
          <w:bCs w:val="0"/>
          <w:iCs/>
          <w:color w:val="000000"/>
          <w:sz w:val="20"/>
          <w:lang w:val="es-ES"/>
        </w:rPr>
        <w:t xml:space="preserve"> de peticiones individuales se determine</w:t>
      </w:r>
      <w:r w:rsidR="004205CB">
        <w:rPr>
          <w:rStyle w:val="Textoennegrita"/>
          <w:rFonts w:ascii="Verdana" w:hAnsi="Verdana" w:cstheme="minorHAnsi"/>
          <w:b w:val="0"/>
          <w:bCs w:val="0"/>
          <w:iCs/>
          <w:color w:val="000000"/>
          <w:sz w:val="20"/>
          <w:lang w:val="es-ES"/>
        </w:rPr>
        <w:t>n</w:t>
      </w:r>
      <w:r w:rsidR="00006984" w:rsidRPr="002C3EE9">
        <w:rPr>
          <w:rStyle w:val="Textoennegrita"/>
          <w:rFonts w:ascii="Verdana" w:hAnsi="Verdana" w:cstheme="minorHAnsi"/>
          <w:b w:val="0"/>
          <w:bCs w:val="0"/>
          <w:iCs/>
          <w:color w:val="000000"/>
          <w:sz w:val="20"/>
          <w:lang w:val="es-ES"/>
        </w:rPr>
        <w:t xml:space="preserve"> </w:t>
      </w:r>
      <w:r w:rsidR="00E94998" w:rsidRPr="002C3EE9">
        <w:rPr>
          <w:rStyle w:val="Textoennegrita"/>
          <w:rFonts w:ascii="Verdana" w:hAnsi="Verdana" w:cstheme="minorHAnsi"/>
          <w:b w:val="0"/>
          <w:bCs w:val="0"/>
          <w:iCs/>
          <w:color w:val="000000"/>
          <w:sz w:val="20"/>
          <w:lang w:val="es-ES"/>
        </w:rPr>
        <w:t>violaciones a</w:t>
      </w:r>
      <w:r w:rsidR="004205CB">
        <w:rPr>
          <w:rStyle w:val="Textoennegrita"/>
          <w:rFonts w:ascii="Verdana" w:hAnsi="Verdana" w:cstheme="minorHAnsi"/>
          <w:b w:val="0"/>
          <w:bCs w:val="0"/>
          <w:iCs/>
          <w:color w:val="000000"/>
          <w:sz w:val="20"/>
          <w:lang w:val="es-ES"/>
        </w:rPr>
        <w:t xml:space="preserve"> estos derechos</w:t>
      </w:r>
      <w:r w:rsidR="00E94998" w:rsidRPr="002C3EE9">
        <w:rPr>
          <w:rStyle w:val="Textoennegrita"/>
          <w:rFonts w:ascii="Verdana" w:hAnsi="Verdana" w:cstheme="minorHAnsi"/>
          <w:b w:val="0"/>
          <w:bCs w:val="0"/>
          <w:iCs/>
          <w:color w:val="000000"/>
          <w:sz w:val="20"/>
          <w:lang w:val="es-ES"/>
        </w:rPr>
        <w:t xml:space="preserve"> de manera autónoma, no puede ser obviada. Reitero que el Tribunal no tiene esta competencia de manera expresa, ni por la Convención Americana, ni por el artículo </w:t>
      </w:r>
      <w:r w:rsidR="00E94998" w:rsidRPr="002C3EE9">
        <w:rPr>
          <w:rFonts w:ascii="Verdana" w:eastAsia="Verdana" w:hAnsi="Verdana"/>
          <w:bCs/>
          <w:sz w:val="20"/>
          <w:lang w:val="es-CR" w:eastAsia="x-none"/>
        </w:rPr>
        <w:t xml:space="preserve">19.6 del Protocolo Adicional a la Convención Americana sobre Derechos Humanos en materia de Derechos Económicos, Sociales y Culturales (en lo adelante “Protocolo de San Salvador”), interpretados a la luz de los artículos 30 y 31 de la Convención de Viena sobre el Derecho de los Tratados. </w:t>
      </w:r>
    </w:p>
    <w:p w14:paraId="36F2D685" w14:textId="77777777" w:rsidR="00953741" w:rsidRPr="00861DEC" w:rsidRDefault="00953741" w:rsidP="0097248A">
      <w:pPr>
        <w:pStyle w:val="Prrafodelista"/>
        <w:numPr>
          <w:ilvl w:val="0"/>
          <w:numId w:val="0"/>
        </w:numPr>
        <w:ind w:left="1440"/>
        <w:rPr>
          <w:rFonts w:ascii="Verdana" w:eastAsia="Verdana" w:hAnsi="Verdana"/>
          <w:bCs/>
          <w:sz w:val="20"/>
          <w:lang w:val="es-CR" w:eastAsia="x-none"/>
        </w:rPr>
      </w:pPr>
    </w:p>
    <w:p w14:paraId="71FE0F98" w14:textId="5C78BD2A" w:rsidR="002C3EE9" w:rsidRPr="00861DEC" w:rsidRDefault="00E54969" w:rsidP="00824AD1">
      <w:pPr>
        <w:pStyle w:val="Prrafodelista"/>
        <w:widowControl/>
        <w:numPr>
          <w:ilvl w:val="0"/>
          <w:numId w:val="85"/>
        </w:numPr>
        <w:autoSpaceDE/>
        <w:autoSpaceDN/>
        <w:adjustRightInd/>
        <w:ind w:left="0" w:right="0" w:firstLine="0"/>
        <w:jc w:val="both"/>
        <w:rPr>
          <w:rFonts w:ascii="Verdana" w:hAnsi="Verdana"/>
          <w:sz w:val="20"/>
          <w:lang w:val="es-ES"/>
        </w:rPr>
      </w:pPr>
      <w:bookmarkStart w:id="1" w:name="_Hlk36546599"/>
      <w:bookmarkStart w:id="2" w:name="_Hlk36546401"/>
      <w:r>
        <w:rPr>
          <w:rFonts w:ascii="Verdana" w:eastAsia="Verdana" w:hAnsi="Verdana"/>
          <w:bCs/>
          <w:sz w:val="20"/>
          <w:lang w:val="es-CR" w:eastAsia="x-none"/>
        </w:rPr>
        <w:t xml:space="preserve">En este sentido </w:t>
      </w:r>
      <w:r w:rsidR="000D7E6B">
        <w:rPr>
          <w:rFonts w:ascii="Verdana" w:eastAsia="Verdana" w:hAnsi="Verdana"/>
          <w:bCs/>
          <w:sz w:val="20"/>
          <w:lang w:val="es-CR" w:eastAsia="x-none"/>
        </w:rPr>
        <w:t xml:space="preserve">debo </w:t>
      </w:r>
      <w:r>
        <w:rPr>
          <w:rFonts w:ascii="Verdana" w:eastAsia="Verdana" w:hAnsi="Verdana"/>
          <w:bCs/>
          <w:sz w:val="20"/>
          <w:lang w:val="es-CR" w:eastAsia="x-none"/>
        </w:rPr>
        <w:t xml:space="preserve">hacer notar </w:t>
      </w:r>
      <w:r w:rsidR="00062EAE">
        <w:rPr>
          <w:rFonts w:ascii="Verdana" w:eastAsia="Verdana" w:hAnsi="Verdana"/>
          <w:bCs/>
          <w:sz w:val="20"/>
          <w:lang w:val="es-CR" w:eastAsia="x-none"/>
        </w:rPr>
        <w:t>que,</w:t>
      </w:r>
      <w:r>
        <w:rPr>
          <w:rFonts w:ascii="Verdana" w:eastAsia="Verdana" w:hAnsi="Verdana"/>
          <w:bCs/>
          <w:sz w:val="20"/>
          <w:lang w:val="es-CR" w:eastAsia="x-none"/>
        </w:rPr>
        <w:t xml:space="preserve"> en </w:t>
      </w:r>
      <w:r w:rsidR="00C6105B">
        <w:rPr>
          <w:rFonts w:ascii="Verdana" w:eastAsia="Verdana" w:hAnsi="Verdana"/>
          <w:bCs/>
          <w:sz w:val="20"/>
          <w:lang w:val="es-CR" w:eastAsia="x-none"/>
        </w:rPr>
        <w:t xml:space="preserve">los acápites de la sentencia </w:t>
      </w:r>
      <w:r w:rsidR="00062EAE">
        <w:rPr>
          <w:rFonts w:ascii="Verdana" w:eastAsia="Verdana" w:hAnsi="Verdana"/>
          <w:bCs/>
          <w:sz w:val="20"/>
          <w:lang w:val="es-CR" w:eastAsia="x-none"/>
        </w:rPr>
        <w:t xml:space="preserve">referidos al </w:t>
      </w:r>
      <w:r w:rsidR="00580E35">
        <w:rPr>
          <w:rFonts w:ascii="Verdana" w:eastAsia="Verdana" w:hAnsi="Verdana"/>
          <w:bCs/>
          <w:sz w:val="20"/>
          <w:lang w:val="es-CR" w:eastAsia="x-none"/>
        </w:rPr>
        <w:t xml:space="preserve">derecho a un medio ambiente sano y </w:t>
      </w:r>
      <w:r w:rsidR="00062EAE">
        <w:rPr>
          <w:rFonts w:ascii="Verdana" w:eastAsia="Verdana" w:hAnsi="Verdana"/>
          <w:bCs/>
          <w:sz w:val="20"/>
          <w:lang w:val="es-CR" w:eastAsia="x-none"/>
        </w:rPr>
        <w:t>a</w:t>
      </w:r>
      <w:r w:rsidR="00580E35">
        <w:rPr>
          <w:rFonts w:ascii="Verdana" w:eastAsia="Verdana" w:hAnsi="Verdana"/>
          <w:bCs/>
          <w:sz w:val="20"/>
          <w:lang w:val="es-CR" w:eastAsia="x-none"/>
        </w:rPr>
        <w:t xml:space="preserve">l derecho </w:t>
      </w:r>
      <w:r w:rsidR="00A278DC">
        <w:rPr>
          <w:rFonts w:ascii="Verdana" w:eastAsia="Verdana" w:hAnsi="Verdana"/>
          <w:bCs/>
          <w:sz w:val="20"/>
          <w:lang w:val="es-CR" w:eastAsia="x-none"/>
        </w:rPr>
        <w:t xml:space="preserve">a </w:t>
      </w:r>
      <w:r w:rsidR="00580E35">
        <w:rPr>
          <w:rFonts w:ascii="Verdana" w:eastAsia="Verdana" w:hAnsi="Verdana"/>
          <w:bCs/>
          <w:sz w:val="20"/>
          <w:lang w:val="es-CR" w:eastAsia="x-none"/>
        </w:rPr>
        <w:t>la alimentación adecuada</w:t>
      </w:r>
      <w:r w:rsidR="00062EAE">
        <w:rPr>
          <w:rFonts w:ascii="Verdana" w:eastAsia="Verdana" w:hAnsi="Verdana"/>
          <w:bCs/>
          <w:sz w:val="20"/>
          <w:lang w:val="es-CR" w:eastAsia="x-none"/>
        </w:rPr>
        <w:t>,</w:t>
      </w:r>
      <w:r w:rsidR="00580E35">
        <w:rPr>
          <w:rFonts w:ascii="Verdana" w:eastAsia="Verdana" w:hAnsi="Verdana"/>
          <w:bCs/>
          <w:sz w:val="20"/>
          <w:lang w:val="es-CR" w:eastAsia="x-none"/>
        </w:rPr>
        <w:t xml:space="preserve"> se cita</w:t>
      </w:r>
      <w:r w:rsidR="00A278DC">
        <w:rPr>
          <w:rFonts w:ascii="Verdana" w:eastAsia="Verdana" w:hAnsi="Verdana"/>
          <w:bCs/>
          <w:sz w:val="20"/>
          <w:lang w:val="es-CR" w:eastAsia="x-none"/>
        </w:rPr>
        <w:t>n</w:t>
      </w:r>
      <w:r w:rsidR="00580E35">
        <w:rPr>
          <w:rFonts w:ascii="Verdana" w:eastAsia="Verdana" w:hAnsi="Verdana"/>
          <w:bCs/>
          <w:sz w:val="20"/>
          <w:lang w:val="es-CR" w:eastAsia="x-none"/>
        </w:rPr>
        <w:t xml:space="preserve"> expresamente los artículos 11 y 12 del Protocolo de San Salvador para </w:t>
      </w:r>
      <w:r w:rsidR="00062EAE">
        <w:rPr>
          <w:rFonts w:ascii="Verdana" w:eastAsia="Verdana" w:hAnsi="Verdana"/>
          <w:bCs/>
          <w:sz w:val="20"/>
          <w:lang w:val="es-CR" w:eastAsia="x-none"/>
        </w:rPr>
        <w:t xml:space="preserve">afirmar </w:t>
      </w:r>
      <w:r w:rsidR="00580E35">
        <w:rPr>
          <w:rFonts w:ascii="Verdana" w:eastAsia="Verdana" w:hAnsi="Verdana"/>
          <w:bCs/>
          <w:sz w:val="20"/>
          <w:lang w:val="es-CR" w:eastAsia="x-none"/>
        </w:rPr>
        <w:t xml:space="preserve">que el Estado argentino </w:t>
      </w:r>
      <w:r w:rsidR="00062EAE">
        <w:rPr>
          <w:rFonts w:ascii="Verdana" w:eastAsia="Verdana" w:hAnsi="Verdana"/>
          <w:bCs/>
          <w:sz w:val="20"/>
          <w:lang w:val="es-CR" w:eastAsia="x-none"/>
        </w:rPr>
        <w:t>ha recon</w:t>
      </w:r>
      <w:r w:rsidR="00A33BEC">
        <w:rPr>
          <w:rFonts w:ascii="Verdana" w:eastAsia="Verdana" w:hAnsi="Verdana"/>
          <w:bCs/>
          <w:sz w:val="20"/>
          <w:lang w:val="es-CR" w:eastAsia="x-none"/>
        </w:rPr>
        <w:t>o</w:t>
      </w:r>
      <w:r w:rsidR="00062EAE">
        <w:rPr>
          <w:rFonts w:ascii="Verdana" w:eastAsia="Verdana" w:hAnsi="Verdana"/>
          <w:bCs/>
          <w:sz w:val="20"/>
          <w:lang w:val="es-CR" w:eastAsia="x-none"/>
        </w:rPr>
        <w:t>cido la exi</w:t>
      </w:r>
      <w:r w:rsidR="00A33BEC">
        <w:rPr>
          <w:rFonts w:ascii="Verdana" w:eastAsia="Verdana" w:hAnsi="Verdana"/>
          <w:bCs/>
          <w:sz w:val="20"/>
          <w:lang w:val="es-CR" w:eastAsia="x-none"/>
        </w:rPr>
        <w:t>s</w:t>
      </w:r>
      <w:r w:rsidR="00062EAE">
        <w:rPr>
          <w:rFonts w:ascii="Verdana" w:eastAsia="Verdana" w:hAnsi="Verdana"/>
          <w:bCs/>
          <w:sz w:val="20"/>
          <w:lang w:val="es-CR" w:eastAsia="x-none"/>
        </w:rPr>
        <w:t xml:space="preserve">tencia de </w:t>
      </w:r>
      <w:r w:rsidR="00580E35">
        <w:rPr>
          <w:rFonts w:ascii="Verdana" w:eastAsia="Verdana" w:hAnsi="Verdana"/>
          <w:bCs/>
          <w:sz w:val="20"/>
          <w:lang w:val="es-CR" w:eastAsia="x-none"/>
        </w:rPr>
        <w:t xml:space="preserve">estos derechos. Sin embargo, se </w:t>
      </w:r>
      <w:r w:rsidR="00C6105B">
        <w:rPr>
          <w:rFonts w:ascii="Verdana" w:eastAsia="Verdana" w:hAnsi="Verdana"/>
          <w:bCs/>
          <w:sz w:val="20"/>
          <w:lang w:val="es-CR" w:eastAsia="x-none"/>
        </w:rPr>
        <w:t>continúa</w:t>
      </w:r>
      <w:r w:rsidR="00580E35">
        <w:rPr>
          <w:rFonts w:ascii="Verdana" w:eastAsia="Verdana" w:hAnsi="Verdana"/>
          <w:bCs/>
          <w:sz w:val="20"/>
          <w:lang w:val="es-CR" w:eastAsia="x-none"/>
        </w:rPr>
        <w:t xml:space="preserve"> omitiendo</w:t>
      </w:r>
      <w:r w:rsidR="00C6105B">
        <w:rPr>
          <w:rFonts w:ascii="Verdana" w:eastAsia="Verdana" w:hAnsi="Verdana"/>
          <w:bCs/>
          <w:sz w:val="20"/>
          <w:lang w:val="es-CR" w:eastAsia="x-none"/>
        </w:rPr>
        <w:t xml:space="preserve"> frontalmente que</w:t>
      </w:r>
      <w:r w:rsidR="000D7E6B">
        <w:rPr>
          <w:rFonts w:ascii="Verdana" w:eastAsia="Verdana" w:hAnsi="Verdana"/>
          <w:bCs/>
          <w:sz w:val="20"/>
          <w:lang w:val="es-CR" w:eastAsia="x-none"/>
        </w:rPr>
        <w:t>,</w:t>
      </w:r>
      <w:r w:rsidR="00C6105B">
        <w:rPr>
          <w:rFonts w:ascii="Verdana" w:eastAsia="Verdana" w:hAnsi="Verdana"/>
          <w:bCs/>
          <w:sz w:val="20"/>
          <w:lang w:val="es-CR" w:eastAsia="x-none"/>
        </w:rPr>
        <w:t xml:space="preserve"> </w:t>
      </w:r>
      <w:r w:rsidR="00062EAE">
        <w:rPr>
          <w:rFonts w:ascii="Verdana" w:eastAsia="Verdana" w:hAnsi="Verdana"/>
          <w:bCs/>
          <w:sz w:val="20"/>
          <w:lang w:val="es-CR" w:eastAsia="x-none"/>
        </w:rPr>
        <w:t>tanto Argentina como</w:t>
      </w:r>
      <w:r w:rsidR="00C6105B">
        <w:rPr>
          <w:rFonts w:ascii="Verdana" w:eastAsia="Verdana" w:hAnsi="Verdana"/>
          <w:bCs/>
          <w:sz w:val="20"/>
          <w:lang w:val="es-CR" w:eastAsia="x-none"/>
        </w:rPr>
        <w:t xml:space="preserve"> todos los demás Estados que han ratificado el Protocolo, decidieron en su artículo 19 </w:t>
      </w:r>
      <w:r w:rsidR="00062EAE">
        <w:rPr>
          <w:rFonts w:ascii="Verdana" w:eastAsia="Verdana" w:hAnsi="Verdana"/>
          <w:bCs/>
          <w:sz w:val="20"/>
          <w:lang w:val="es-CR" w:eastAsia="x-none"/>
        </w:rPr>
        <w:t xml:space="preserve">admitir la presentación de peticiones individuales únicamente respecto de </w:t>
      </w:r>
      <w:r w:rsidR="000D7E6B">
        <w:rPr>
          <w:rFonts w:ascii="Verdana" w:eastAsia="Verdana" w:hAnsi="Verdana"/>
          <w:bCs/>
          <w:sz w:val="20"/>
          <w:lang w:val="es-CR" w:eastAsia="x-none"/>
        </w:rPr>
        <w:t>los derechos</w:t>
      </w:r>
      <w:r w:rsidR="00062EAE">
        <w:rPr>
          <w:rFonts w:ascii="Verdana" w:eastAsia="Verdana" w:hAnsi="Verdana"/>
          <w:bCs/>
          <w:sz w:val="20"/>
          <w:lang w:val="es-CR" w:eastAsia="x-none"/>
        </w:rPr>
        <w:t xml:space="preserve"> contenidos en los artículos</w:t>
      </w:r>
      <w:r w:rsidR="000D7E6B">
        <w:rPr>
          <w:rFonts w:ascii="Verdana" w:eastAsia="Verdana" w:hAnsi="Verdana"/>
          <w:bCs/>
          <w:sz w:val="20"/>
          <w:lang w:val="es-CR" w:eastAsia="x-none"/>
        </w:rPr>
        <w:t xml:space="preserve"> </w:t>
      </w:r>
      <w:r w:rsidR="000D7E6B" w:rsidRPr="000D7E6B">
        <w:rPr>
          <w:rFonts w:ascii="Verdana" w:eastAsia="Verdana" w:hAnsi="Verdana"/>
          <w:bCs/>
          <w:sz w:val="20"/>
          <w:lang w:val="es-CR" w:eastAsia="x-none"/>
        </w:rPr>
        <w:t>8 a) y 13 del mismo instrumento</w:t>
      </w:r>
      <w:r w:rsidR="00062EAE">
        <w:rPr>
          <w:rFonts w:ascii="Verdana" w:eastAsia="Verdana" w:hAnsi="Verdana"/>
          <w:bCs/>
          <w:sz w:val="20"/>
          <w:lang w:val="es-CR" w:eastAsia="x-none"/>
        </w:rPr>
        <w:t xml:space="preserve">. </w:t>
      </w:r>
      <w:r w:rsidR="00C6105B">
        <w:rPr>
          <w:rFonts w:ascii="Verdana" w:eastAsia="Verdana" w:hAnsi="Verdana"/>
          <w:bCs/>
          <w:sz w:val="20"/>
          <w:lang w:val="es-CR" w:eastAsia="x-none"/>
        </w:rPr>
        <w:t>En este punto, ya no estoy seguro</w:t>
      </w:r>
      <w:r w:rsidR="000D7E6B">
        <w:rPr>
          <w:rFonts w:ascii="Verdana" w:eastAsia="Verdana" w:hAnsi="Verdana"/>
          <w:bCs/>
          <w:sz w:val="20"/>
          <w:lang w:val="es-CR" w:eastAsia="x-none"/>
        </w:rPr>
        <w:t xml:space="preserve"> de </w:t>
      </w:r>
      <w:r w:rsidR="00953741">
        <w:rPr>
          <w:rFonts w:ascii="Verdana" w:eastAsia="Verdana" w:hAnsi="Verdana"/>
          <w:bCs/>
          <w:sz w:val="20"/>
          <w:lang w:val="es-CR" w:eastAsia="x-none"/>
        </w:rPr>
        <w:t>cuál</w:t>
      </w:r>
      <w:r w:rsidR="00C6105B">
        <w:rPr>
          <w:rFonts w:ascii="Verdana" w:eastAsia="Verdana" w:hAnsi="Verdana"/>
          <w:bCs/>
          <w:sz w:val="20"/>
          <w:lang w:val="es-CR" w:eastAsia="x-none"/>
        </w:rPr>
        <w:t xml:space="preserve"> estrategia argumentativa me parece más</w:t>
      </w:r>
      <w:r w:rsidR="000D7E6B">
        <w:rPr>
          <w:rFonts w:ascii="Verdana" w:eastAsia="Verdana" w:hAnsi="Verdana"/>
          <w:bCs/>
          <w:sz w:val="20"/>
          <w:lang w:val="es-CR" w:eastAsia="x-none"/>
        </w:rPr>
        <w:t xml:space="preserve"> problemática</w:t>
      </w:r>
      <w:r w:rsidR="00C6105B">
        <w:rPr>
          <w:rFonts w:ascii="Verdana" w:eastAsia="Verdana" w:hAnsi="Verdana"/>
          <w:bCs/>
          <w:sz w:val="20"/>
          <w:lang w:val="es-CR" w:eastAsia="x-none"/>
        </w:rPr>
        <w:t xml:space="preserve">, </w:t>
      </w:r>
      <w:r w:rsidR="000D7E6B">
        <w:rPr>
          <w:rFonts w:ascii="Verdana" w:eastAsia="Verdana" w:hAnsi="Verdana"/>
          <w:bCs/>
          <w:sz w:val="20"/>
          <w:lang w:val="es-CR" w:eastAsia="x-none"/>
        </w:rPr>
        <w:t xml:space="preserve">si </w:t>
      </w:r>
      <w:r w:rsidR="00C6105B">
        <w:rPr>
          <w:rFonts w:ascii="Verdana" w:eastAsia="Verdana" w:hAnsi="Verdana"/>
          <w:bCs/>
          <w:sz w:val="20"/>
          <w:lang w:val="es-CR" w:eastAsia="x-none"/>
        </w:rPr>
        <w:t xml:space="preserve">aquella en la cual </w:t>
      </w:r>
      <w:r w:rsidR="000D7E6B">
        <w:rPr>
          <w:rFonts w:ascii="Verdana" w:eastAsia="Verdana" w:hAnsi="Verdana"/>
          <w:bCs/>
          <w:sz w:val="20"/>
          <w:lang w:val="es-CR" w:eastAsia="x-none"/>
        </w:rPr>
        <w:t xml:space="preserve">se </w:t>
      </w:r>
      <w:r w:rsidR="00C6105B">
        <w:rPr>
          <w:rFonts w:ascii="Verdana" w:eastAsia="Verdana" w:hAnsi="Verdana"/>
          <w:bCs/>
          <w:sz w:val="20"/>
          <w:lang w:val="es-CR" w:eastAsia="x-none"/>
        </w:rPr>
        <w:t>omit</w:t>
      </w:r>
      <w:r w:rsidR="000D7E6B">
        <w:rPr>
          <w:rFonts w:ascii="Verdana" w:eastAsia="Verdana" w:hAnsi="Verdana"/>
          <w:bCs/>
          <w:sz w:val="20"/>
          <w:lang w:val="es-CR" w:eastAsia="x-none"/>
        </w:rPr>
        <w:t>e</w:t>
      </w:r>
      <w:r w:rsidR="00C6105B">
        <w:rPr>
          <w:rFonts w:ascii="Verdana" w:eastAsia="Verdana" w:hAnsi="Verdana"/>
          <w:bCs/>
          <w:sz w:val="20"/>
          <w:lang w:val="es-CR" w:eastAsia="x-none"/>
        </w:rPr>
        <w:t xml:space="preserve"> por completo la existencia del Protocolo </w:t>
      </w:r>
      <w:r w:rsidR="000D7E6B">
        <w:rPr>
          <w:rFonts w:ascii="Verdana" w:eastAsia="Verdana" w:hAnsi="Verdana"/>
          <w:bCs/>
          <w:sz w:val="20"/>
          <w:lang w:val="es-CR" w:eastAsia="x-none"/>
        </w:rPr>
        <w:t xml:space="preserve">de San Salvador </w:t>
      </w:r>
      <w:r w:rsidR="00C6105B">
        <w:rPr>
          <w:rFonts w:ascii="Verdana" w:eastAsia="Verdana" w:hAnsi="Verdana"/>
          <w:bCs/>
          <w:sz w:val="20"/>
          <w:lang w:val="es-CR" w:eastAsia="x-none"/>
        </w:rPr>
        <w:t>en el marco normativo del S</w:t>
      </w:r>
      <w:r w:rsidR="000D7E6B">
        <w:rPr>
          <w:rFonts w:ascii="Verdana" w:eastAsia="Verdana" w:hAnsi="Verdana"/>
          <w:bCs/>
          <w:sz w:val="20"/>
          <w:lang w:val="es-CR" w:eastAsia="x-none"/>
        </w:rPr>
        <w:t xml:space="preserve">istema </w:t>
      </w:r>
      <w:r w:rsidR="00C6105B">
        <w:rPr>
          <w:rFonts w:ascii="Verdana" w:eastAsia="Verdana" w:hAnsi="Verdana"/>
          <w:bCs/>
          <w:sz w:val="20"/>
          <w:lang w:val="es-CR" w:eastAsia="x-none"/>
        </w:rPr>
        <w:t>I</w:t>
      </w:r>
      <w:r w:rsidR="000D7E6B">
        <w:rPr>
          <w:rFonts w:ascii="Verdana" w:eastAsia="Verdana" w:hAnsi="Verdana"/>
          <w:bCs/>
          <w:sz w:val="20"/>
          <w:lang w:val="es-CR" w:eastAsia="x-none"/>
        </w:rPr>
        <w:t xml:space="preserve">nteramericano de </w:t>
      </w:r>
      <w:r w:rsidR="00C6105B">
        <w:rPr>
          <w:rFonts w:ascii="Verdana" w:eastAsia="Verdana" w:hAnsi="Verdana"/>
          <w:bCs/>
          <w:sz w:val="20"/>
          <w:lang w:val="es-CR" w:eastAsia="x-none"/>
        </w:rPr>
        <w:t>D</w:t>
      </w:r>
      <w:r w:rsidR="000D7E6B">
        <w:rPr>
          <w:rFonts w:ascii="Verdana" w:eastAsia="Verdana" w:hAnsi="Verdana"/>
          <w:bCs/>
          <w:sz w:val="20"/>
          <w:lang w:val="es-CR" w:eastAsia="x-none"/>
        </w:rPr>
        <w:t xml:space="preserve">erechos </w:t>
      </w:r>
      <w:r w:rsidR="00C6105B">
        <w:rPr>
          <w:rFonts w:ascii="Verdana" w:eastAsia="Verdana" w:hAnsi="Verdana"/>
          <w:bCs/>
          <w:sz w:val="20"/>
          <w:lang w:val="es-CR" w:eastAsia="x-none"/>
        </w:rPr>
        <w:t>H</w:t>
      </w:r>
      <w:r w:rsidR="000D7E6B">
        <w:rPr>
          <w:rFonts w:ascii="Verdana" w:eastAsia="Verdana" w:hAnsi="Verdana"/>
          <w:bCs/>
          <w:sz w:val="20"/>
          <w:lang w:val="es-CR" w:eastAsia="x-none"/>
        </w:rPr>
        <w:t>umanos (en adelante “SIDH”)</w:t>
      </w:r>
      <w:r w:rsidR="0009647A">
        <w:rPr>
          <w:rFonts w:ascii="Verdana" w:eastAsia="Verdana" w:hAnsi="Verdana"/>
          <w:bCs/>
          <w:sz w:val="20"/>
          <w:lang w:val="es-CR" w:eastAsia="x-none"/>
        </w:rPr>
        <w:t xml:space="preserve">, </w:t>
      </w:r>
      <w:r w:rsidR="00C6105B">
        <w:rPr>
          <w:rFonts w:ascii="Verdana" w:eastAsia="Verdana" w:hAnsi="Verdana"/>
          <w:bCs/>
          <w:sz w:val="20"/>
          <w:lang w:val="es-CR" w:eastAsia="x-none"/>
        </w:rPr>
        <w:t xml:space="preserve">o aquella en que </w:t>
      </w:r>
      <w:r w:rsidR="000D7E6B">
        <w:rPr>
          <w:rFonts w:ascii="Verdana" w:eastAsia="Verdana" w:hAnsi="Verdana"/>
          <w:bCs/>
          <w:sz w:val="20"/>
          <w:lang w:val="es-CR" w:eastAsia="x-none"/>
        </w:rPr>
        <w:t xml:space="preserve">se referencian instrumentos internacionales de </w:t>
      </w:r>
      <w:r w:rsidR="000D7E6B" w:rsidRPr="006F3DA2">
        <w:rPr>
          <w:rFonts w:ascii="Verdana" w:eastAsia="Verdana" w:hAnsi="Verdana"/>
          <w:bCs/>
          <w:i/>
          <w:iCs/>
          <w:sz w:val="20"/>
          <w:lang w:val="es-CR" w:eastAsia="x-none"/>
        </w:rPr>
        <w:t>soft law</w:t>
      </w:r>
      <w:r w:rsidR="000D7E6B">
        <w:rPr>
          <w:rFonts w:ascii="Verdana" w:eastAsia="Verdana" w:hAnsi="Verdana"/>
          <w:bCs/>
          <w:sz w:val="20"/>
          <w:lang w:val="es-CR" w:eastAsia="x-none"/>
        </w:rPr>
        <w:t xml:space="preserve"> </w:t>
      </w:r>
      <w:r w:rsidR="00824AD1">
        <w:rPr>
          <w:rFonts w:ascii="Verdana" w:eastAsia="Verdana" w:hAnsi="Verdana"/>
          <w:bCs/>
          <w:sz w:val="20"/>
          <w:lang w:val="es-CR" w:eastAsia="x-none"/>
        </w:rPr>
        <w:t>según conveniencia</w:t>
      </w:r>
      <w:r w:rsidR="00C6105B" w:rsidRPr="00861DEC">
        <w:rPr>
          <w:rFonts w:ascii="Verdana" w:eastAsia="Verdana" w:hAnsi="Verdana"/>
          <w:bCs/>
          <w:sz w:val="20"/>
          <w:lang w:val="es-CR" w:eastAsia="x-none"/>
        </w:rPr>
        <w:t xml:space="preserve">. </w:t>
      </w:r>
      <w:r w:rsidR="006A2974" w:rsidRPr="00861DEC">
        <w:rPr>
          <w:rFonts w:ascii="Verdana" w:eastAsia="Verdana" w:hAnsi="Verdana"/>
          <w:bCs/>
          <w:sz w:val="20"/>
          <w:lang w:val="es-CR" w:eastAsia="x-none"/>
        </w:rPr>
        <w:t>En todo caso</w:t>
      </w:r>
      <w:r w:rsidR="00A33BEC">
        <w:rPr>
          <w:rFonts w:ascii="Verdana" w:eastAsia="Verdana" w:hAnsi="Verdana"/>
          <w:bCs/>
          <w:sz w:val="20"/>
          <w:lang w:val="es-CR" w:eastAsia="x-none"/>
        </w:rPr>
        <w:t xml:space="preserve">, en esta sentencia, como en otras en las que se determina la responsabilidad estatal por violación directa del artículo 26 </w:t>
      </w:r>
      <w:r w:rsidR="000D7E6B">
        <w:rPr>
          <w:rFonts w:ascii="Verdana" w:eastAsia="Verdana" w:hAnsi="Verdana"/>
          <w:bCs/>
          <w:sz w:val="20"/>
          <w:lang w:val="es-CR" w:eastAsia="x-none"/>
        </w:rPr>
        <w:t xml:space="preserve">no se ha abordado un debate profundo sobre el fundamento de la justiciabilidad de los DESCA y se han transgredido </w:t>
      </w:r>
      <w:r w:rsidR="00E94998" w:rsidRPr="00861DEC">
        <w:rPr>
          <w:rFonts w:ascii="Verdana" w:eastAsia="Verdana" w:hAnsi="Verdana"/>
          <w:bCs/>
          <w:sz w:val="20"/>
          <w:lang w:val="es-CR" w:eastAsia="x-none"/>
        </w:rPr>
        <w:t xml:space="preserve">los límites claramente definidos en los tratados que </w:t>
      </w:r>
      <w:r w:rsidR="00A33BEC">
        <w:rPr>
          <w:rFonts w:ascii="Verdana" w:eastAsia="Verdana" w:hAnsi="Verdana"/>
          <w:bCs/>
          <w:sz w:val="20"/>
          <w:lang w:val="es-CR" w:eastAsia="x-none"/>
        </w:rPr>
        <w:t>establecen</w:t>
      </w:r>
      <w:r w:rsidR="00A33BEC" w:rsidRPr="00861DEC">
        <w:rPr>
          <w:rFonts w:ascii="Verdana" w:eastAsia="Verdana" w:hAnsi="Verdana"/>
          <w:bCs/>
          <w:sz w:val="20"/>
          <w:lang w:val="es-CR" w:eastAsia="x-none"/>
        </w:rPr>
        <w:t xml:space="preserve"> </w:t>
      </w:r>
      <w:r w:rsidR="00E94998" w:rsidRPr="00861DEC">
        <w:rPr>
          <w:rFonts w:ascii="Verdana" w:eastAsia="Verdana" w:hAnsi="Verdana"/>
          <w:bCs/>
          <w:sz w:val="20"/>
          <w:lang w:val="es-CR" w:eastAsia="x-none"/>
        </w:rPr>
        <w:t xml:space="preserve">la competencia contenciosa de este Tribunal. </w:t>
      </w:r>
    </w:p>
    <w:bookmarkEnd w:id="1"/>
    <w:p w14:paraId="3AA92A16" w14:textId="77777777" w:rsidR="002C3EE9" w:rsidRPr="006F3DA2" w:rsidRDefault="002C3EE9" w:rsidP="002C3EE9">
      <w:pPr>
        <w:pStyle w:val="Prrafodelista"/>
        <w:numPr>
          <w:ilvl w:val="0"/>
          <w:numId w:val="0"/>
        </w:numPr>
        <w:ind w:left="1440"/>
        <w:rPr>
          <w:rFonts w:ascii="Verdana" w:eastAsia="Verdana" w:hAnsi="Verdana"/>
          <w:bCs/>
          <w:sz w:val="20"/>
          <w:lang w:val="es-ES" w:eastAsia="x-none"/>
        </w:rPr>
      </w:pPr>
    </w:p>
    <w:bookmarkEnd w:id="2"/>
    <w:p w14:paraId="1808E67E" w14:textId="42A531DA" w:rsidR="002C3EE9" w:rsidRPr="00861DEC" w:rsidRDefault="00E94998" w:rsidP="00495186">
      <w:pPr>
        <w:pStyle w:val="Prrafodelista"/>
        <w:widowControl/>
        <w:numPr>
          <w:ilvl w:val="0"/>
          <w:numId w:val="85"/>
        </w:numPr>
        <w:autoSpaceDE/>
        <w:autoSpaceDN/>
        <w:adjustRightInd/>
        <w:ind w:left="0" w:right="0" w:firstLine="0"/>
        <w:jc w:val="both"/>
        <w:rPr>
          <w:rFonts w:ascii="Verdana" w:hAnsi="Verdana"/>
          <w:sz w:val="20"/>
          <w:lang w:val="es-ES"/>
        </w:rPr>
      </w:pPr>
      <w:r w:rsidRPr="002C3EE9">
        <w:rPr>
          <w:rFonts w:ascii="Verdana" w:eastAsia="Verdana" w:hAnsi="Verdana"/>
          <w:bCs/>
          <w:sz w:val="20"/>
          <w:lang w:val="es-CR" w:eastAsia="x-none"/>
        </w:rPr>
        <w:t xml:space="preserve">En segundo lugar, </w:t>
      </w:r>
      <w:r w:rsidR="00495186">
        <w:rPr>
          <w:rFonts w:ascii="Verdana" w:eastAsia="Verdana" w:hAnsi="Verdana"/>
          <w:bCs/>
          <w:sz w:val="20"/>
          <w:lang w:val="es-CR" w:eastAsia="x-none"/>
        </w:rPr>
        <w:t xml:space="preserve">siguiendo la práctica reciente sobre DESCA, </w:t>
      </w:r>
      <w:r w:rsidR="00AD2574" w:rsidRPr="002C3EE9">
        <w:rPr>
          <w:rFonts w:ascii="Verdana" w:eastAsia="Verdana" w:hAnsi="Verdana"/>
          <w:bCs/>
          <w:sz w:val="20"/>
          <w:lang w:val="es-CR" w:eastAsia="x-none"/>
        </w:rPr>
        <w:t xml:space="preserve">nuevamente </w:t>
      </w:r>
      <w:r w:rsidR="00495186" w:rsidRPr="002C3EE9">
        <w:rPr>
          <w:rFonts w:ascii="Verdana" w:eastAsia="Verdana" w:hAnsi="Verdana"/>
          <w:bCs/>
          <w:sz w:val="20"/>
          <w:lang w:val="es-CR" w:eastAsia="x-none"/>
        </w:rPr>
        <w:t xml:space="preserve">la mayoría </w:t>
      </w:r>
      <w:r w:rsidRPr="002C3EE9">
        <w:rPr>
          <w:rFonts w:ascii="Verdana" w:eastAsia="Verdana" w:hAnsi="Verdana"/>
          <w:bCs/>
          <w:sz w:val="20"/>
          <w:lang w:val="es-CR" w:eastAsia="x-none"/>
        </w:rPr>
        <w:t xml:space="preserve">hace un uso inadecuado del principio </w:t>
      </w:r>
      <w:r w:rsidRPr="004A2F1F">
        <w:rPr>
          <w:rFonts w:ascii="Verdana" w:eastAsia="Verdana" w:hAnsi="Verdana"/>
          <w:bCs/>
          <w:i/>
          <w:iCs/>
          <w:sz w:val="20"/>
          <w:lang w:val="es-CR" w:eastAsia="x-none"/>
        </w:rPr>
        <w:t>iura novit curiae</w:t>
      </w:r>
      <w:r w:rsidRPr="002C3EE9">
        <w:rPr>
          <w:rFonts w:ascii="Verdana" w:eastAsia="Verdana" w:hAnsi="Verdana"/>
          <w:bCs/>
          <w:sz w:val="20"/>
          <w:lang w:val="es-CR" w:eastAsia="x-none"/>
        </w:rPr>
        <w:t xml:space="preserve"> </w:t>
      </w:r>
      <w:r w:rsidRPr="002C3EE9">
        <w:rPr>
          <w:rFonts w:ascii="Verdana" w:hAnsi="Verdana"/>
          <w:sz w:val="20"/>
          <w:lang w:val="es-ES"/>
        </w:rPr>
        <w:t>para analizar la posible violación de las normas de la Convención que no han sido alegadas</w:t>
      </w:r>
      <w:r w:rsidR="00AD2574" w:rsidRPr="002C3EE9">
        <w:rPr>
          <w:rFonts w:ascii="Verdana" w:hAnsi="Verdana"/>
          <w:sz w:val="20"/>
          <w:lang w:val="es-ES"/>
        </w:rPr>
        <w:t xml:space="preserve">, particularmente en lo que respecta al derecho al agua, supuestamente contenido en el artículo 26 de la Convención. </w:t>
      </w:r>
      <w:r w:rsidR="008779EE">
        <w:rPr>
          <w:rFonts w:ascii="Verdana" w:hAnsi="Verdana"/>
          <w:sz w:val="20"/>
          <w:lang w:val="es-ES"/>
        </w:rPr>
        <w:t>Entendíamos</w:t>
      </w:r>
      <w:r w:rsidR="00AD2574" w:rsidRPr="002C3EE9">
        <w:rPr>
          <w:rFonts w:ascii="Verdana" w:hAnsi="Verdana"/>
          <w:sz w:val="20"/>
          <w:lang w:val="es-ES"/>
        </w:rPr>
        <w:t xml:space="preserve"> ya superado </w:t>
      </w:r>
      <w:r w:rsidR="00495186">
        <w:rPr>
          <w:rFonts w:ascii="Verdana" w:hAnsi="Verdana"/>
          <w:sz w:val="20"/>
          <w:lang w:val="es-ES"/>
        </w:rPr>
        <w:t>el</w:t>
      </w:r>
      <w:r w:rsidR="00E6296A" w:rsidRPr="002C3EE9">
        <w:rPr>
          <w:rFonts w:ascii="Verdana" w:hAnsi="Verdana"/>
          <w:sz w:val="20"/>
          <w:lang w:val="es-ES"/>
        </w:rPr>
        <w:t xml:space="preserve"> inadecuado uso</w:t>
      </w:r>
      <w:r w:rsidR="00AD2574" w:rsidRPr="002C3EE9">
        <w:rPr>
          <w:rFonts w:ascii="Verdana" w:hAnsi="Verdana"/>
          <w:sz w:val="20"/>
          <w:lang w:val="es-ES"/>
        </w:rPr>
        <w:t xml:space="preserve"> </w:t>
      </w:r>
      <w:r w:rsidR="00495186">
        <w:rPr>
          <w:rFonts w:ascii="Verdana" w:hAnsi="Verdana"/>
          <w:sz w:val="20"/>
          <w:lang w:val="es-ES"/>
        </w:rPr>
        <w:t>de</w:t>
      </w:r>
      <w:r w:rsidR="004A2F1F">
        <w:rPr>
          <w:rFonts w:ascii="Verdana" w:hAnsi="Verdana"/>
          <w:sz w:val="20"/>
          <w:lang w:val="es-ES"/>
        </w:rPr>
        <w:t xml:space="preserve"> e</w:t>
      </w:r>
      <w:r w:rsidR="00495186">
        <w:rPr>
          <w:rFonts w:ascii="Verdana" w:hAnsi="Verdana"/>
          <w:sz w:val="20"/>
          <w:lang w:val="es-ES"/>
        </w:rPr>
        <w:t>ste pri</w:t>
      </w:r>
      <w:r w:rsidR="004A2F1F">
        <w:rPr>
          <w:rFonts w:ascii="Verdana" w:hAnsi="Verdana"/>
          <w:sz w:val="20"/>
          <w:lang w:val="es-ES"/>
        </w:rPr>
        <w:t>n</w:t>
      </w:r>
      <w:r w:rsidR="00495186">
        <w:rPr>
          <w:rFonts w:ascii="Verdana" w:hAnsi="Verdana"/>
          <w:sz w:val="20"/>
          <w:lang w:val="es-ES"/>
        </w:rPr>
        <w:t>cipio</w:t>
      </w:r>
      <w:r w:rsidR="00AD2574" w:rsidRPr="002C3EE9">
        <w:rPr>
          <w:rFonts w:ascii="Verdana" w:hAnsi="Verdana"/>
          <w:sz w:val="20"/>
          <w:lang w:val="es-ES"/>
        </w:rPr>
        <w:t xml:space="preserve"> en las sentencias en materia de DESCA, con la</w:t>
      </w:r>
      <w:r w:rsidR="00495186">
        <w:rPr>
          <w:rFonts w:ascii="Verdana" w:hAnsi="Verdana"/>
          <w:sz w:val="20"/>
          <w:lang w:val="es-ES"/>
        </w:rPr>
        <w:t xml:space="preserve"> decisión del </w:t>
      </w:r>
      <w:r w:rsidR="00495186" w:rsidRPr="002C3EE9">
        <w:rPr>
          <w:rFonts w:ascii="Verdana" w:hAnsi="Verdana"/>
          <w:i/>
          <w:iCs/>
          <w:sz w:val="20"/>
          <w:lang w:val="es-ES"/>
        </w:rPr>
        <w:t>caso Her</w:t>
      </w:r>
      <w:r w:rsidR="004A2F1F">
        <w:rPr>
          <w:rFonts w:ascii="Verdana" w:hAnsi="Verdana"/>
          <w:i/>
          <w:iCs/>
          <w:sz w:val="20"/>
          <w:lang w:val="es-ES"/>
        </w:rPr>
        <w:t>n</w:t>
      </w:r>
      <w:r w:rsidR="00495186" w:rsidRPr="002C3EE9">
        <w:rPr>
          <w:rFonts w:ascii="Verdana" w:hAnsi="Verdana"/>
          <w:i/>
          <w:iCs/>
          <w:sz w:val="20"/>
          <w:lang w:val="es-ES"/>
        </w:rPr>
        <w:t>ández Vs. Argentina</w:t>
      </w:r>
      <w:r w:rsidR="00495186">
        <w:rPr>
          <w:rFonts w:ascii="Verdana" w:hAnsi="Verdana"/>
          <w:i/>
          <w:iCs/>
          <w:sz w:val="20"/>
          <w:lang w:val="es-ES"/>
        </w:rPr>
        <w:t xml:space="preserve">. </w:t>
      </w:r>
      <w:r w:rsidR="00495186">
        <w:rPr>
          <w:rFonts w:ascii="Verdana" w:hAnsi="Verdana"/>
          <w:sz w:val="20"/>
          <w:lang w:val="es-ES"/>
        </w:rPr>
        <w:t>En dicho caso, relaciona</w:t>
      </w:r>
      <w:r w:rsidR="00AD3EC2">
        <w:rPr>
          <w:rFonts w:ascii="Verdana" w:hAnsi="Verdana"/>
          <w:sz w:val="20"/>
          <w:lang w:val="es-ES"/>
        </w:rPr>
        <w:t>do</w:t>
      </w:r>
      <w:r w:rsidR="00495186">
        <w:rPr>
          <w:rFonts w:ascii="Verdana" w:hAnsi="Verdana"/>
          <w:sz w:val="20"/>
          <w:lang w:val="es-ES"/>
        </w:rPr>
        <w:t xml:space="preserve"> con</w:t>
      </w:r>
      <w:r w:rsidR="008F4386" w:rsidRPr="00495186">
        <w:rPr>
          <w:rFonts w:ascii="Verdana" w:hAnsi="Verdana"/>
          <w:sz w:val="20"/>
          <w:lang w:val="es-ES"/>
        </w:rPr>
        <w:t xml:space="preserve"> la violación a la integridad personal de una persona detenida que contrajo meningitis T.B.C. y que fue privada de la atención médica adecuada</w:t>
      </w:r>
      <w:r w:rsidR="00495186">
        <w:rPr>
          <w:rFonts w:ascii="Verdana" w:hAnsi="Verdana"/>
          <w:sz w:val="20"/>
          <w:lang w:val="es-ES"/>
        </w:rPr>
        <w:t xml:space="preserve">, la Corte no aplicó el principio </w:t>
      </w:r>
      <w:r w:rsidR="00495186" w:rsidRPr="00861DEC">
        <w:rPr>
          <w:rFonts w:ascii="Verdana" w:hAnsi="Verdana"/>
          <w:i/>
          <w:iCs/>
          <w:sz w:val="20"/>
          <w:lang w:val="es-ES"/>
        </w:rPr>
        <w:t>iura novit curiae</w:t>
      </w:r>
      <w:r w:rsidR="008F4386" w:rsidRPr="00495186">
        <w:rPr>
          <w:rFonts w:ascii="Verdana" w:hAnsi="Verdana"/>
          <w:sz w:val="20"/>
          <w:lang w:val="es-ES"/>
        </w:rPr>
        <w:t xml:space="preserve">. En dicho caso, cuyo fallo es del 29 de noviembre de 2019, la Corte no analizó las violaciones ocurridas desde una </w:t>
      </w:r>
      <w:r w:rsidR="008F4386" w:rsidRPr="000332AA">
        <w:rPr>
          <w:rFonts w:ascii="Verdana" w:hAnsi="Verdana"/>
          <w:sz w:val="20"/>
          <w:lang w:val="es-ES"/>
        </w:rPr>
        <w:t>perspectiva del derecho a la salud y el derecho a la alimentación, supuestamente contenidos en el artículo 26, sino que en cambio lo hizo</w:t>
      </w:r>
      <w:r w:rsidR="00A53322" w:rsidRPr="000332AA">
        <w:rPr>
          <w:rFonts w:ascii="Verdana" w:hAnsi="Verdana"/>
          <w:sz w:val="20"/>
          <w:lang w:val="es-ES"/>
        </w:rPr>
        <w:t>, como venía haciéndolo antes del cambio jurisprudencial de 2017,</w:t>
      </w:r>
      <w:r w:rsidR="008F4386" w:rsidRPr="000332AA">
        <w:rPr>
          <w:rFonts w:ascii="Verdana" w:hAnsi="Verdana"/>
          <w:sz w:val="20"/>
          <w:lang w:val="es-ES"/>
        </w:rPr>
        <w:t xml:space="preserve"> desde la perspectiva del derecho a la integridad personal</w:t>
      </w:r>
      <w:r w:rsidR="008F4386" w:rsidRPr="0097248A">
        <w:rPr>
          <w:rFonts w:ascii="Verdana" w:hAnsi="Verdana"/>
          <w:sz w:val="20"/>
          <w:lang w:val="es-ES"/>
        </w:rPr>
        <w:t>.</w:t>
      </w:r>
      <w:r w:rsidR="008F4386" w:rsidRPr="00495186">
        <w:rPr>
          <w:rFonts w:ascii="Verdana" w:hAnsi="Verdana"/>
          <w:sz w:val="20"/>
          <w:lang w:val="es-ES"/>
        </w:rPr>
        <w:t xml:space="preserve"> Desde esta óptica parecía que </w:t>
      </w:r>
      <w:r w:rsidR="00A53322" w:rsidRPr="00495186">
        <w:rPr>
          <w:rFonts w:ascii="Verdana" w:hAnsi="Verdana"/>
          <w:sz w:val="20"/>
          <w:lang w:val="es-ES"/>
        </w:rPr>
        <w:t xml:space="preserve">la Corte retornaba al sensato </w:t>
      </w:r>
      <w:r w:rsidR="008F4386" w:rsidRPr="00495186">
        <w:rPr>
          <w:rFonts w:ascii="Verdana" w:hAnsi="Verdana"/>
          <w:sz w:val="20"/>
          <w:lang w:val="es-ES"/>
        </w:rPr>
        <w:t xml:space="preserve">camino </w:t>
      </w:r>
      <w:r w:rsidR="00A53322" w:rsidRPr="00495186">
        <w:rPr>
          <w:rFonts w:ascii="Verdana" w:hAnsi="Verdana"/>
          <w:sz w:val="20"/>
          <w:lang w:val="es-ES"/>
        </w:rPr>
        <w:t>hacia la violación de los DESCA en conexidad con otros artículos de la Convención</w:t>
      </w:r>
      <w:r w:rsidR="007F68E9" w:rsidRPr="00495186">
        <w:rPr>
          <w:rFonts w:ascii="Verdana" w:hAnsi="Verdana"/>
          <w:sz w:val="20"/>
          <w:lang w:val="es-ES"/>
        </w:rPr>
        <w:t xml:space="preserve">. Sin embargo, </w:t>
      </w:r>
      <w:r w:rsidR="00AD2574" w:rsidRPr="00495186">
        <w:rPr>
          <w:rStyle w:val="Textoennegrita"/>
          <w:rFonts w:ascii="Verdana" w:hAnsi="Verdana" w:cstheme="minorHAnsi"/>
          <w:b w:val="0"/>
          <w:bCs w:val="0"/>
          <w:iCs/>
          <w:color w:val="000000"/>
          <w:sz w:val="20"/>
          <w:lang w:val="es-CR"/>
        </w:rPr>
        <w:t>la presente Sentencia vuelve a</w:t>
      </w:r>
      <w:r w:rsidR="007F68E9" w:rsidRPr="00495186">
        <w:rPr>
          <w:rStyle w:val="Textoennegrita"/>
          <w:rFonts w:ascii="Verdana" w:hAnsi="Verdana" w:cstheme="minorHAnsi"/>
          <w:b w:val="0"/>
          <w:bCs w:val="0"/>
          <w:iCs/>
          <w:color w:val="000000"/>
          <w:sz w:val="20"/>
          <w:lang w:val="es-CR"/>
        </w:rPr>
        <w:t xml:space="preserve"> lógica de violación autónoma de los DESCA y además reitera la utilización del principio </w:t>
      </w:r>
      <w:r w:rsidR="007F68E9" w:rsidRPr="00861DEC">
        <w:rPr>
          <w:rFonts w:ascii="Verdana" w:eastAsia="Verdana" w:hAnsi="Verdana"/>
          <w:bCs/>
          <w:i/>
          <w:iCs/>
          <w:sz w:val="20"/>
          <w:lang w:val="es-CR" w:eastAsia="x-none"/>
        </w:rPr>
        <w:t>iura novit curiae</w:t>
      </w:r>
      <w:r w:rsidR="007F68E9" w:rsidRPr="00495186">
        <w:rPr>
          <w:rFonts w:ascii="Verdana" w:eastAsia="Verdana" w:hAnsi="Verdana"/>
          <w:bCs/>
          <w:sz w:val="20"/>
          <w:lang w:val="es-CR" w:eastAsia="x-none"/>
        </w:rPr>
        <w:t xml:space="preserve"> en lo que atañe al derecho a</w:t>
      </w:r>
      <w:r w:rsidR="00DF4C0D" w:rsidRPr="00495186">
        <w:rPr>
          <w:rFonts w:ascii="Verdana" w:eastAsia="Verdana" w:hAnsi="Verdana"/>
          <w:bCs/>
          <w:sz w:val="20"/>
          <w:lang w:val="es-CR" w:eastAsia="x-none"/>
        </w:rPr>
        <w:t xml:space="preserve">l agua </w:t>
      </w:r>
      <w:r w:rsidR="007F68E9" w:rsidRPr="00495186">
        <w:rPr>
          <w:rFonts w:ascii="Verdana" w:hAnsi="Verdana"/>
          <w:sz w:val="20"/>
          <w:lang w:val="es-CR"/>
        </w:rPr>
        <w:t>sin acudir a criterios de razonabilidad y pertinencia.</w:t>
      </w:r>
      <w:r w:rsidR="00DF4C0D" w:rsidRPr="00495186">
        <w:rPr>
          <w:rFonts w:ascii="Verdana" w:hAnsi="Verdana"/>
          <w:sz w:val="20"/>
          <w:lang w:val="es-CR"/>
        </w:rPr>
        <w:t xml:space="preserve"> </w:t>
      </w:r>
    </w:p>
    <w:p w14:paraId="05BB1FFA" w14:textId="77777777" w:rsidR="007625C3" w:rsidRPr="00861DEC" w:rsidRDefault="007625C3" w:rsidP="00861DEC">
      <w:pPr>
        <w:pStyle w:val="Prrafodelista"/>
        <w:widowControl/>
        <w:numPr>
          <w:ilvl w:val="0"/>
          <w:numId w:val="0"/>
        </w:numPr>
        <w:autoSpaceDE/>
        <w:autoSpaceDN/>
        <w:adjustRightInd/>
        <w:ind w:right="0"/>
        <w:jc w:val="both"/>
        <w:rPr>
          <w:rFonts w:ascii="Verdana" w:hAnsi="Verdana"/>
          <w:sz w:val="20"/>
          <w:lang w:val="es-ES"/>
        </w:rPr>
      </w:pPr>
    </w:p>
    <w:p w14:paraId="1BEB2461" w14:textId="48CE2C1E" w:rsidR="00E23FBD" w:rsidRPr="00861DEC" w:rsidRDefault="007625C3" w:rsidP="00495186">
      <w:pPr>
        <w:pStyle w:val="Prrafodelista"/>
        <w:widowControl/>
        <w:numPr>
          <w:ilvl w:val="0"/>
          <w:numId w:val="85"/>
        </w:numPr>
        <w:autoSpaceDE/>
        <w:autoSpaceDN/>
        <w:adjustRightInd/>
        <w:ind w:left="0" w:right="0" w:firstLine="0"/>
        <w:jc w:val="both"/>
        <w:rPr>
          <w:rFonts w:ascii="Verdana" w:hAnsi="Verdana"/>
          <w:sz w:val="20"/>
          <w:lang w:val="es-ES"/>
        </w:rPr>
      </w:pPr>
      <w:bookmarkStart w:id="3" w:name="_Hlk36548560"/>
      <w:r>
        <w:rPr>
          <w:rFonts w:ascii="Verdana" w:eastAsia="Verdana" w:hAnsi="Verdana"/>
          <w:bCs/>
          <w:sz w:val="20"/>
          <w:lang w:val="es-CR" w:eastAsia="x-none"/>
        </w:rPr>
        <w:t xml:space="preserve">Aunado al uso inadecuado del principio </w:t>
      </w:r>
      <w:r w:rsidRPr="00384CC2">
        <w:rPr>
          <w:rFonts w:ascii="Verdana" w:eastAsia="Verdana" w:hAnsi="Verdana"/>
          <w:bCs/>
          <w:i/>
          <w:iCs/>
          <w:sz w:val="20"/>
          <w:lang w:val="es-CR" w:eastAsia="x-none"/>
        </w:rPr>
        <w:t>iura novit curiae</w:t>
      </w:r>
      <w:r>
        <w:rPr>
          <w:rFonts w:ascii="Verdana" w:eastAsia="Verdana" w:hAnsi="Verdana"/>
          <w:bCs/>
          <w:sz w:val="20"/>
          <w:lang w:val="es-CR" w:eastAsia="x-none"/>
        </w:rPr>
        <w:t xml:space="preserve">, el desarrollo del derecho al agua en esta Sentencia </w:t>
      </w:r>
      <w:r w:rsidR="00584D68">
        <w:rPr>
          <w:rFonts w:ascii="Verdana" w:eastAsia="Verdana" w:hAnsi="Verdana"/>
          <w:bCs/>
          <w:sz w:val="20"/>
          <w:lang w:val="es-CR" w:eastAsia="x-none"/>
        </w:rPr>
        <w:t xml:space="preserve">presenta dificultades profundas en su fundamentación. En algunas de las sentencias en las que la Corte declara la vulneración de los DESCA, se ha partido </w:t>
      </w:r>
      <w:r w:rsidR="00AD3EC2">
        <w:rPr>
          <w:rFonts w:ascii="Verdana" w:eastAsia="Verdana" w:hAnsi="Verdana"/>
          <w:bCs/>
          <w:sz w:val="20"/>
          <w:lang w:val="es-CR" w:eastAsia="x-none"/>
        </w:rPr>
        <w:t>de una interpretación equivocada de</w:t>
      </w:r>
      <w:r w:rsidR="00645A51">
        <w:rPr>
          <w:rFonts w:ascii="Verdana" w:eastAsia="Verdana" w:hAnsi="Verdana"/>
          <w:bCs/>
          <w:sz w:val="20"/>
          <w:lang w:val="es-CR" w:eastAsia="x-none"/>
        </w:rPr>
        <w:t xml:space="preserve"> </w:t>
      </w:r>
      <w:r w:rsidR="00AB15F1">
        <w:rPr>
          <w:rFonts w:ascii="Verdana" w:eastAsia="Verdana" w:hAnsi="Verdana"/>
          <w:bCs/>
          <w:sz w:val="20"/>
          <w:lang w:val="es-CR" w:eastAsia="x-none"/>
        </w:rPr>
        <w:t xml:space="preserve">la remisión </w:t>
      </w:r>
      <w:r w:rsidR="00645A51">
        <w:rPr>
          <w:rFonts w:ascii="Verdana" w:eastAsia="Verdana" w:hAnsi="Verdana"/>
          <w:bCs/>
          <w:sz w:val="20"/>
          <w:lang w:val="es-CR" w:eastAsia="x-none"/>
        </w:rPr>
        <w:t xml:space="preserve">que hace el </w:t>
      </w:r>
      <w:r w:rsidR="00AB15F1">
        <w:rPr>
          <w:rFonts w:ascii="Verdana" w:eastAsia="Verdana" w:hAnsi="Verdana"/>
          <w:bCs/>
          <w:sz w:val="20"/>
          <w:lang w:val="es-CR" w:eastAsia="x-none"/>
        </w:rPr>
        <w:t>artículo 26 de la CADH a la Carta de la OEA</w:t>
      </w:r>
      <w:r w:rsidR="00AD3EC2">
        <w:rPr>
          <w:rFonts w:ascii="Verdana" w:eastAsia="Verdana" w:hAnsi="Verdana"/>
          <w:bCs/>
          <w:sz w:val="20"/>
          <w:lang w:val="es-CR" w:eastAsia="x-none"/>
        </w:rPr>
        <w:t>, según la cual se</w:t>
      </w:r>
      <w:r w:rsidR="00AB15F1">
        <w:rPr>
          <w:rFonts w:ascii="Verdana" w:eastAsia="Verdana" w:hAnsi="Verdana"/>
          <w:bCs/>
          <w:sz w:val="20"/>
          <w:lang w:val="es-CR" w:eastAsia="x-none"/>
        </w:rPr>
        <w:t xml:space="preserve"> deja al arbitrio de los jueces y juezas de la Corte la creación del cat</w:t>
      </w:r>
      <w:r w:rsidR="00645A51">
        <w:rPr>
          <w:rFonts w:ascii="Verdana" w:eastAsia="Verdana" w:hAnsi="Verdana"/>
          <w:bCs/>
          <w:sz w:val="20"/>
          <w:lang w:val="es-CR" w:eastAsia="x-none"/>
        </w:rPr>
        <w:t>á</w:t>
      </w:r>
      <w:r w:rsidR="00AB15F1">
        <w:rPr>
          <w:rFonts w:ascii="Verdana" w:eastAsia="Verdana" w:hAnsi="Verdana"/>
          <w:bCs/>
          <w:sz w:val="20"/>
          <w:lang w:val="es-CR" w:eastAsia="x-none"/>
        </w:rPr>
        <w:t xml:space="preserve">logo de derechos </w:t>
      </w:r>
      <w:r w:rsidR="00AD3EC2">
        <w:rPr>
          <w:rFonts w:ascii="Verdana" w:eastAsia="Verdana" w:hAnsi="Verdana"/>
          <w:bCs/>
          <w:sz w:val="20"/>
          <w:lang w:val="es-CR" w:eastAsia="x-none"/>
        </w:rPr>
        <w:t xml:space="preserve">que fundamenta el análisis de </w:t>
      </w:r>
      <w:r w:rsidR="00AB15F1">
        <w:rPr>
          <w:rFonts w:ascii="Verdana" w:eastAsia="Verdana" w:hAnsi="Verdana"/>
          <w:bCs/>
          <w:sz w:val="20"/>
          <w:lang w:val="es-CR" w:eastAsia="x-none"/>
        </w:rPr>
        <w:t>la responsabilidad de los Estados</w:t>
      </w:r>
      <w:r w:rsidR="0076177D">
        <w:rPr>
          <w:rFonts w:ascii="Verdana" w:eastAsia="Verdana" w:hAnsi="Verdana"/>
          <w:bCs/>
          <w:sz w:val="20"/>
          <w:lang w:val="es-CR" w:eastAsia="x-none"/>
        </w:rPr>
        <w:t>,</w:t>
      </w:r>
      <w:r w:rsidR="00645A51">
        <w:rPr>
          <w:rFonts w:ascii="Verdana" w:eastAsia="Verdana" w:hAnsi="Verdana"/>
          <w:bCs/>
          <w:sz w:val="20"/>
          <w:lang w:val="es-CR" w:eastAsia="x-none"/>
        </w:rPr>
        <w:t xml:space="preserve"> a partir de las expectativas presentadas por estos en la Carta de la OEA</w:t>
      </w:r>
      <w:r w:rsidR="00AB15F1">
        <w:rPr>
          <w:rFonts w:ascii="Verdana" w:eastAsia="Verdana" w:hAnsi="Verdana"/>
          <w:bCs/>
          <w:sz w:val="20"/>
          <w:lang w:val="es-CR" w:eastAsia="x-none"/>
        </w:rPr>
        <w:t>. En efecto, ya he mencionado en varias oportunidades que la Carta no contiene un cat</w:t>
      </w:r>
      <w:r w:rsidR="0076177D">
        <w:rPr>
          <w:rFonts w:ascii="Verdana" w:eastAsia="Verdana" w:hAnsi="Verdana"/>
          <w:bCs/>
          <w:sz w:val="20"/>
          <w:lang w:val="es-CR" w:eastAsia="x-none"/>
        </w:rPr>
        <w:t>á</w:t>
      </w:r>
      <w:r w:rsidR="00AB15F1">
        <w:rPr>
          <w:rFonts w:ascii="Verdana" w:eastAsia="Verdana" w:hAnsi="Verdana"/>
          <w:bCs/>
          <w:sz w:val="20"/>
          <w:lang w:val="es-CR" w:eastAsia="x-none"/>
        </w:rPr>
        <w:t>logo de derechos, lo cual implica en la práctica que</w:t>
      </w:r>
      <w:r w:rsidR="009379BF">
        <w:rPr>
          <w:rFonts w:ascii="Verdana" w:eastAsia="Verdana" w:hAnsi="Verdana"/>
          <w:bCs/>
          <w:sz w:val="20"/>
          <w:lang w:val="es-CR" w:eastAsia="x-none"/>
        </w:rPr>
        <w:t>,</w:t>
      </w:r>
      <w:r w:rsidR="00AB15F1">
        <w:rPr>
          <w:rFonts w:ascii="Verdana" w:eastAsia="Verdana" w:hAnsi="Verdana"/>
          <w:bCs/>
          <w:sz w:val="20"/>
          <w:lang w:val="es-CR" w:eastAsia="x-none"/>
        </w:rPr>
        <w:t xml:space="preserve"> </w:t>
      </w:r>
      <w:r w:rsidR="0076177D">
        <w:rPr>
          <w:rFonts w:ascii="Verdana" w:eastAsia="Verdana" w:hAnsi="Verdana"/>
          <w:bCs/>
          <w:sz w:val="20"/>
          <w:lang w:val="es-CR" w:eastAsia="x-none"/>
        </w:rPr>
        <w:lastRenderedPageBreak/>
        <w:t>el operador judicial termina justificando la justiciabilidad directa del derecho</w:t>
      </w:r>
      <w:r w:rsidR="00584D68">
        <w:rPr>
          <w:rFonts w:ascii="Verdana" w:eastAsia="Verdana" w:hAnsi="Verdana"/>
          <w:bCs/>
          <w:sz w:val="20"/>
          <w:lang w:val="es-CR" w:eastAsia="x-none"/>
        </w:rPr>
        <w:t>,</w:t>
      </w:r>
      <w:r w:rsidR="0076177D">
        <w:rPr>
          <w:rFonts w:ascii="Verdana" w:eastAsia="Verdana" w:hAnsi="Verdana"/>
          <w:bCs/>
          <w:sz w:val="20"/>
          <w:lang w:val="es-CR" w:eastAsia="x-none"/>
        </w:rPr>
        <w:t xml:space="preserve"> a partir de una mención vaga que se haga del mismo dentro de este texto.</w:t>
      </w:r>
      <w:r w:rsidR="00AB15F1" w:rsidRPr="00A53165">
        <w:rPr>
          <w:rFonts w:ascii="Verdana" w:eastAsia="Verdana" w:hAnsi="Verdana"/>
          <w:bCs/>
          <w:sz w:val="20"/>
          <w:lang w:val="es-CR" w:eastAsia="x-none"/>
        </w:rPr>
        <w:t xml:space="preserve"> Así, </w:t>
      </w:r>
      <w:r w:rsidR="009379BF" w:rsidRPr="00A53165">
        <w:rPr>
          <w:rFonts w:ascii="Verdana" w:eastAsia="Verdana" w:hAnsi="Verdana"/>
          <w:bCs/>
          <w:sz w:val="20"/>
          <w:lang w:val="es-CR" w:eastAsia="x-none"/>
        </w:rPr>
        <w:t xml:space="preserve">por ejemplo, se busca la expresión </w:t>
      </w:r>
      <w:r w:rsidR="00E23FBD" w:rsidRPr="00A53165">
        <w:rPr>
          <w:rFonts w:ascii="Verdana" w:eastAsia="Verdana" w:hAnsi="Verdana"/>
          <w:bCs/>
          <w:sz w:val="20"/>
          <w:lang w:val="es-CR" w:eastAsia="x-none"/>
        </w:rPr>
        <w:t>“</w:t>
      </w:r>
      <w:r w:rsidR="009379BF" w:rsidRPr="00A53165">
        <w:rPr>
          <w:rFonts w:ascii="Verdana" w:eastAsia="Verdana" w:hAnsi="Verdana"/>
          <w:bCs/>
          <w:sz w:val="20"/>
          <w:lang w:val="es-CR" w:eastAsia="x-none"/>
        </w:rPr>
        <w:t>salud</w:t>
      </w:r>
      <w:r w:rsidR="00E23FBD" w:rsidRPr="00A53165">
        <w:rPr>
          <w:rFonts w:ascii="Verdana" w:eastAsia="Verdana" w:hAnsi="Verdana"/>
          <w:bCs/>
          <w:sz w:val="20"/>
          <w:lang w:val="es-CR" w:eastAsia="x-none"/>
        </w:rPr>
        <w:t xml:space="preserve">” </w:t>
      </w:r>
      <w:r w:rsidR="00E23FBD" w:rsidRPr="00861DEC">
        <w:rPr>
          <w:rFonts w:ascii="Verdana" w:hAnsi="Verdana"/>
          <w:sz w:val="20"/>
          <w:lang w:val="es-CO"/>
        </w:rPr>
        <w:t>dentro del listado de metas que establece la Carta de la OEA</w:t>
      </w:r>
      <w:r w:rsidR="0003757F" w:rsidRPr="00861DEC">
        <w:rPr>
          <w:rFonts w:ascii="Verdana" w:hAnsi="Verdana"/>
          <w:sz w:val="20"/>
          <w:lang w:val="es-CO"/>
        </w:rPr>
        <w:t>, se le adh</w:t>
      </w:r>
      <w:r w:rsidR="0076177D">
        <w:rPr>
          <w:rFonts w:ascii="Verdana" w:hAnsi="Verdana"/>
          <w:sz w:val="20"/>
          <w:lang w:val="es-CO"/>
        </w:rPr>
        <w:t>ie</w:t>
      </w:r>
      <w:r w:rsidR="0003757F" w:rsidRPr="00861DEC">
        <w:rPr>
          <w:rFonts w:ascii="Verdana" w:hAnsi="Verdana"/>
          <w:sz w:val="20"/>
          <w:lang w:val="es-CO"/>
        </w:rPr>
        <w:t xml:space="preserve">ren un número importante </w:t>
      </w:r>
      <w:r w:rsidR="00645A51">
        <w:rPr>
          <w:rFonts w:ascii="Verdana" w:hAnsi="Verdana"/>
          <w:sz w:val="20"/>
          <w:lang w:val="es-CO"/>
        </w:rPr>
        <w:t xml:space="preserve">referencias a instrumentos que hacen parte del </w:t>
      </w:r>
      <w:r w:rsidR="0003757F" w:rsidRPr="00861DEC">
        <w:rPr>
          <w:rFonts w:ascii="Verdana" w:hAnsi="Verdana"/>
          <w:sz w:val="20"/>
          <w:lang w:val="es-CO"/>
        </w:rPr>
        <w:t>“corpus iuris”</w:t>
      </w:r>
      <w:r w:rsidR="00E23FBD" w:rsidRPr="00861DEC">
        <w:rPr>
          <w:rFonts w:ascii="Verdana" w:hAnsi="Verdana"/>
          <w:sz w:val="20"/>
          <w:lang w:val="es-CO"/>
        </w:rPr>
        <w:t xml:space="preserve"> </w:t>
      </w:r>
      <w:r w:rsidR="00557BBC" w:rsidRPr="00861DEC">
        <w:rPr>
          <w:rFonts w:ascii="Verdana" w:hAnsi="Verdana"/>
          <w:sz w:val="20"/>
          <w:lang w:val="es-CO"/>
        </w:rPr>
        <w:t xml:space="preserve">internacional </w:t>
      </w:r>
      <w:r w:rsidR="00E23FBD" w:rsidRPr="00861DEC">
        <w:rPr>
          <w:rFonts w:ascii="Verdana" w:hAnsi="Verdana"/>
          <w:sz w:val="20"/>
          <w:lang w:val="es-CO"/>
        </w:rPr>
        <w:t>y</w:t>
      </w:r>
      <w:r w:rsidR="0003757F" w:rsidRPr="00861DEC">
        <w:rPr>
          <w:rFonts w:ascii="Verdana" w:hAnsi="Verdana"/>
          <w:sz w:val="20"/>
          <w:lang w:val="es-CO"/>
        </w:rPr>
        <w:t>,</w:t>
      </w:r>
      <w:r w:rsidR="00E23FBD" w:rsidRPr="00861DEC">
        <w:rPr>
          <w:rFonts w:ascii="Verdana" w:hAnsi="Verdana"/>
          <w:sz w:val="20"/>
          <w:lang w:val="es-CO"/>
        </w:rPr>
        <w:t xml:space="preserve"> con base en esa simple mención se </w:t>
      </w:r>
      <w:r w:rsidR="00D639E8" w:rsidRPr="00861DEC">
        <w:rPr>
          <w:rFonts w:ascii="Verdana" w:hAnsi="Verdana"/>
          <w:sz w:val="20"/>
          <w:lang w:val="es-CO"/>
        </w:rPr>
        <w:t>declara</w:t>
      </w:r>
      <w:r w:rsidR="00E23FBD" w:rsidRPr="00861DEC">
        <w:rPr>
          <w:rFonts w:ascii="Verdana" w:hAnsi="Verdana"/>
          <w:sz w:val="20"/>
          <w:lang w:val="es-CO"/>
        </w:rPr>
        <w:t xml:space="preserve"> que el derecho</w:t>
      </w:r>
      <w:r w:rsidR="00645A51">
        <w:rPr>
          <w:rFonts w:ascii="Verdana" w:hAnsi="Verdana"/>
          <w:sz w:val="20"/>
          <w:lang w:val="es-CO"/>
        </w:rPr>
        <w:t xml:space="preserve"> </w:t>
      </w:r>
      <w:r w:rsidR="00E23FBD" w:rsidRPr="00861DEC">
        <w:rPr>
          <w:rFonts w:ascii="Verdana" w:hAnsi="Verdana"/>
          <w:sz w:val="20"/>
          <w:lang w:val="es-CO"/>
        </w:rPr>
        <w:t xml:space="preserve">subjetivo es parte del artículo 26 de la </w:t>
      </w:r>
      <w:r w:rsidR="00645A51">
        <w:rPr>
          <w:rFonts w:ascii="Verdana" w:hAnsi="Verdana"/>
          <w:sz w:val="20"/>
          <w:lang w:val="es-CO"/>
        </w:rPr>
        <w:t>Convención</w:t>
      </w:r>
      <w:r w:rsidR="00645A51" w:rsidRPr="00861DEC">
        <w:rPr>
          <w:rFonts w:ascii="Verdana" w:hAnsi="Verdana"/>
          <w:sz w:val="20"/>
          <w:lang w:val="es-CO"/>
        </w:rPr>
        <w:t xml:space="preserve"> </w:t>
      </w:r>
      <w:r w:rsidR="00E23FBD" w:rsidRPr="00861DEC">
        <w:rPr>
          <w:rFonts w:ascii="Verdana" w:hAnsi="Verdana"/>
          <w:sz w:val="20"/>
          <w:lang w:val="es-CO"/>
        </w:rPr>
        <w:t xml:space="preserve">y, por tanto, exigible ante la Corte IDH. </w:t>
      </w:r>
    </w:p>
    <w:bookmarkEnd w:id="3"/>
    <w:p w14:paraId="26DF4F84" w14:textId="77777777" w:rsidR="00E23FBD" w:rsidRPr="00861DEC" w:rsidRDefault="00E23FBD" w:rsidP="00861DEC">
      <w:pPr>
        <w:pStyle w:val="Prrafodelista"/>
        <w:numPr>
          <w:ilvl w:val="0"/>
          <w:numId w:val="0"/>
        </w:numPr>
        <w:ind w:left="1440"/>
        <w:rPr>
          <w:rFonts w:ascii="Verdana" w:hAnsi="Verdana"/>
          <w:sz w:val="20"/>
          <w:lang w:val="es-CO"/>
        </w:rPr>
      </w:pPr>
    </w:p>
    <w:p w14:paraId="745605AD" w14:textId="27D56CEA" w:rsidR="007625C3" w:rsidRPr="00861DEC" w:rsidRDefault="00584D68" w:rsidP="00A53165">
      <w:pPr>
        <w:pStyle w:val="Prrafodelista"/>
        <w:widowControl/>
        <w:numPr>
          <w:ilvl w:val="0"/>
          <w:numId w:val="85"/>
        </w:numPr>
        <w:tabs>
          <w:tab w:val="left" w:pos="851"/>
        </w:tabs>
        <w:autoSpaceDE/>
        <w:autoSpaceDN/>
        <w:adjustRightInd/>
        <w:ind w:left="0" w:right="0" w:firstLine="0"/>
        <w:jc w:val="both"/>
        <w:rPr>
          <w:rFonts w:ascii="Verdana" w:hAnsi="Verdana"/>
          <w:sz w:val="20"/>
          <w:lang w:val="es-CO"/>
        </w:rPr>
      </w:pPr>
      <w:bookmarkStart w:id="4" w:name="_Hlk36550190"/>
      <w:r>
        <w:rPr>
          <w:rFonts w:ascii="Verdana" w:hAnsi="Verdana"/>
          <w:sz w:val="20"/>
          <w:lang w:val="es-CO"/>
        </w:rPr>
        <w:t xml:space="preserve">Sin embargo, </w:t>
      </w:r>
      <w:r w:rsidR="00E23FBD" w:rsidRPr="00861DEC">
        <w:rPr>
          <w:rFonts w:ascii="Verdana" w:hAnsi="Verdana"/>
          <w:sz w:val="20"/>
          <w:lang w:val="es-CO"/>
        </w:rPr>
        <w:t xml:space="preserve">en esta </w:t>
      </w:r>
      <w:r w:rsidR="00CB2F10" w:rsidRPr="00861DEC">
        <w:rPr>
          <w:rFonts w:ascii="Verdana" w:hAnsi="Verdana"/>
          <w:sz w:val="20"/>
          <w:lang w:val="es-CO"/>
        </w:rPr>
        <w:t>S</w:t>
      </w:r>
      <w:r w:rsidR="00E23FBD" w:rsidRPr="00861DEC">
        <w:rPr>
          <w:rFonts w:ascii="Verdana" w:hAnsi="Verdana"/>
          <w:sz w:val="20"/>
          <w:lang w:val="es-CO"/>
        </w:rPr>
        <w:t xml:space="preserve">entencia </w:t>
      </w:r>
      <w:r>
        <w:rPr>
          <w:rFonts w:ascii="Verdana" w:hAnsi="Verdana"/>
          <w:sz w:val="20"/>
          <w:lang w:val="es-CO"/>
        </w:rPr>
        <w:t>el Tribunal</w:t>
      </w:r>
      <w:r w:rsidR="00CB2F10" w:rsidRPr="00861DEC">
        <w:rPr>
          <w:rFonts w:ascii="Verdana" w:hAnsi="Verdana"/>
          <w:sz w:val="20"/>
          <w:lang w:val="es-CO"/>
        </w:rPr>
        <w:t xml:space="preserve"> </w:t>
      </w:r>
      <w:r w:rsidR="00E23FBD" w:rsidRPr="00861DEC">
        <w:rPr>
          <w:rFonts w:ascii="Verdana" w:hAnsi="Verdana"/>
          <w:sz w:val="20"/>
          <w:lang w:val="es-CO"/>
        </w:rPr>
        <w:t>va mucho más allá</w:t>
      </w:r>
      <w:r>
        <w:rPr>
          <w:rFonts w:ascii="Verdana" w:hAnsi="Verdana"/>
          <w:sz w:val="20"/>
          <w:lang w:val="es-CO"/>
        </w:rPr>
        <w:t xml:space="preserve">, </w:t>
      </w:r>
      <w:r w:rsidR="00E23FBD" w:rsidRPr="00861DEC">
        <w:rPr>
          <w:rFonts w:ascii="Verdana" w:hAnsi="Verdana"/>
          <w:sz w:val="20"/>
          <w:lang w:val="es-CO"/>
        </w:rPr>
        <w:t xml:space="preserve">la Carta de la OEA no contiene </w:t>
      </w:r>
      <w:r>
        <w:rPr>
          <w:rFonts w:ascii="Verdana" w:hAnsi="Verdana"/>
          <w:sz w:val="20"/>
          <w:lang w:val="es-CO"/>
        </w:rPr>
        <w:t>ninguna referencia al derecho al agua,</w:t>
      </w:r>
      <w:r w:rsidR="00E23FBD" w:rsidRPr="00861DEC">
        <w:rPr>
          <w:rFonts w:ascii="Verdana" w:hAnsi="Verdana"/>
          <w:sz w:val="20"/>
          <w:lang w:val="es-CO"/>
        </w:rPr>
        <w:t xml:space="preserve"> lo cual no permite </w:t>
      </w:r>
      <w:r w:rsidR="007D3DBA" w:rsidRPr="00861DEC">
        <w:rPr>
          <w:rFonts w:ascii="Verdana" w:hAnsi="Verdana"/>
          <w:sz w:val="20"/>
          <w:lang w:val="es-CO"/>
        </w:rPr>
        <w:t>realizar la secuencia argumentativ</w:t>
      </w:r>
      <w:r w:rsidR="00D5325C">
        <w:rPr>
          <w:rFonts w:ascii="Verdana" w:hAnsi="Verdana"/>
          <w:sz w:val="20"/>
          <w:lang w:val="es-CO"/>
        </w:rPr>
        <w:t>a</w:t>
      </w:r>
      <w:r w:rsidR="007D3DBA" w:rsidRPr="00861DEC">
        <w:rPr>
          <w:rFonts w:ascii="Verdana" w:hAnsi="Verdana"/>
          <w:sz w:val="20"/>
          <w:lang w:val="es-CO"/>
        </w:rPr>
        <w:t xml:space="preserve"> que he venido describiendo. Por tanto, decide que ya no es necesario buscar siquiera la </w:t>
      </w:r>
      <w:r>
        <w:rPr>
          <w:rFonts w:ascii="Verdana" w:hAnsi="Verdana"/>
          <w:sz w:val="20"/>
          <w:lang w:val="es-CO"/>
        </w:rPr>
        <w:t>mención</w:t>
      </w:r>
      <w:r w:rsidR="00D5325C">
        <w:rPr>
          <w:rFonts w:ascii="Verdana" w:hAnsi="Verdana"/>
          <w:sz w:val="20"/>
          <w:lang w:val="es-CO"/>
        </w:rPr>
        <w:t xml:space="preserve"> </w:t>
      </w:r>
      <w:r w:rsidR="007D3DBA" w:rsidRPr="00861DEC">
        <w:rPr>
          <w:rFonts w:ascii="Verdana" w:hAnsi="Verdana"/>
          <w:sz w:val="20"/>
          <w:lang w:val="es-CO"/>
        </w:rPr>
        <w:t>dentro de la Carta de la OEA</w:t>
      </w:r>
      <w:r>
        <w:rPr>
          <w:rFonts w:ascii="Verdana" w:hAnsi="Verdana"/>
          <w:sz w:val="20"/>
          <w:lang w:val="es-CO"/>
        </w:rPr>
        <w:t xml:space="preserve"> a un derecho que se pre</w:t>
      </w:r>
      <w:r w:rsidR="00D5325C">
        <w:rPr>
          <w:rFonts w:ascii="Verdana" w:hAnsi="Verdana"/>
          <w:sz w:val="20"/>
          <w:lang w:val="es-CO"/>
        </w:rPr>
        <w:t>t</w:t>
      </w:r>
      <w:r>
        <w:rPr>
          <w:rFonts w:ascii="Verdana" w:hAnsi="Verdana"/>
          <w:sz w:val="20"/>
          <w:lang w:val="es-CO"/>
        </w:rPr>
        <w:t>ende justiciable</w:t>
      </w:r>
      <w:r w:rsidR="007D3DBA" w:rsidRPr="00861DEC">
        <w:rPr>
          <w:rFonts w:ascii="Verdana" w:hAnsi="Verdana"/>
          <w:sz w:val="20"/>
          <w:lang w:val="es-CO"/>
        </w:rPr>
        <w:t>,</w:t>
      </w:r>
      <w:r>
        <w:rPr>
          <w:rFonts w:ascii="Verdana" w:hAnsi="Verdana"/>
          <w:sz w:val="20"/>
          <w:lang w:val="es-CO"/>
        </w:rPr>
        <w:t xml:space="preserve"> si su existencia se extrae de otros derechos referenciados en </w:t>
      </w:r>
      <w:r w:rsidR="00D5325C">
        <w:rPr>
          <w:rFonts w:ascii="Verdana" w:hAnsi="Verdana"/>
          <w:sz w:val="20"/>
          <w:lang w:val="es-CO"/>
        </w:rPr>
        <w:t xml:space="preserve">esta, así </w:t>
      </w:r>
      <w:r w:rsidR="007D3DBA" w:rsidRPr="00861DEC">
        <w:rPr>
          <w:rFonts w:ascii="Verdana" w:hAnsi="Verdana"/>
          <w:sz w:val="20"/>
          <w:lang w:val="es-CO"/>
        </w:rPr>
        <w:t>se afirma en el párrafo 222: “</w:t>
      </w:r>
      <w:r w:rsidR="007D3DBA" w:rsidRPr="00861DEC">
        <w:rPr>
          <w:rFonts w:ascii="Verdana" w:hAnsi="Verdana" w:cs="Arial"/>
          <w:sz w:val="20"/>
          <w:lang w:val="es-CO"/>
        </w:rPr>
        <w:t xml:space="preserve">El </w:t>
      </w:r>
      <w:r w:rsidR="007D3DBA" w:rsidRPr="00861DEC">
        <w:rPr>
          <w:rFonts w:ascii="Verdana" w:hAnsi="Verdana" w:cs="Arial"/>
          <w:i/>
          <w:sz w:val="20"/>
          <w:lang w:val="es-CO"/>
        </w:rPr>
        <w:t>derecho al agua</w:t>
      </w:r>
      <w:r w:rsidR="007D3DBA" w:rsidRPr="00861DEC">
        <w:rPr>
          <w:rFonts w:ascii="Verdana" w:hAnsi="Verdana" w:cs="Arial"/>
          <w:sz w:val="20"/>
          <w:lang w:val="es-CO"/>
        </w:rPr>
        <w:t xml:space="preserve"> se encuentra protegido por el artículo 26 de la Convención Americana. Ello se desprende de las normas de la Carta de la OEA, en tanto las mismas permiten derivar derechos de los que, a su vez, se desprende el derecho al agua</w:t>
      </w:r>
      <w:r w:rsidR="007D3DBA" w:rsidRPr="00861DEC">
        <w:rPr>
          <w:rFonts w:ascii="Verdana" w:hAnsi="Verdana"/>
          <w:sz w:val="20"/>
          <w:lang w:val="es-CO"/>
        </w:rPr>
        <w:t xml:space="preserve">”. </w:t>
      </w:r>
      <w:r w:rsidR="00D5325C">
        <w:rPr>
          <w:rFonts w:ascii="Verdana" w:hAnsi="Verdana"/>
          <w:sz w:val="20"/>
          <w:lang w:val="es-CO"/>
        </w:rPr>
        <w:t>Con esta interpretación se podría afirmar que</w:t>
      </w:r>
      <w:r w:rsidR="008E614D" w:rsidRPr="00861DEC">
        <w:rPr>
          <w:rFonts w:ascii="Verdana" w:hAnsi="Verdana"/>
          <w:sz w:val="20"/>
          <w:lang w:val="es-CO"/>
        </w:rPr>
        <w:t xml:space="preserve">, el artículo 26 de la CADH contiene todos los derechos que se quieran hacer justiciables en un caso concreto, </w:t>
      </w:r>
      <w:r w:rsidR="00D5325C">
        <w:rPr>
          <w:rFonts w:ascii="Verdana" w:hAnsi="Verdana"/>
          <w:sz w:val="20"/>
          <w:lang w:val="es-CO"/>
        </w:rPr>
        <w:t xml:space="preserve">y </w:t>
      </w:r>
      <w:r w:rsidR="008E614D" w:rsidRPr="00861DEC">
        <w:rPr>
          <w:rFonts w:ascii="Verdana" w:hAnsi="Verdana"/>
          <w:sz w:val="20"/>
          <w:lang w:val="es-CO"/>
        </w:rPr>
        <w:t>no es necesario que hayan sido alegados por las partes</w:t>
      </w:r>
      <w:r w:rsidR="003E0C59" w:rsidRPr="00861DEC">
        <w:rPr>
          <w:rFonts w:ascii="Verdana" w:hAnsi="Verdana"/>
          <w:sz w:val="20"/>
          <w:lang w:val="es-CO"/>
        </w:rPr>
        <w:t xml:space="preserve"> o</w:t>
      </w:r>
      <w:r w:rsidR="008E614D" w:rsidRPr="00861DEC">
        <w:rPr>
          <w:rFonts w:ascii="Verdana" w:hAnsi="Verdana"/>
          <w:sz w:val="20"/>
          <w:lang w:val="es-CO"/>
        </w:rPr>
        <w:t xml:space="preserve"> </w:t>
      </w:r>
      <w:r w:rsidR="003E0C59" w:rsidRPr="00861DEC">
        <w:rPr>
          <w:rFonts w:ascii="Verdana" w:hAnsi="Verdana"/>
          <w:sz w:val="20"/>
          <w:lang w:val="es-CO"/>
        </w:rPr>
        <w:t xml:space="preserve">que </w:t>
      </w:r>
      <w:r w:rsidR="00D5325C" w:rsidRPr="00861DEC">
        <w:rPr>
          <w:rFonts w:ascii="Verdana" w:hAnsi="Verdana"/>
          <w:sz w:val="20"/>
          <w:lang w:val="es-CO"/>
        </w:rPr>
        <w:t>aparezcan,</w:t>
      </w:r>
      <w:r w:rsidR="003E0C59" w:rsidRPr="00861DEC">
        <w:rPr>
          <w:rFonts w:ascii="Verdana" w:hAnsi="Verdana"/>
          <w:sz w:val="20"/>
          <w:lang w:val="es-CO"/>
        </w:rPr>
        <w:t xml:space="preserve"> aunque sea someramente</w:t>
      </w:r>
      <w:r w:rsidR="00D5325C">
        <w:rPr>
          <w:rFonts w:ascii="Verdana" w:hAnsi="Verdana"/>
          <w:sz w:val="20"/>
          <w:lang w:val="es-CO"/>
        </w:rPr>
        <w:t>,</w:t>
      </w:r>
      <w:r w:rsidR="003E0C59" w:rsidRPr="00861DEC">
        <w:rPr>
          <w:rFonts w:ascii="Verdana" w:hAnsi="Verdana"/>
          <w:sz w:val="20"/>
          <w:lang w:val="es-CO"/>
        </w:rPr>
        <w:t xml:space="preserve"> </w:t>
      </w:r>
      <w:r w:rsidR="002111A1">
        <w:rPr>
          <w:rFonts w:ascii="Verdana" w:hAnsi="Verdana"/>
          <w:sz w:val="20"/>
          <w:lang w:val="es-CO"/>
        </w:rPr>
        <w:t xml:space="preserve">estén </w:t>
      </w:r>
      <w:r w:rsidR="003E0C59" w:rsidRPr="00861DEC">
        <w:rPr>
          <w:rFonts w:ascii="Verdana" w:hAnsi="Verdana"/>
          <w:sz w:val="20"/>
          <w:lang w:val="es-CO"/>
        </w:rPr>
        <w:t>mencionados en la Carta de la OEA</w:t>
      </w:r>
      <w:r>
        <w:rPr>
          <w:rFonts w:ascii="Verdana" w:hAnsi="Verdana"/>
          <w:sz w:val="20"/>
          <w:lang w:val="es-CO"/>
        </w:rPr>
        <w:t>.</w:t>
      </w:r>
      <w:r w:rsidR="003E0C59" w:rsidRPr="00861DEC">
        <w:rPr>
          <w:rFonts w:ascii="Verdana" w:hAnsi="Verdana"/>
          <w:sz w:val="20"/>
          <w:lang w:val="es-CO"/>
        </w:rPr>
        <w:t xml:space="preserve"> </w:t>
      </w:r>
      <w:r w:rsidR="00A53165" w:rsidRPr="00A53165">
        <w:rPr>
          <w:rFonts w:ascii="Verdana" w:hAnsi="Verdana"/>
          <w:sz w:val="20"/>
          <w:lang w:val="es-CO"/>
        </w:rPr>
        <w:t xml:space="preserve">Bastará con </w:t>
      </w:r>
      <w:r w:rsidR="00A53165">
        <w:rPr>
          <w:rFonts w:ascii="Verdana" w:hAnsi="Verdana"/>
          <w:sz w:val="20"/>
          <w:lang w:val="es-CO"/>
        </w:rPr>
        <w:t xml:space="preserve">hacer largas citas sobre </w:t>
      </w:r>
      <w:r w:rsidR="00A53165" w:rsidRPr="00861DEC">
        <w:rPr>
          <w:rFonts w:ascii="Verdana" w:hAnsi="Verdana"/>
          <w:sz w:val="20"/>
          <w:lang w:val="es-CO"/>
        </w:rPr>
        <w:t>otras declaraciones, tratados o documentos de soft law, además de hacer referencia a “un vasto corpus iuris” para crear una obligación internacional para los Estados.</w:t>
      </w:r>
      <w:r w:rsidR="00A53165">
        <w:rPr>
          <w:rFonts w:ascii="Verdana" w:hAnsi="Verdana"/>
          <w:sz w:val="20"/>
          <w:lang w:val="es-CO"/>
        </w:rPr>
        <w:t xml:space="preserve"> Es</w:t>
      </w:r>
      <w:r w:rsidR="003E0C59" w:rsidRPr="00861DEC">
        <w:rPr>
          <w:rFonts w:ascii="Verdana" w:hAnsi="Verdana"/>
          <w:sz w:val="20"/>
          <w:lang w:val="es-CO"/>
        </w:rPr>
        <w:t xml:space="preserve"> precisamente a</w:t>
      </w:r>
      <w:r w:rsidR="00203484">
        <w:rPr>
          <w:rFonts w:ascii="Verdana" w:hAnsi="Verdana"/>
          <w:sz w:val="20"/>
          <w:lang w:val="es-CO"/>
        </w:rPr>
        <w:t xml:space="preserve"> esto a</w:t>
      </w:r>
      <w:r w:rsidR="003E0C59" w:rsidRPr="00861DEC">
        <w:rPr>
          <w:rFonts w:ascii="Verdana" w:hAnsi="Verdana"/>
          <w:sz w:val="20"/>
          <w:lang w:val="es-CO"/>
        </w:rPr>
        <w:t xml:space="preserve"> lo que me refería en mi voto </w:t>
      </w:r>
      <w:r w:rsidR="00D0044F">
        <w:rPr>
          <w:rFonts w:ascii="Verdana" w:hAnsi="Verdana"/>
          <w:sz w:val="20"/>
          <w:lang w:val="es-CO"/>
        </w:rPr>
        <w:t xml:space="preserve">en el caso </w:t>
      </w:r>
      <w:r w:rsidR="00D0044F" w:rsidRPr="002C3EE9">
        <w:rPr>
          <w:rFonts w:ascii="Verdana" w:hAnsi="Verdana" w:cs="Times New Roman"/>
          <w:i/>
          <w:color w:val="000000"/>
          <w:sz w:val="20"/>
          <w:lang w:val="es-CR"/>
        </w:rPr>
        <w:t>Lagos del Campo Vs. Perú</w:t>
      </w:r>
      <w:r w:rsidR="003E0C59" w:rsidRPr="00861DEC">
        <w:rPr>
          <w:rFonts w:ascii="Verdana" w:hAnsi="Verdana"/>
          <w:sz w:val="20"/>
          <w:lang w:val="es-CO"/>
        </w:rPr>
        <w:t>, cuando hablaba de la inseguridad jurídica que este tipo de interpretaciones</w:t>
      </w:r>
      <w:r w:rsidR="002111A1">
        <w:rPr>
          <w:rFonts w:ascii="Verdana" w:hAnsi="Verdana"/>
          <w:sz w:val="20"/>
          <w:lang w:val="es-CO"/>
        </w:rPr>
        <w:t xml:space="preserve"> genera</w:t>
      </w:r>
      <w:r w:rsidR="003E0C59" w:rsidRPr="00861DEC">
        <w:rPr>
          <w:rFonts w:ascii="Verdana" w:hAnsi="Verdana"/>
          <w:sz w:val="20"/>
          <w:lang w:val="es-CO"/>
        </w:rPr>
        <w:t xml:space="preserve">. Los Estados </w:t>
      </w:r>
      <w:r w:rsidR="003E0C59" w:rsidRPr="00A53165">
        <w:rPr>
          <w:rFonts w:ascii="Verdana" w:hAnsi="Verdana"/>
          <w:sz w:val="20"/>
          <w:lang w:val="es-CO"/>
        </w:rPr>
        <w:t xml:space="preserve">actualmente </w:t>
      </w:r>
      <w:r w:rsidR="003E0C59" w:rsidRPr="00861DEC">
        <w:rPr>
          <w:rFonts w:ascii="Verdana" w:hAnsi="Verdana"/>
          <w:sz w:val="20"/>
          <w:lang w:val="es-CO"/>
        </w:rPr>
        <w:t>no tienen c</w:t>
      </w:r>
      <w:r w:rsidR="002111A1">
        <w:rPr>
          <w:rFonts w:ascii="Verdana" w:hAnsi="Verdana"/>
          <w:sz w:val="20"/>
          <w:lang w:val="es-CO"/>
        </w:rPr>
        <w:t>ó</w:t>
      </w:r>
      <w:r w:rsidR="003E0C59" w:rsidRPr="00861DEC">
        <w:rPr>
          <w:rFonts w:ascii="Verdana" w:hAnsi="Verdana"/>
          <w:sz w:val="20"/>
          <w:lang w:val="es-CO"/>
        </w:rPr>
        <w:t>mo saber, anticipar o incluso defenderse de posible</w:t>
      </w:r>
      <w:r w:rsidR="002111A1">
        <w:rPr>
          <w:rFonts w:ascii="Verdana" w:hAnsi="Verdana"/>
          <w:sz w:val="20"/>
          <w:lang w:val="es-CO"/>
        </w:rPr>
        <w:t>s</w:t>
      </w:r>
      <w:r w:rsidR="003E0C59" w:rsidRPr="00861DEC">
        <w:rPr>
          <w:rFonts w:ascii="Verdana" w:hAnsi="Verdana"/>
          <w:sz w:val="20"/>
          <w:lang w:val="es-CO"/>
        </w:rPr>
        <w:t xml:space="preserve"> vulneraci</w:t>
      </w:r>
      <w:r w:rsidR="002111A1">
        <w:rPr>
          <w:rFonts w:ascii="Verdana" w:hAnsi="Verdana"/>
          <w:sz w:val="20"/>
          <w:lang w:val="es-CO"/>
        </w:rPr>
        <w:t>ones</w:t>
      </w:r>
      <w:r w:rsidR="003E0C59" w:rsidRPr="00861DEC">
        <w:rPr>
          <w:rFonts w:ascii="Verdana" w:hAnsi="Verdana"/>
          <w:sz w:val="20"/>
          <w:lang w:val="es-CO"/>
        </w:rPr>
        <w:t xml:space="preserve"> al artículo 26 </w:t>
      </w:r>
      <w:r w:rsidR="002111A1">
        <w:rPr>
          <w:rFonts w:ascii="Verdana" w:hAnsi="Verdana"/>
          <w:sz w:val="20"/>
          <w:lang w:val="es-CO"/>
        </w:rPr>
        <w:t>de la Convención</w:t>
      </w:r>
      <w:r w:rsidR="002111A1" w:rsidRPr="00A53165">
        <w:rPr>
          <w:rFonts w:ascii="Verdana" w:hAnsi="Verdana"/>
          <w:sz w:val="20"/>
          <w:lang w:val="es-CO"/>
        </w:rPr>
        <w:t xml:space="preserve"> </w:t>
      </w:r>
      <w:r w:rsidR="003E0C59" w:rsidRPr="00A53165">
        <w:rPr>
          <w:rFonts w:ascii="Verdana" w:hAnsi="Verdana"/>
          <w:sz w:val="20"/>
          <w:lang w:val="es-CO"/>
        </w:rPr>
        <w:t>por la</w:t>
      </w:r>
      <w:r w:rsidR="002111A1">
        <w:rPr>
          <w:rFonts w:ascii="Verdana" w:hAnsi="Verdana"/>
          <w:sz w:val="20"/>
          <w:lang w:val="es-CO"/>
        </w:rPr>
        <w:t>s</w:t>
      </w:r>
      <w:r w:rsidR="003E0C59" w:rsidRPr="00A53165">
        <w:rPr>
          <w:rFonts w:ascii="Verdana" w:hAnsi="Verdana"/>
          <w:sz w:val="20"/>
          <w:lang w:val="es-CO"/>
        </w:rPr>
        <w:t xml:space="preserve"> cual</w:t>
      </w:r>
      <w:r w:rsidR="002111A1">
        <w:rPr>
          <w:rFonts w:ascii="Verdana" w:hAnsi="Verdana"/>
          <w:sz w:val="20"/>
          <w:lang w:val="es-CO"/>
        </w:rPr>
        <w:t>es podrían ser</w:t>
      </w:r>
      <w:r w:rsidR="003E0C59" w:rsidRPr="00A53165">
        <w:rPr>
          <w:rFonts w:ascii="Verdana" w:hAnsi="Verdana"/>
          <w:sz w:val="20"/>
          <w:lang w:val="es-CO"/>
        </w:rPr>
        <w:t xml:space="preserve"> condenados ante la Corte IDH.</w:t>
      </w:r>
    </w:p>
    <w:bookmarkEnd w:id="4"/>
    <w:p w14:paraId="0DD012B6" w14:textId="77777777" w:rsidR="007625C3" w:rsidRPr="00861DEC" w:rsidRDefault="007625C3" w:rsidP="00861DEC">
      <w:pPr>
        <w:ind w:left="1440" w:hanging="360"/>
        <w:rPr>
          <w:rFonts w:ascii="Verdana" w:hAnsi="Verdana"/>
          <w:sz w:val="20"/>
          <w:lang w:val="es-ES"/>
        </w:rPr>
      </w:pPr>
    </w:p>
    <w:p w14:paraId="6E203A9D" w14:textId="55B12F96" w:rsidR="00E54969" w:rsidRPr="00861DEC" w:rsidRDefault="009A2B05" w:rsidP="00495186">
      <w:pPr>
        <w:pStyle w:val="Prrafodelista"/>
        <w:widowControl/>
        <w:numPr>
          <w:ilvl w:val="0"/>
          <w:numId w:val="85"/>
        </w:numPr>
        <w:autoSpaceDE/>
        <w:autoSpaceDN/>
        <w:adjustRightInd/>
        <w:ind w:left="0" w:right="0" w:firstLine="0"/>
        <w:jc w:val="both"/>
        <w:rPr>
          <w:rFonts w:ascii="Verdana" w:hAnsi="Verdana"/>
          <w:sz w:val="20"/>
          <w:lang w:val="es-ES"/>
        </w:rPr>
      </w:pPr>
      <w:r>
        <w:rPr>
          <w:rFonts w:ascii="Verdana" w:eastAsia="Verdana" w:hAnsi="Verdana"/>
          <w:bCs/>
          <w:sz w:val="20"/>
          <w:lang w:val="es-CR" w:eastAsia="x-none"/>
        </w:rPr>
        <w:t xml:space="preserve">En cuarto </w:t>
      </w:r>
      <w:r w:rsidR="009E7C60">
        <w:rPr>
          <w:rFonts w:ascii="Verdana" w:eastAsia="Verdana" w:hAnsi="Verdana"/>
          <w:bCs/>
          <w:sz w:val="20"/>
          <w:lang w:val="es-CR" w:eastAsia="x-none"/>
        </w:rPr>
        <w:t>lugar,</w:t>
      </w:r>
      <w:r w:rsidR="008A5C5E">
        <w:rPr>
          <w:rFonts w:ascii="Verdana" w:eastAsia="Verdana" w:hAnsi="Verdana"/>
          <w:bCs/>
          <w:sz w:val="20"/>
          <w:lang w:val="es-CR" w:eastAsia="x-none"/>
        </w:rPr>
        <w:t xml:space="preserve"> e independientemente de los problemas que </w:t>
      </w:r>
      <w:r w:rsidR="00655622">
        <w:rPr>
          <w:rFonts w:ascii="Verdana" w:eastAsia="Verdana" w:hAnsi="Verdana"/>
          <w:bCs/>
          <w:sz w:val="20"/>
          <w:lang w:val="es-CR" w:eastAsia="x-none"/>
        </w:rPr>
        <w:t>expondré</w:t>
      </w:r>
      <w:r w:rsidR="008A5C5E">
        <w:rPr>
          <w:rFonts w:ascii="Verdana" w:eastAsia="Verdana" w:hAnsi="Verdana"/>
          <w:bCs/>
          <w:sz w:val="20"/>
          <w:lang w:val="es-CR" w:eastAsia="x-none"/>
        </w:rPr>
        <w:t xml:space="preserve"> sobre los alcances del artículo 21 de la CADH, quisiera hacer notar lo problemátic</w:t>
      </w:r>
      <w:r w:rsidR="002111A1">
        <w:rPr>
          <w:rFonts w:ascii="Verdana" w:eastAsia="Verdana" w:hAnsi="Verdana"/>
          <w:bCs/>
          <w:sz w:val="20"/>
          <w:lang w:val="es-CR" w:eastAsia="x-none"/>
        </w:rPr>
        <w:t>a</w:t>
      </w:r>
      <w:r w:rsidR="008A5C5E">
        <w:rPr>
          <w:rFonts w:ascii="Verdana" w:eastAsia="Verdana" w:hAnsi="Verdana"/>
          <w:bCs/>
          <w:sz w:val="20"/>
          <w:lang w:val="es-CR" w:eastAsia="x-none"/>
        </w:rPr>
        <w:t xml:space="preserve"> que resulta la definición y análisis sobre la i</w:t>
      </w:r>
      <w:r w:rsidR="00E54969">
        <w:rPr>
          <w:rFonts w:ascii="Verdana" w:eastAsia="Verdana" w:hAnsi="Verdana"/>
          <w:bCs/>
          <w:sz w:val="20"/>
          <w:lang w:val="es-CR" w:eastAsia="x-none"/>
        </w:rPr>
        <w:t xml:space="preserve">nterdependencia de los </w:t>
      </w:r>
      <w:r w:rsidR="008A5C5E">
        <w:rPr>
          <w:rFonts w:ascii="Verdana" w:eastAsia="Verdana" w:hAnsi="Verdana"/>
          <w:bCs/>
          <w:sz w:val="20"/>
          <w:lang w:val="es-CR" w:eastAsia="x-none"/>
        </w:rPr>
        <w:t>d</w:t>
      </w:r>
      <w:r w:rsidR="00E54969">
        <w:rPr>
          <w:rFonts w:ascii="Verdana" w:eastAsia="Verdana" w:hAnsi="Verdana"/>
          <w:bCs/>
          <w:sz w:val="20"/>
          <w:lang w:val="es-CR" w:eastAsia="x-none"/>
        </w:rPr>
        <w:t>erechos</w:t>
      </w:r>
      <w:r w:rsidR="008A5C5E">
        <w:rPr>
          <w:rFonts w:ascii="Verdana" w:eastAsia="Verdana" w:hAnsi="Verdana"/>
          <w:bCs/>
          <w:sz w:val="20"/>
          <w:lang w:val="es-CR" w:eastAsia="x-none"/>
        </w:rPr>
        <w:t xml:space="preserve"> que se realizó en la presente sentencia. </w:t>
      </w:r>
      <w:r w:rsidR="000B1E29">
        <w:rPr>
          <w:rFonts w:ascii="Verdana" w:eastAsia="Verdana" w:hAnsi="Verdana"/>
          <w:bCs/>
          <w:sz w:val="20"/>
          <w:lang w:val="es-CR" w:eastAsia="x-none"/>
        </w:rPr>
        <w:t>En efecto, se escribe todo un acápite para mostrar como los “nuevos” derechos contenidos en el artículo 26 están tan relacionados entre s</w:t>
      </w:r>
      <w:r w:rsidR="002111A1">
        <w:rPr>
          <w:rFonts w:ascii="Verdana" w:eastAsia="Verdana" w:hAnsi="Verdana"/>
          <w:bCs/>
          <w:sz w:val="20"/>
          <w:lang w:val="es-CR" w:eastAsia="x-none"/>
        </w:rPr>
        <w:t>í</w:t>
      </w:r>
      <w:r w:rsidR="000B1E29">
        <w:rPr>
          <w:rFonts w:ascii="Verdana" w:eastAsia="Verdana" w:hAnsi="Verdana"/>
          <w:bCs/>
          <w:sz w:val="20"/>
          <w:lang w:val="es-CR" w:eastAsia="x-none"/>
        </w:rPr>
        <w:t>, que no es necesario hacer un análisis concreto de responsabilidad del Estado para cada</w:t>
      </w:r>
      <w:r w:rsidR="002111A1">
        <w:rPr>
          <w:rFonts w:ascii="Verdana" w:eastAsia="Verdana" w:hAnsi="Verdana"/>
          <w:bCs/>
          <w:sz w:val="20"/>
          <w:lang w:val="es-CR" w:eastAsia="x-none"/>
        </w:rPr>
        <w:t xml:space="preserve"> uno</w:t>
      </w:r>
      <w:r w:rsidR="00E075B7">
        <w:rPr>
          <w:rFonts w:ascii="Verdana" w:eastAsia="Verdana" w:hAnsi="Verdana"/>
          <w:bCs/>
          <w:sz w:val="20"/>
          <w:lang w:val="es-CR" w:eastAsia="x-none"/>
        </w:rPr>
        <w:t>.</w:t>
      </w:r>
      <w:r w:rsidR="000B1E29">
        <w:rPr>
          <w:rFonts w:ascii="Verdana" w:eastAsia="Verdana" w:hAnsi="Verdana"/>
          <w:bCs/>
          <w:sz w:val="20"/>
          <w:lang w:val="es-CR" w:eastAsia="x-none"/>
        </w:rPr>
        <w:t xml:space="preserve"> </w:t>
      </w:r>
      <w:r w:rsidR="00E075B7">
        <w:rPr>
          <w:rFonts w:ascii="Verdana" w:eastAsia="Verdana" w:hAnsi="Verdana"/>
          <w:bCs/>
          <w:sz w:val="20"/>
          <w:lang w:val="es-CR" w:eastAsia="x-none"/>
        </w:rPr>
        <w:t>Por tanto,</w:t>
      </w:r>
      <w:r w:rsidR="000B1E29">
        <w:rPr>
          <w:rFonts w:ascii="Verdana" w:eastAsia="Verdana" w:hAnsi="Verdana"/>
          <w:bCs/>
          <w:sz w:val="20"/>
          <w:lang w:val="es-CR" w:eastAsia="x-none"/>
        </w:rPr>
        <w:t xml:space="preserve"> se hace una mención de los hechos probados del caso y se dan por vulnerados de forma conjunta </w:t>
      </w:r>
      <w:r w:rsidR="00300D4F">
        <w:rPr>
          <w:rFonts w:ascii="Verdana" w:eastAsia="Verdana" w:hAnsi="Verdana"/>
          <w:bCs/>
          <w:sz w:val="20"/>
          <w:lang w:val="es-CR" w:eastAsia="x-none"/>
        </w:rPr>
        <w:t>los derechos al medio ambiente sano, a la alimentación, al agua y “a participar en la vida cultural”.</w:t>
      </w:r>
      <w:r w:rsidR="009B01AE">
        <w:rPr>
          <w:rFonts w:ascii="Verdana" w:eastAsia="Verdana" w:hAnsi="Verdana"/>
          <w:bCs/>
          <w:sz w:val="20"/>
          <w:lang w:val="es-CR" w:eastAsia="x-none"/>
        </w:rPr>
        <w:t xml:space="preserve"> Al respecto, solo quier</w:t>
      </w:r>
      <w:r w:rsidR="00D47D09">
        <w:rPr>
          <w:rFonts w:ascii="Verdana" w:eastAsia="Verdana" w:hAnsi="Verdana"/>
          <w:bCs/>
          <w:sz w:val="20"/>
          <w:lang w:val="es-CR" w:eastAsia="x-none"/>
        </w:rPr>
        <w:t>o</w:t>
      </w:r>
      <w:r w:rsidR="009B01AE">
        <w:rPr>
          <w:rFonts w:ascii="Verdana" w:eastAsia="Verdana" w:hAnsi="Verdana"/>
          <w:bCs/>
          <w:sz w:val="20"/>
          <w:lang w:val="es-CR" w:eastAsia="x-none"/>
        </w:rPr>
        <w:t xml:space="preserve"> recalcar que el hecho de que los derechos humanos esten interrelacionados e incluso se consideren </w:t>
      </w:r>
      <w:r w:rsidR="00E54969">
        <w:rPr>
          <w:rFonts w:ascii="Verdana" w:eastAsia="Verdana" w:hAnsi="Verdana"/>
          <w:bCs/>
          <w:sz w:val="20"/>
          <w:lang w:val="es-CR" w:eastAsia="x-none"/>
        </w:rPr>
        <w:t>inescindibles</w:t>
      </w:r>
      <w:r w:rsidR="009B01AE">
        <w:rPr>
          <w:rFonts w:ascii="Verdana" w:eastAsia="Verdana" w:hAnsi="Verdana"/>
          <w:bCs/>
          <w:sz w:val="20"/>
          <w:lang w:val="es-CR" w:eastAsia="x-none"/>
        </w:rPr>
        <w:t>, no implica que no sean diferenciables entre s</w:t>
      </w:r>
      <w:r w:rsidR="002111A1">
        <w:rPr>
          <w:rFonts w:ascii="Verdana" w:eastAsia="Verdana" w:hAnsi="Verdana"/>
          <w:bCs/>
          <w:sz w:val="20"/>
          <w:lang w:val="es-CR" w:eastAsia="x-none"/>
        </w:rPr>
        <w:t>í</w:t>
      </w:r>
      <w:r w:rsidR="009B01AE">
        <w:rPr>
          <w:rFonts w:ascii="Verdana" w:eastAsia="Verdana" w:hAnsi="Verdana"/>
          <w:bCs/>
          <w:sz w:val="20"/>
          <w:lang w:val="es-CR" w:eastAsia="x-none"/>
        </w:rPr>
        <w:t xml:space="preserve"> </w:t>
      </w:r>
      <w:r w:rsidR="006C3EB4">
        <w:rPr>
          <w:rFonts w:ascii="Verdana" w:eastAsia="Verdana" w:hAnsi="Verdana"/>
          <w:bCs/>
          <w:sz w:val="20"/>
          <w:lang w:val="es-CR" w:eastAsia="x-none"/>
        </w:rPr>
        <w:t>y</w:t>
      </w:r>
      <w:r w:rsidR="009B01AE">
        <w:rPr>
          <w:rFonts w:ascii="Verdana" w:eastAsia="Verdana" w:hAnsi="Verdana"/>
          <w:bCs/>
          <w:sz w:val="20"/>
          <w:lang w:val="es-CR" w:eastAsia="x-none"/>
        </w:rPr>
        <w:t xml:space="preserve"> que</w:t>
      </w:r>
      <w:r w:rsidR="006C3EB4">
        <w:rPr>
          <w:rFonts w:ascii="Verdana" w:eastAsia="Verdana" w:hAnsi="Verdana"/>
          <w:bCs/>
          <w:sz w:val="20"/>
          <w:lang w:val="es-CR" w:eastAsia="x-none"/>
        </w:rPr>
        <w:t>,</w:t>
      </w:r>
      <w:r w:rsidR="009B01AE">
        <w:rPr>
          <w:rFonts w:ascii="Verdana" w:eastAsia="Verdana" w:hAnsi="Verdana"/>
          <w:bCs/>
          <w:sz w:val="20"/>
          <w:lang w:val="es-CR" w:eastAsia="x-none"/>
        </w:rPr>
        <w:t xml:space="preserve"> en consecuencia, cada </w:t>
      </w:r>
      <w:r w:rsidR="002111A1">
        <w:rPr>
          <w:rFonts w:ascii="Verdana" w:eastAsia="Verdana" w:hAnsi="Verdana"/>
          <w:bCs/>
          <w:sz w:val="20"/>
          <w:lang w:val="es-CR" w:eastAsia="x-none"/>
        </w:rPr>
        <w:t xml:space="preserve">uno tenga </w:t>
      </w:r>
      <w:r w:rsidR="009B01AE">
        <w:rPr>
          <w:rFonts w:ascii="Verdana" w:eastAsia="Verdana" w:hAnsi="Verdana"/>
          <w:bCs/>
          <w:sz w:val="20"/>
          <w:lang w:val="es-CR" w:eastAsia="x-none"/>
        </w:rPr>
        <w:t>su propio</w:t>
      </w:r>
      <w:r w:rsidR="00E54969">
        <w:rPr>
          <w:rFonts w:ascii="Verdana" w:eastAsia="Verdana" w:hAnsi="Verdana"/>
          <w:bCs/>
          <w:sz w:val="20"/>
          <w:lang w:val="es-CR" w:eastAsia="x-none"/>
        </w:rPr>
        <w:t xml:space="preserve"> alcance</w:t>
      </w:r>
      <w:r w:rsidR="009B01AE">
        <w:rPr>
          <w:rFonts w:ascii="Verdana" w:eastAsia="Verdana" w:hAnsi="Verdana"/>
          <w:bCs/>
          <w:sz w:val="20"/>
          <w:lang w:val="es-CR" w:eastAsia="x-none"/>
        </w:rPr>
        <w:t>.</w:t>
      </w:r>
      <w:r w:rsidR="006C3EB4">
        <w:rPr>
          <w:rFonts w:ascii="Verdana" w:eastAsia="Verdana" w:hAnsi="Verdana"/>
          <w:bCs/>
          <w:sz w:val="20"/>
          <w:lang w:val="es-CR" w:eastAsia="x-none"/>
        </w:rPr>
        <w:t xml:space="preserve"> Al realizar un análisis conjunto, sin diferenciar los derechos, no quedan claras cu</w:t>
      </w:r>
      <w:r w:rsidR="002111A1">
        <w:rPr>
          <w:rFonts w:ascii="Verdana" w:eastAsia="Verdana" w:hAnsi="Verdana"/>
          <w:bCs/>
          <w:sz w:val="20"/>
          <w:lang w:val="es-CR" w:eastAsia="x-none"/>
        </w:rPr>
        <w:t>á</w:t>
      </w:r>
      <w:r w:rsidR="006C3EB4">
        <w:rPr>
          <w:rFonts w:ascii="Verdana" w:eastAsia="Verdana" w:hAnsi="Verdana"/>
          <w:bCs/>
          <w:sz w:val="20"/>
          <w:lang w:val="es-CR" w:eastAsia="x-none"/>
        </w:rPr>
        <w:t xml:space="preserve">les son las obligaciones que cada uno </w:t>
      </w:r>
      <w:r w:rsidR="007342F8">
        <w:rPr>
          <w:rFonts w:ascii="Verdana" w:eastAsia="Verdana" w:hAnsi="Verdana"/>
          <w:bCs/>
          <w:sz w:val="20"/>
          <w:lang w:val="es-CR" w:eastAsia="x-none"/>
        </w:rPr>
        <w:t xml:space="preserve">de </w:t>
      </w:r>
      <w:r w:rsidR="002111A1">
        <w:rPr>
          <w:rFonts w:ascii="Verdana" w:eastAsia="Verdana" w:hAnsi="Verdana"/>
          <w:bCs/>
          <w:sz w:val="20"/>
          <w:lang w:val="es-CR" w:eastAsia="x-none"/>
        </w:rPr>
        <w:t xml:space="preserve">estos </w:t>
      </w:r>
      <w:r w:rsidR="006C3EB4">
        <w:rPr>
          <w:rFonts w:ascii="Verdana" w:eastAsia="Verdana" w:hAnsi="Verdana"/>
          <w:bCs/>
          <w:sz w:val="20"/>
          <w:lang w:val="es-CR" w:eastAsia="x-none"/>
        </w:rPr>
        <w:t>conlleva y</w:t>
      </w:r>
      <w:r w:rsidR="002D2398">
        <w:rPr>
          <w:rFonts w:ascii="Verdana" w:eastAsia="Verdana" w:hAnsi="Verdana"/>
          <w:bCs/>
          <w:sz w:val="20"/>
          <w:lang w:val="es-CR" w:eastAsia="x-none"/>
        </w:rPr>
        <w:t xml:space="preserve"> las acciones concretas que puede emprender el Estado para evitar su vulneración</w:t>
      </w:r>
      <w:r w:rsidR="006C3EB4">
        <w:rPr>
          <w:rFonts w:ascii="Verdana" w:eastAsia="Verdana" w:hAnsi="Verdana"/>
          <w:bCs/>
          <w:sz w:val="20"/>
          <w:lang w:val="es-CR" w:eastAsia="x-none"/>
        </w:rPr>
        <w:t xml:space="preserve">. </w:t>
      </w:r>
      <w:r>
        <w:rPr>
          <w:rFonts w:ascii="Verdana" w:eastAsia="Verdana" w:hAnsi="Verdana"/>
          <w:bCs/>
          <w:sz w:val="20"/>
          <w:lang w:val="es-CR" w:eastAsia="x-none"/>
        </w:rPr>
        <w:t xml:space="preserve">Incluso una visión tan abierta de la interdependencia de los derechos podría generar un absurdo como entender que al estar todos de una </w:t>
      </w:r>
      <w:r w:rsidR="00D47D09">
        <w:rPr>
          <w:rFonts w:ascii="Verdana" w:eastAsia="Verdana" w:hAnsi="Verdana"/>
          <w:bCs/>
          <w:sz w:val="20"/>
          <w:lang w:val="es-CR" w:eastAsia="x-none"/>
        </w:rPr>
        <w:t>u</w:t>
      </w:r>
      <w:r>
        <w:rPr>
          <w:rFonts w:ascii="Verdana" w:eastAsia="Verdana" w:hAnsi="Verdana"/>
          <w:bCs/>
          <w:sz w:val="20"/>
          <w:lang w:val="es-CR" w:eastAsia="x-none"/>
        </w:rPr>
        <w:t xml:space="preserve"> otra forma relacionados, cualquier tipo de vulneración conllevaría la violación de todos los derechos contenidos en la</w:t>
      </w:r>
      <w:r w:rsidR="002D2398">
        <w:rPr>
          <w:rFonts w:ascii="Verdana" w:eastAsia="Verdana" w:hAnsi="Verdana"/>
          <w:bCs/>
          <w:sz w:val="20"/>
          <w:lang w:val="es-CR" w:eastAsia="x-none"/>
        </w:rPr>
        <w:t xml:space="preserve"> Convención</w:t>
      </w:r>
      <w:r>
        <w:rPr>
          <w:rFonts w:ascii="Verdana" w:eastAsia="Verdana" w:hAnsi="Verdana"/>
          <w:bCs/>
          <w:sz w:val="20"/>
          <w:lang w:val="es-CR" w:eastAsia="x-none"/>
        </w:rPr>
        <w:t>. Dotar de contenido y establecer los alcances de los derechos es de suma importancia para que las personas los entiendan y los Estados los acaten, pero es aun más relevante en estos casos en los que</w:t>
      </w:r>
      <w:r w:rsidR="002D2398">
        <w:rPr>
          <w:rFonts w:ascii="Verdana" w:eastAsia="Verdana" w:hAnsi="Verdana"/>
          <w:bCs/>
          <w:sz w:val="20"/>
          <w:lang w:val="es-CR" w:eastAsia="x-none"/>
        </w:rPr>
        <w:t>,</w:t>
      </w:r>
      <w:r>
        <w:rPr>
          <w:rFonts w:ascii="Verdana" w:eastAsia="Verdana" w:hAnsi="Verdana"/>
          <w:bCs/>
          <w:sz w:val="20"/>
          <w:lang w:val="es-CR" w:eastAsia="x-none"/>
        </w:rPr>
        <w:t xml:space="preserve"> como ya mencione</w:t>
      </w:r>
      <w:r w:rsidR="002D2398">
        <w:rPr>
          <w:rFonts w:ascii="Verdana" w:eastAsia="Verdana" w:hAnsi="Verdana"/>
          <w:bCs/>
          <w:sz w:val="20"/>
          <w:lang w:val="es-CR" w:eastAsia="x-none"/>
        </w:rPr>
        <w:t>,</w:t>
      </w:r>
      <w:r>
        <w:rPr>
          <w:rFonts w:ascii="Verdana" w:eastAsia="Verdana" w:hAnsi="Verdana"/>
          <w:bCs/>
          <w:sz w:val="20"/>
          <w:lang w:val="es-CR" w:eastAsia="x-none"/>
        </w:rPr>
        <w:t xml:space="preserve"> se están generando nuevos derechos en el marco del artículo 26 de la CADH.</w:t>
      </w:r>
    </w:p>
    <w:p w14:paraId="58C1466B" w14:textId="77777777" w:rsidR="005E60BF" w:rsidRPr="00861DEC" w:rsidRDefault="005E60BF" w:rsidP="00861DEC">
      <w:pPr>
        <w:pStyle w:val="Prrafodelista"/>
        <w:widowControl/>
        <w:numPr>
          <w:ilvl w:val="0"/>
          <w:numId w:val="0"/>
        </w:numPr>
        <w:autoSpaceDE/>
        <w:autoSpaceDN/>
        <w:adjustRightInd/>
        <w:ind w:right="0"/>
        <w:jc w:val="both"/>
        <w:rPr>
          <w:rFonts w:ascii="Verdana" w:hAnsi="Verdana"/>
          <w:sz w:val="20"/>
          <w:lang w:val="es-ES"/>
        </w:rPr>
      </w:pPr>
    </w:p>
    <w:p w14:paraId="0ED5E1CB" w14:textId="77777777" w:rsidR="002C3EE9" w:rsidRPr="00E06BA5" w:rsidRDefault="002C3EE9" w:rsidP="002C3EE9">
      <w:pPr>
        <w:jc w:val="both"/>
        <w:rPr>
          <w:rFonts w:ascii="Verdana" w:hAnsi="Verdana"/>
          <w:b/>
          <w:bCs/>
          <w:sz w:val="20"/>
          <w:szCs w:val="20"/>
          <w:lang w:val="es-CR"/>
        </w:rPr>
      </w:pPr>
      <w:r w:rsidRPr="00E06BA5">
        <w:rPr>
          <w:rFonts w:ascii="Verdana" w:hAnsi="Verdana"/>
          <w:b/>
          <w:bCs/>
          <w:sz w:val="20"/>
          <w:szCs w:val="20"/>
          <w:lang w:val="es-CR"/>
        </w:rPr>
        <w:t>B) Necesidad de ponderación y equilibrio entre los derechos de los pueblos indígenas y tribales y terceros</w:t>
      </w:r>
    </w:p>
    <w:p w14:paraId="279B609B" w14:textId="77777777" w:rsidR="002C3EE9" w:rsidRPr="002C3EE9" w:rsidRDefault="002C3EE9" w:rsidP="002C3EE9">
      <w:pPr>
        <w:jc w:val="both"/>
        <w:rPr>
          <w:rFonts w:ascii="Verdana" w:hAnsi="Verdana"/>
          <w:sz w:val="20"/>
          <w:lang w:val="es-ES"/>
        </w:rPr>
      </w:pPr>
    </w:p>
    <w:p w14:paraId="72E773DA" w14:textId="314AECFA" w:rsidR="002C3EE9" w:rsidRPr="002C3EE9" w:rsidRDefault="007D1208" w:rsidP="00E06BA5">
      <w:pPr>
        <w:pStyle w:val="Prrafodelista"/>
        <w:widowControl/>
        <w:numPr>
          <w:ilvl w:val="0"/>
          <w:numId w:val="85"/>
        </w:numPr>
        <w:autoSpaceDE/>
        <w:autoSpaceDN/>
        <w:adjustRightInd/>
        <w:ind w:left="0" w:right="0" w:firstLine="0"/>
        <w:jc w:val="both"/>
        <w:rPr>
          <w:rFonts w:ascii="Verdana" w:hAnsi="Verdana"/>
          <w:sz w:val="20"/>
          <w:lang w:val="es-ES"/>
        </w:rPr>
      </w:pPr>
      <w:r>
        <w:rPr>
          <w:rFonts w:ascii="Verdana" w:hAnsi="Verdana"/>
          <w:sz w:val="20"/>
          <w:lang w:val="es-PE"/>
        </w:rPr>
        <w:t>E</w:t>
      </w:r>
      <w:r w:rsidRPr="002C3EE9">
        <w:rPr>
          <w:rFonts w:ascii="Verdana" w:hAnsi="Verdana"/>
          <w:sz w:val="20"/>
          <w:lang w:val="es-PE"/>
        </w:rPr>
        <w:t xml:space="preserve">n el presente caso </w:t>
      </w:r>
      <w:r w:rsidR="00505800" w:rsidRPr="002C3EE9">
        <w:rPr>
          <w:rFonts w:ascii="Verdana" w:hAnsi="Verdana"/>
          <w:sz w:val="20"/>
          <w:lang w:val="es-PE"/>
        </w:rPr>
        <w:t xml:space="preserve">no existe una </w:t>
      </w:r>
      <w:r w:rsidR="00D639E8">
        <w:rPr>
          <w:rFonts w:ascii="Verdana" w:hAnsi="Verdana"/>
          <w:sz w:val="20"/>
          <w:lang w:val="es-PE"/>
        </w:rPr>
        <w:t xml:space="preserve">discusión </w:t>
      </w:r>
      <w:r w:rsidR="00505800" w:rsidRPr="002C3EE9">
        <w:rPr>
          <w:rFonts w:ascii="Verdana" w:hAnsi="Verdana"/>
          <w:sz w:val="20"/>
          <w:lang w:val="es-PE"/>
        </w:rPr>
        <w:t xml:space="preserve">sobre el derecho de los pueblos indígenas al territorio reclamado, </w:t>
      </w:r>
      <w:r>
        <w:rPr>
          <w:rFonts w:ascii="Verdana" w:hAnsi="Verdana"/>
          <w:sz w:val="20"/>
          <w:lang w:val="es-PE"/>
        </w:rPr>
        <w:t xml:space="preserve">la controversia </w:t>
      </w:r>
      <w:r w:rsidR="00505800" w:rsidRPr="002C3EE9">
        <w:rPr>
          <w:rFonts w:ascii="Verdana" w:hAnsi="Verdana"/>
          <w:sz w:val="20"/>
          <w:lang w:val="es-PE"/>
        </w:rPr>
        <w:t xml:space="preserve">versa sobre el accionar del </w:t>
      </w:r>
      <w:r w:rsidR="00495186">
        <w:rPr>
          <w:rFonts w:ascii="Verdana" w:hAnsi="Verdana"/>
          <w:sz w:val="20"/>
          <w:lang w:val="es-PE"/>
        </w:rPr>
        <w:t>E</w:t>
      </w:r>
      <w:r w:rsidR="00505800" w:rsidRPr="002C3EE9">
        <w:rPr>
          <w:rFonts w:ascii="Verdana" w:hAnsi="Verdana"/>
          <w:sz w:val="20"/>
          <w:lang w:val="es-PE"/>
        </w:rPr>
        <w:t>stado para asegurar dicho derecho y</w:t>
      </w:r>
      <w:r w:rsidR="00495186">
        <w:rPr>
          <w:rFonts w:ascii="Verdana" w:hAnsi="Verdana"/>
          <w:sz w:val="20"/>
          <w:lang w:val="es-PE"/>
        </w:rPr>
        <w:t>,</w:t>
      </w:r>
      <w:r w:rsidR="00505800" w:rsidRPr="002C3EE9">
        <w:rPr>
          <w:rFonts w:ascii="Verdana" w:hAnsi="Verdana"/>
          <w:sz w:val="20"/>
          <w:lang w:val="es-PE"/>
        </w:rPr>
        <w:t xml:space="preserve"> particularmente</w:t>
      </w:r>
      <w:r w:rsidR="00495186">
        <w:rPr>
          <w:rFonts w:ascii="Verdana" w:hAnsi="Verdana"/>
          <w:sz w:val="20"/>
          <w:lang w:val="es-PE"/>
        </w:rPr>
        <w:t>,</w:t>
      </w:r>
      <w:r w:rsidR="00505800" w:rsidRPr="002C3EE9">
        <w:rPr>
          <w:rFonts w:ascii="Verdana" w:hAnsi="Verdana"/>
          <w:sz w:val="20"/>
          <w:lang w:val="es-PE"/>
        </w:rPr>
        <w:t xml:space="preserve"> en </w:t>
      </w:r>
      <w:r w:rsidR="00495186">
        <w:rPr>
          <w:rFonts w:ascii="Verdana" w:hAnsi="Verdana"/>
          <w:sz w:val="20"/>
          <w:lang w:val="es-PE"/>
        </w:rPr>
        <w:t>que se haga</w:t>
      </w:r>
      <w:r w:rsidR="00505800" w:rsidRPr="002C3EE9">
        <w:rPr>
          <w:rFonts w:ascii="Verdana" w:hAnsi="Verdana"/>
          <w:sz w:val="20"/>
          <w:lang w:val="es-PE"/>
        </w:rPr>
        <w:t xml:space="preserve"> efectivo el acuerdo entre el Estado, los colonos y las comunidades indígenas. Se trata entonces de una condena </w:t>
      </w:r>
      <w:r w:rsidR="00505800" w:rsidRPr="002C3EE9">
        <w:rPr>
          <w:rFonts w:ascii="Verdana" w:hAnsi="Verdana"/>
          <w:i/>
          <w:iCs/>
          <w:sz w:val="20"/>
          <w:lang w:val="es-PE"/>
        </w:rPr>
        <w:t>sui generis</w:t>
      </w:r>
      <w:r w:rsidR="00505800" w:rsidRPr="002C3EE9">
        <w:rPr>
          <w:rFonts w:ascii="Verdana" w:hAnsi="Verdana"/>
          <w:sz w:val="20"/>
          <w:lang w:val="es-PE"/>
        </w:rPr>
        <w:t xml:space="preserve"> en tanto </w:t>
      </w:r>
      <w:r>
        <w:rPr>
          <w:rFonts w:ascii="Verdana" w:hAnsi="Verdana"/>
          <w:sz w:val="20"/>
          <w:lang w:val="es-PE"/>
        </w:rPr>
        <w:t xml:space="preserve">el conflicto </w:t>
      </w:r>
      <w:r w:rsidR="00505800" w:rsidRPr="002C3EE9">
        <w:rPr>
          <w:rFonts w:ascii="Verdana" w:hAnsi="Verdana"/>
          <w:sz w:val="20"/>
          <w:lang w:val="es-PE"/>
        </w:rPr>
        <w:t xml:space="preserve">no reside en el territorio reclamado sino en las acciones tomadas por el Estado para hacer efectivo este </w:t>
      </w:r>
      <w:r w:rsidR="00505800" w:rsidRPr="002C3EE9">
        <w:rPr>
          <w:rFonts w:ascii="Verdana" w:hAnsi="Verdana"/>
          <w:sz w:val="20"/>
          <w:lang w:val="es-PE"/>
        </w:rPr>
        <w:lastRenderedPageBreak/>
        <w:t>territorio</w:t>
      </w:r>
      <w:r>
        <w:rPr>
          <w:rFonts w:ascii="Verdana" w:hAnsi="Verdana"/>
          <w:sz w:val="20"/>
          <w:lang w:val="es-PE"/>
        </w:rPr>
        <w:t>;</w:t>
      </w:r>
      <w:r w:rsidR="00505800" w:rsidRPr="002C3EE9">
        <w:rPr>
          <w:rFonts w:ascii="Verdana" w:hAnsi="Verdana"/>
          <w:sz w:val="20"/>
          <w:lang w:val="es-PE"/>
        </w:rPr>
        <w:t xml:space="preserve"> un conjunto de políticas públicas</w:t>
      </w:r>
      <w:r w:rsidR="00495186">
        <w:rPr>
          <w:rFonts w:ascii="Verdana" w:hAnsi="Verdana"/>
          <w:sz w:val="20"/>
          <w:lang w:val="es-PE"/>
        </w:rPr>
        <w:t xml:space="preserve"> y actuaciones estatales</w:t>
      </w:r>
      <w:r w:rsidR="00505800" w:rsidRPr="002C3EE9">
        <w:rPr>
          <w:rFonts w:ascii="Verdana" w:hAnsi="Verdana"/>
          <w:sz w:val="20"/>
          <w:lang w:val="es-PE"/>
        </w:rPr>
        <w:t xml:space="preserve">, cuya realización supondría crear las condiciones </w:t>
      </w:r>
      <w:r w:rsidR="009C0AE5" w:rsidRPr="002C3EE9">
        <w:rPr>
          <w:rFonts w:ascii="Verdana" w:hAnsi="Verdana"/>
          <w:sz w:val="20"/>
          <w:lang w:val="es-PE"/>
        </w:rPr>
        <w:t>para que los colon</w:t>
      </w:r>
      <w:r w:rsidR="00DF6802">
        <w:rPr>
          <w:rFonts w:ascii="Verdana" w:hAnsi="Verdana"/>
          <w:sz w:val="20"/>
          <w:lang w:val="es-PE"/>
        </w:rPr>
        <w:t>o</w:t>
      </w:r>
      <w:r w:rsidR="009C0AE5" w:rsidRPr="002C3EE9">
        <w:rPr>
          <w:rFonts w:ascii="Verdana" w:hAnsi="Verdana"/>
          <w:sz w:val="20"/>
          <w:lang w:val="es-PE"/>
        </w:rPr>
        <w:t xml:space="preserve">s puedan ser trasladados a lotes en los que se les otorgará la propiedad privada. </w:t>
      </w:r>
    </w:p>
    <w:p w14:paraId="259611BC" w14:textId="77777777" w:rsidR="002C3EE9" w:rsidRPr="002C3EE9" w:rsidRDefault="002C3EE9" w:rsidP="002C3EE9">
      <w:pPr>
        <w:pStyle w:val="Prrafodelista"/>
        <w:widowControl/>
        <w:numPr>
          <w:ilvl w:val="0"/>
          <w:numId w:val="0"/>
        </w:numPr>
        <w:autoSpaceDE/>
        <w:autoSpaceDN/>
        <w:adjustRightInd/>
        <w:ind w:right="0"/>
        <w:jc w:val="both"/>
        <w:rPr>
          <w:rFonts w:ascii="Verdana" w:hAnsi="Verdana"/>
          <w:sz w:val="20"/>
          <w:lang w:val="es-ES"/>
        </w:rPr>
      </w:pPr>
    </w:p>
    <w:p w14:paraId="1C3AC2DC" w14:textId="22D80C69" w:rsidR="005F17F2" w:rsidRPr="0097248A" w:rsidRDefault="00D47D09" w:rsidP="00E06BA5">
      <w:pPr>
        <w:pStyle w:val="Prrafodelista"/>
        <w:widowControl/>
        <w:numPr>
          <w:ilvl w:val="0"/>
          <w:numId w:val="85"/>
        </w:numPr>
        <w:autoSpaceDE/>
        <w:autoSpaceDN/>
        <w:adjustRightInd/>
        <w:ind w:left="0" w:right="0" w:firstLine="0"/>
        <w:jc w:val="both"/>
        <w:rPr>
          <w:rFonts w:ascii="Verdana" w:hAnsi="Verdana"/>
          <w:sz w:val="20"/>
          <w:lang w:val="es-ES"/>
        </w:rPr>
      </w:pPr>
      <w:r>
        <w:rPr>
          <w:rFonts w:ascii="Verdana" w:hAnsi="Verdana"/>
          <w:sz w:val="20"/>
          <w:lang w:val="es-PE"/>
        </w:rPr>
        <w:t>E</w:t>
      </w:r>
      <w:r w:rsidR="009C0AE5" w:rsidRPr="002C3EE9">
        <w:rPr>
          <w:rFonts w:ascii="Verdana" w:hAnsi="Verdana"/>
          <w:sz w:val="20"/>
          <w:lang w:val="es-PE"/>
        </w:rPr>
        <w:t>n la Sentencia, además de</w:t>
      </w:r>
      <w:r w:rsidR="007D1208">
        <w:rPr>
          <w:rFonts w:ascii="Verdana" w:hAnsi="Verdana"/>
          <w:sz w:val="20"/>
          <w:lang w:val="es-PE"/>
        </w:rPr>
        <w:t>l</w:t>
      </w:r>
      <w:r w:rsidR="009C0AE5" w:rsidRPr="002C3EE9">
        <w:rPr>
          <w:rFonts w:ascii="Verdana" w:hAnsi="Verdana"/>
          <w:sz w:val="20"/>
          <w:lang w:val="es-PE"/>
        </w:rPr>
        <w:t xml:space="preserve"> incumplimiento</w:t>
      </w:r>
      <w:r w:rsidR="00290E99">
        <w:rPr>
          <w:rFonts w:ascii="Verdana" w:hAnsi="Verdana"/>
          <w:sz w:val="20"/>
          <w:lang w:val="es-PE"/>
        </w:rPr>
        <w:t xml:space="preserve"> </w:t>
      </w:r>
      <w:r w:rsidR="007D1208">
        <w:rPr>
          <w:rFonts w:ascii="Verdana" w:hAnsi="Verdana"/>
          <w:sz w:val="20"/>
          <w:lang w:val="es-PE"/>
        </w:rPr>
        <w:t xml:space="preserve">por parte </w:t>
      </w:r>
      <w:r w:rsidR="009C0AE5" w:rsidRPr="002C3EE9">
        <w:rPr>
          <w:rFonts w:ascii="Verdana" w:hAnsi="Verdana"/>
          <w:sz w:val="20"/>
          <w:lang w:val="es-PE"/>
        </w:rPr>
        <w:t xml:space="preserve"> </w:t>
      </w:r>
      <w:r w:rsidR="007D1208">
        <w:rPr>
          <w:rFonts w:ascii="Verdana" w:hAnsi="Verdana"/>
          <w:sz w:val="20"/>
          <w:lang w:val="es-PE"/>
        </w:rPr>
        <w:t>d</w:t>
      </w:r>
      <w:r w:rsidR="009C0AE5" w:rsidRPr="002C3EE9">
        <w:rPr>
          <w:rFonts w:ascii="Verdana" w:hAnsi="Verdana"/>
          <w:sz w:val="20"/>
          <w:lang w:val="es-PE"/>
        </w:rPr>
        <w:t>el Estado</w:t>
      </w:r>
      <w:r w:rsidR="007D1208">
        <w:rPr>
          <w:rFonts w:ascii="Verdana" w:hAnsi="Verdana"/>
          <w:sz w:val="20"/>
          <w:lang w:val="es-PE"/>
        </w:rPr>
        <w:t xml:space="preserve"> de lo</w:t>
      </w:r>
      <w:r w:rsidR="005F17F2">
        <w:rPr>
          <w:rFonts w:ascii="Verdana" w:hAnsi="Verdana"/>
          <w:sz w:val="20"/>
          <w:lang w:val="es-PE"/>
        </w:rPr>
        <w:t xml:space="preserve"> que</w:t>
      </w:r>
      <w:r w:rsidR="007D1208">
        <w:rPr>
          <w:rFonts w:ascii="Verdana" w:hAnsi="Verdana"/>
          <w:sz w:val="20"/>
          <w:lang w:val="es-PE"/>
        </w:rPr>
        <w:t xml:space="preserve"> </w:t>
      </w:r>
      <w:r w:rsidR="009C0AE5" w:rsidRPr="002C3EE9">
        <w:rPr>
          <w:rFonts w:ascii="Verdana" w:hAnsi="Verdana"/>
          <w:sz w:val="20"/>
          <w:lang w:val="es-PE"/>
        </w:rPr>
        <w:t>había acordado</w:t>
      </w:r>
      <w:r w:rsidR="00290E99">
        <w:rPr>
          <w:rFonts w:ascii="Verdana" w:hAnsi="Verdana"/>
          <w:sz w:val="20"/>
          <w:lang w:val="es-PE"/>
        </w:rPr>
        <w:t xml:space="preserve"> previamente con los involucrados</w:t>
      </w:r>
      <w:r w:rsidR="009C0AE5" w:rsidRPr="002C3EE9">
        <w:rPr>
          <w:rFonts w:ascii="Verdana" w:hAnsi="Verdana"/>
          <w:sz w:val="20"/>
          <w:lang w:val="es-PE"/>
        </w:rPr>
        <w:t>, se deciden una serie de violaciones a los derechos humanos de las comunidades indígenas. Sin embargo</w:t>
      </w:r>
      <w:r w:rsidR="00006984" w:rsidRPr="002C3EE9">
        <w:rPr>
          <w:rFonts w:ascii="Verdana" w:hAnsi="Verdana"/>
          <w:sz w:val="20"/>
          <w:lang w:val="es-PE"/>
        </w:rPr>
        <w:t>,</w:t>
      </w:r>
      <w:r w:rsidR="007D1208">
        <w:rPr>
          <w:rFonts w:ascii="Verdana" w:hAnsi="Verdana"/>
          <w:sz w:val="20"/>
          <w:lang w:val="es-PE"/>
        </w:rPr>
        <w:t xml:space="preserve"> considero importante no perder de vista </w:t>
      </w:r>
      <w:r w:rsidR="005F17F2">
        <w:rPr>
          <w:rFonts w:ascii="Verdana" w:hAnsi="Verdana"/>
          <w:sz w:val="20"/>
          <w:lang w:val="es-PE"/>
        </w:rPr>
        <w:t>que,</w:t>
      </w:r>
      <w:r w:rsidR="009C0AE5" w:rsidRPr="002C3EE9">
        <w:rPr>
          <w:rFonts w:ascii="Verdana" w:hAnsi="Verdana"/>
          <w:sz w:val="20"/>
          <w:lang w:val="es-PE"/>
        </w:rPr>
        <w:t xml:space="preserve"> en este caso</w:t>
      </w:r>
      <w:r w:rsidR="005F17F2">
        <w:rPr>
          <w:rFonts w:ascii="Verdana" w:hAnsi="Verdana"/>
          <w:sz w:val="20"/>
          <w:lang w:val="es-PE"/>
        </w:rPr>
        <w:t>,</w:t>
      </w:r>
      <w:r w:rsidR="009C0AE5" w:rsidRPr="002C3EE9">
        <w:rPr>
          <w:rFonts w:ascii="Verdana" w:hAnsi="Verdana"/>
          <w:sz w:val="20"/>
          <w:lang w:val="es-PE"/>
        </w:rPr>
        <w:t xml:space="preserve"> el incumplimiento del Estado argentino afecta</w:t>
      </w:r>
      <w:r w:rsidR="007D1208">
        <w:rPr>
          <w:rFonts w:ascii="Verdana" w:hAnsi="Verdana"/>
          <w:sz w:val="20"/>
          <w:lang w:val="es-PE"/>
        </w:rPr>
        <w:t xml:space="preserve"> también los derechos de</w:t>
      </w:r>
      <w:r w:rsidR="009C0AE5" w:rsidRPr="002C3EE9">
        <w:rPr>
          <w:rFonts w:ascii="Verdana" w:hAnsi="Verdana"/>
          <w:sz w:val="20"/>
          <w:lang w:val="es-PE"/>
        </w:rPr>
        <w:t xml:space="preserve">  las de personas campesinas que </w:t>
      </w:r>
      <w:r w:rsidR="00D639E8" w:rsidRPr="002C3EE9">
        <w:rPr>
          <w:rFonts w:ascii="Verdana" w:hAnsi="Verdana"/>
          <w:sz w:val="20"/>
          <w:lang w:val="es-PE"/>
        </w:rPr>
        <w:t>viven</w:t>
      </w:r>
      <w:r w:rsidR="009C0AE5" w:rsidRPr="002C3EE9">
        <w:rPr>
          <w:rFonts w:ascii="Verdana" w:hAnsi="Verdana"/>
          <w:sz w:val="20"/>
          <w:lang w:val="es-PE"/>
        </w:rPr>
        <w:t xml:space="preserve"> en similares condiciones de pobreza y precariedad</w:t>
      </w:r>
      <w:r w:rsidR="005F17F2">
        <w:rPr>
          <w:rFonts w:ascii="Verdana" w:hAnsi="Verdana"/>
          <w:sz w:val="20"/>
          <w:lang w:val="es-PE"/>
        </w:rPr>
        <w:t xml:space="preserve"> en este territorio</w:t>
      </w:r>
      <w:r w:rsidR="009C0AE5" w:rsidRPr="002C3EE9">
        <w:rPr>
          <w:rFonts w:ascii="Verdana" w:hAnsi="Verdana"/>
          <w:sz w:val="20"/>
          <w:lang w:val="es-PE"/>
        </w:rPr>
        <w:t xml:space="preserve">. </w:t>
      </w:r>
      <w:r w:rsidR="004B2946" w:rsidRPr="002C3EE9">
        <w:rPr>
          <w:rFonts w:ascii="Verdana" w:hAnsi="Verdana"/>
          <w:sz w:val="20"/>
          <w:lang w:val="es-CR"/>
        </w:rPr>
        <w:t xml:space="preserve">Durante la diligencia </w:t>
      </w:r>
      <w:r w:rsidR="004B2946" w:rsidRPr="002C3EE9">
        <w:rPr>
          <w:rFonts w:ascii="Verdana" w:hAnsi="Verdana"/>
          <w:i/>
          <w:iCs/>
          <w:sz w:val="20"/>
          <w:lang w:val="es-CR"/>
        </w:rPr>
        <w:t xml:space="preserve">in situ </w:t>
      </w:r>
      <w:r w:rsidR="004B2946" w:rsidRPr="002C3EE9">
        <w:rPr>
          <w:rFonts w:ascii="Verdana" w:hAnsi="Verdana"/>
          <w:sz w:val="20"/>
          <w:lang w:val="es-CR"/>
        </w:rPr>
        <w:t>practicada en el marco de la tramitación de este caso tuve la oportunidad de evidenciar de primera mano estas condiciones</w:t>
      </w:r>
      <w:r w:rsidR="005F17F2">
        <w:rPr>
          <w:rFonts w:ascii="Verdana" w:hAnsi="Verdana"/>
          <w:sz w:val="20"/>
          <w:lang w:val="es-CR"/>
        </w:rPr>
        <w:t>, pero</w:t>
      </w:r>
      <w:r w:rsidR="00290E99">
        <w:rPr>
          <w:rFonts w:ascii="Verdana" w:hAnsi="Verdana"/>
          <w:sz w:val="20"/>
          <w:lang w:val="es-ES"/>
        </w:rPr>
        <w:t xml:space="preserve"> </w:t>
      </w:r>
      <w:r w:rsidR="005F17F2">
        <w:rPr>
          <w:rFonts w:ascii="Verdana" w:hAnsi="Verdana"/>
          <w:sz w:val="20"/>
          <w:lang w:val="es-PE"/>
        </w:rPr>
        <w:t>p</w:t>
      </w:r>
      <w:r w:rsidR="009C0AE5" w:rsidRPr="00290E99">
        <w:rPr>
          <w:rFonts w:ascii="Verdana" w:hAnsi="Verdana"/>
          <w:sz w:val="20"/>
          <w:lang w:val="es-PE"/>
        </w:rPr>
        <w:t xml:space="preserve">or las limitaciones </w:t>
      </w:r>
      <w:r w:rsidR="008779EE">
        <w:rPr>
          <w:rFonts w:ascii="Verdana" w:hAnsi="Verdana"/>
          <w:sz w:val="20"/>
          <w:lang w:val="es-PE"/>
        </w:rPr>
        <w:t>de competencia</w:t>
      </w:r>
      <w:r w:rsidR="009C0AE5" w:rsidRPr="00290E99">
        <w:rPr>
          <w:rFonts w:ascii="Verdana" w:hAnsi="Verdana"/>
          <w:sz w:val="20"/>
          <w:lang w:val="es-PE"/>
        </w:rPr>
        <w:t xml:space="preserve"> de la Corte en </w:t>
      </w:r>
      <w:r w:rsidR="004B2946" w:rsidRPr="00290E99">
        <w:rPr>
          <w:rFonts w:ascii="Verdana" w:hAnsi="Verdana"/>
          <w:sz w:val="20"/>
          <w:lang w:val="es-PE"/>
        </w:rPr>
        <w:t>c</w:t>
      </w:r>
      <w:r w:rsidR="009C0AE5" w:rsidRPr="00290E99">
        <w:rPr>
          <w:rFonts w:ascii="Verdana" w:hAnsi="Verdana"/>
          <w:sz w:val="20"/>
          <w:lang w:val="es-PE"/>
        </w:rPr>
        <w:t>asos contenciosos, se impide la participación de estos grupos de persona</w:t>
      </w:r>
      <w:r w:rsidR="004B2946" w:rsidRPr="00290E99">
        <w:rPr>
          <w:rFonts w:ascii="Verdana" w:hAnsi="Verdana"/>
          <w:sz w:val="20"/>
          <w:lang w:val="es-PE"/>
        </w:rPr>
        <w:t xml:space="preserve">s, </w:t>
      </w:r>
      <w:r w:rsidR="005F17F2">
        <w:rPr>
          <w:rFonts w:ascii="Verdana" w:hAnsi="Verdana"/>
          <w:sz w:val="20"/>
          <w:lang w:val="es-PE"/>
        </w:rPr>
        <w:t xml:space="preserve">pues </w:t>
      </w:r>
      <w:r w:rsidR="004B2946" w:rsidRPr="00290E99">
        <w:rPr>
          <w:rFonts w:ascii="Verdana" w:hAnsi="Verdana"/>
          <w:sz w:val="20"/>
          <w:lang w:val="es-PE"/>
        </w:rPr>
        <w:t>no son alegadas víctimas en el proceso</w:t>
      </w:r>
      <w:r w:rsidR="009C0AE5" w:rsidRPr="00290E99">
        <w:rPr>
          <w:rFonts w:ascii="Verdana" w:hAnsi="Verdana"/>
          <w:sz w:val="20"/>
          <w:lang w:val="es-PE"/>
        </w:rPr>
        <w:t xml:space="preserve">. </w:t>
      </w:r>
    </w:p>
    <w:p w14:paraId="1552374F" w14:textId="77777777" w:rsidR="005F17F2" w:rsidRPr="0097248A" w:rsidRDefault="005F17F2" w:rsidP="0097248A">
      <w:pPr>
        <w:pStyle w:val="Prrafodelista"/>
        <w:numPr>
          <w:ilvl w:val="0"/>
          <w:numId w:val="0"/>
        </w:numPr>
        <w:ind w:left="1440"/>
        <w:rPr>
          <w:rFonts w:ascii="Verdana" w:hAnsi="Verdana"/>
          <w:sz w:val="20"/>
          <w:lang w:val="es-PE"/>
        </w:rPr>
      </w:pPr>
    </w:p>
    <w:p w14:paraId="50DAE625" w14:textId="789727B3" w:rsidR="00290E99" w:rsidRPr="00290E99" w:rsidRDefault="009C0AE5" w:rsidP="00E06BA5">
      <w:pPr>
        <w:pStyle w:val="Prrafodelista"/>
        <w:widowControl/>
        <w:numPr>
          <w:ilvl w:val="0"/>
          <w:numId w:val="85"/>
        </w:numPr>
        <w:autoSpaceDE/>
        <w:autoSpaceDN/>
        <w:adjustRightInd/>
        <w:ind w:left="0" w:right="0" w:firstLine="0"/>
        <w:jc w:val="both"/>
        <w:rPr>
          <w:rFonts w:ascii="Verdana" w:hAnsi="Verdana"/>
          <w:sz w:val="20"/>
          <w:lang w:val="es-ES"/>
        </w:rPr>
      </w:pPr>
      <w:r w:rsidRPr="00290E99">
        <w:rPr>
          <w:rFonts w:ascii="Verdana" w:hAnsi="Verdana"/>
          <w:sz w:val="20"/>
          <w:lang w:val="es-PE"/>
        </w:rPr>
        <w:t xml:space="preserve">Si bien la Corte ha recibido y valorado todos los elementos probatorios que se han presentado en el proceso y </w:t>
      </w:r>
      <w:r w:rsidR="004B2946" w:rsidRPr="00290E99">
        <w:rPr>
          <w:rFonts w:ascii="Verdana" w:hAnsi="Verdana"/>
          <w:sz w:val="20"/>
          <w:lang w:val="es-PE"/>
        </w:rPr>
        <w:t>ha</w:t>
      </w:r>
      <w:r w:rsidRPr="00290E99">
        <w:rPr>
          <w:rFonts w:ascii="Verdana" w:hAnsi="Verdana"/>
          <w:sz w:val="20"/>
          <w:lang w:val="es-PE"/>
        </w:rPr>
        <w:t xml:space="preserve"> tenido muy presente la situación de </w:t>
      </w:r>
      <w:r w:rsidR="005F17F2">
        <w:rPr>
          <w:rFonts w:ascii="Verdana" w:hAnsi="Verdana"/>
          <w:sz w:val="20"/>
          <w:lang w:val="es-PE"/>
        </w:rPr>
        <w:t xml:space="preserve">vulnerabilidad de </w:t>
      </w:r>
      <w:r w:rsidRPr="00290E99">
        <w:rPr>
          <w:rFonts w:ascii="Verdana" w:hAnsi="Verdana"/>
          <w:sz w:val="20"/>
          <w:lang w:val="es-PE"/>
        </w:rPr>
        <w:t>los campesi</w:t>
      </w:r>
      <w:r w:rsidR="004B2946" w:rsidRPr="00290E99">
        <w:rPr>
          <w:rFonts w:ascii="Verdana" w:hAnsi="Verdana"/>
          <w:sz w:val="20"/>
          <w:lang w:val="es-PE"/>
        </w:rPr>
        <w:t>nos, es necesario repensar la dinámica de los procesos sobre derechos de la población indígena y tribal. Particularmente, cuando se decide</w:t>
      </w:r>
      <w:r w:rsidR="005F17F2">
        <w:rPr>
          <w:rFonts w:ascii="Verdana" w:hAnsi="Verdana"/>
          <w:sz w:val="20"/>
          <w:lang w:val="es-PE"/>
        </w:rPr>
        <w:t>n</w:t>
      </w:r>
      <w:r w:rsidR="004B2946" w:rsidRPr="00290E99">
        <w:rPr>
          <w:rFonts w:ascii="Verdana" w:hAnsi="Verdana"/>
          <w:sz w:val="20"/>
          <w:lang w:val="es-PE"/>
        </w:rPr>
        <w:t xml:space="preserve"> situaciones derivadas del artículo 21 </w:t>
      </w:r>
      <w:r w:rsidR="005F17F2">
        <w:rPr>
          <w:rFonts w:ascii="Verdana" w:hAnsi="Verdana"/>
          <w:sz w:val="20"/>
          <w:lang w:val="es-PE"/>
        </w:rPr>
        <w:t xml:space="preserve">de la Convención </w:t>
      </w:r>
      <w:r w:rsidR="004B2946" w:rsidRPr="00290E99">
        <w:rPr>
          <w:rFonts w:ascii="Verdana" w:hAnsi="Verdana"/>
          <w:sz w:val="20"/>
          <w:lang w:val="es-PE"/>
        </w:rPr>
        <w:t>que afectan o involucran a grupos de colonos, campesinos o criollos, que como terceros no tiene</w:t>
      </w:r>
      <w:r w:rsidR="00F756C8">
        <w:rPr>
          <w:rFonts w:ascii="Verdana" w:hAnsi="Verdana"/>
          <w:sz w:val="20"/>
          <w:lang w:val="es-PE"/>
        </w:rPr>
        <w:t>n</w:t>
      </w:r>
      <w:r w:rsidR="004B2946" w:rsidRPr="00290E99">
        <w:rPr>
          <w:rFonts w:ascii="Verdana" w:hAnsi="Verdana"/>
          <w:sz w:val="20"/>
          <w:lang w:val="es-PE"/>
        </w:rPr>
        <w:t xml:space="preserve"> participación directa en el proceso. </w:t>
      </w:r>
      <w:r w:rsidR="00AE5722" w:rsidRPr="00290E99">
        <w:rPr>
          <w:rFonts w:ascii="Verdana" w:hAnsi="Verdana"/>
          <w:sz w:val="20"/>
          <w:lang w:val="es-PE"/>
        </w:rPr>
        <w:t xml:space="preserve">Especialmente teniendo en consideración que estas </w:t>
      </w:r>
      <w:r w:rsidR="00D639E8" w:rsidRPr="00290E99">
        <w:rPr>
          <w:rFonts w:ascii="Verdana" w:hAnsi="Verdana"/>
          <w:sz w:val="20"/>
          <w:lang w:val="es-PE"/>
        </w:rPr>
        <w:t>problemáticas</w:t>
      </w:r>
      <w:r w:rsidR="00AE5722" w:rsidRPr="00290E99">
        <w:rPr>
          <w:rFonts w:ascii="Verdana" w:hAnsi="Verdana"/>
          <w:sz w:val="20"/>
          <w:lang w:val="es-PE"/>
        </w:rPr>
        <w:t>, usualmente van acompañadas de actos de violencia,</w:t>
      </w:r>
      <w:r w:rsidR="005F17F2">
        <w:rPr>
          <w:rFonts w:ascii="Verdana" w:hAnsi="Verdana"/>
          <w:sz w:val="20"/>
          <w:lang w:val="es-PE"/>
        </w:rPr>
        <w:t xml:space="preserve"> acoso,</w:t>
      </w:r>
      <w:r w:rsidR="00AE5722" w:rsidRPr="00290E99">
        <w:rPr>
          <w:rFonts w:ascii="Verdana" w:hAnsi="Verdana"/>
          <w:sz w:val="20"/>
          <w:lang w:val="es-PE"/>
        </w:rPr>
        <w:t xml:space="preserve"> muertes, </w:t>
      </w:r>
      <w:r w:rsidR="005F17F2">
        <w:rPr>
          <w:rFonts w:ascii="Verdana" w:hAnsi="Verdana"/>
          <w:sz w:val="20"/>
          <w:lang w:val="es-PE"/>
        </w:rPr>
        <w:t>o</w:t>
      </w:r>
      <w:r w:rsidR="00AE5722" w:rsidRPr="00290E99">
        <w:rPr>
          <w:rFonts w:ascii="Verdana" w:hAnsi="Verdana"/>
          <w:sz w:val="20"/>
          <w:lang w:val="es-PE"/>
        </w:rPr>
        <w:t xml:space="preserve"> desplazamiento. </w:t>
      </w:r>
      <w:r w:rsidR="005F17F2">
        <w:rPr>
          <w:rFonts w:ascii="Verdana" w:hAnsi="Verdana"/>
          <w:sz w:val="20"/>
          <w:lang w:val="es-PE"/>
        </w:rPr>
        <w:t xml:space="preserve">Estas </w:t>
      </w:r>
      <w:r w:rsidR="00AE5722" w:rsidRPr="00290E99">
        <w:rPr>
          <w:rFonts w:ascii="Verdana" w:hAnsi="Verdana"/>
          <w:sz w:val="20"/>
          <w:lang w:val="es-PE"/>
        </w:rPr>
        <w:t>decisiones deben estar siempre ponderadas</w:t>
      </w:r>
      <w:r w:rsidR="006B434D">
        <w:rPr>
          <w:rFonts w:ascii="Verdana" w:hAnsi="Verdana"/>
          <w:sz w:val="20"/>
          <w:lang w:val="es-PE"/>
        </w:rPr>
        <w:t>, y buscar un</w:t>
      </w:r>
      <w:r w:rsidR="00AE5722" w:rsidRPr="00290E99">
        <w:rPr>
          <w:rFonts w:ascii="Verdana" w:hAnsi="Verdana"/>
          <w:sz w:val="20"/>
          <w:lang w:val="es-PE"/>
        </w:rPr>
        <w:t xml:space="preserve"> equilibrio con los derechos de terceros</w:t>
      </w:r>
      <w:r w:rsidR="005F17F2">
        <w:rPr>
          <w:rFonts w:ascii="Verdana" w:hAnsi="Verdana"/>
          <w:sz w:val="20"/>
          <w:lang w:val="es-PE"/>
        </w:rPr>
        <w:t>,</w:t>
      </w:r>
      <w:r w:rsidR="00AE5722" w:rsidRPr="00290E99">
        <w:rPr>
          <w:rFonts w:ascii="Verdana" w:hAnsi="Verdana"/>
          <w:sz w:val="20"/>
          <w:lang w:val="es-PE"/>
        </w:rPr>
        <w:t xml:space="preserve"> en un contexto de diálogo, conciliación y exclusión de factores que puedan contribuir a generar </w:t>
      </w:r>
      <w:r w:rsidR="005F17F2">
        <w:rPr>
          <w:rFonts w:ascii="Verdana" w:hAnsi="Verdana"/>
          <w:sz w:val="20"/>
          <w:lang w:val="es-PE"/>
        </w:rPr>
        <w:t xml:space="preserve">o profundizar situaciones de </w:t>
      </w:r>
      <w:r w:rsidR="00AE5722" w:rsidRPr="00290E99">
        <w:rPr>
          <w:rFonts w:ascii="Verdana" w:hAnsi="Verdana"/>
          <w:sz w:val="20"/>
          <w:lang w:val="es-PE"/>
        </w:rPr>
        <w:t>violencia.</w:t>
      </w:r>
    </w:p>
    <w:p w14:paraId="60004557" w14:textId="5830E297" w:rsidR="00290E99" w:rsidRDefault="00290E99" w:rsidP="00290E99">
      <w:pPr>
        <w:jc w:val="both"/>
        <w:rPr>
          <w:rFonts w:ascii="Verdana" w:hAnsi="Verdana"/>
          <w:sz w:val="20"/>
          <w:lang w:val="es-ES"/>
        </w:rPr>
      </w:pPr>
    </w:p>
    <w:p w14:paraId="7B9BDA0B" w14:textId="3E44529E" w:rsidR="00290E99" w:rsidRPr="00E06BA5" w:rsidRDefault="00F756C8" w:rsidP="00290E99">
      <w:pPr>
        <w:jc w:val="both"/>
        <w:rPr>
          <w:rFonts w:ascii="Verdana" w:hAnsi="Verdana" w:cs="Arial"/>
          <w:b/>
          <w:bCs/>
          <w:sz w:val="20"/>
          <w:szCs w:val="20"/>
          <w:lang w:val="es-CO"/>
        </w:rPr>
      </w:pPr>
      <w:r>
        <w:rPr>
          <w:rFonts w:ascii="Verdana" w:hAnsi="Verdana" w:cs="Arial"/>
          <w:b/>
          <w:bCs/>
          <w:sz w:val="20"/>
          <w:szCs w:val="20"/>
          <w:lang w:val="es-CO"/>
        </w:rPr>
        <w:t>C</w:t>
      </w:r>
      <w:r w:rsidR="00290E99" w:rsidRPr="00E06BA5">
        <w:rPr>
          <w:rFonts w:ascii="Verdana" w:hAnsi="Verdana" w:cs="Arial"/>
          <w:b/>
          <w:bCs/>
          <w:sz w:val="20"/>
          <w:szCs w:val="20"/>
          <w:lang w:val="es-CO"/>
        </w:rPr>
        <w:t>) Problemas en la sustracción del contenido y alca</w:t>
      </w:r>
      <w:r w:rsidR="003942FA">
        <w:rPr>
          <w:rFonts w:ascii="Verdana" w:hAnsi="Verdana" w:cs="Arial"/>
          <w:b/>
          <w:bCs/>
          <w:sz w:val="20"/>
          <w:szCs w:val="20"/>
          <w:lang w:val="es-CO"/>
        </w:rPr>
        <w:t>n</w:t>
      </w:r>
      <w:r w:rsidR="00290E99" w:rsidRPr="00E06BA5">
        <w:rPr>
          <w:rFonts w:ascii="Verdana" w:hAnsi="Verdana" w:cs="Arial"/>
          <w:b/>
          <w:bCs/>
          <w:sz w:val="20"/>
          <w:szCs w:val="20"/>
          <w:lang w:val="es-CO"/>
        </w:rPr>
        <w:t>ce del derecho a la propiedad comunal (artículo 21 de la Convención Americana) para proteger los derechos de los pueblos indígenas y tribales</w:t>
      </w:r>
    </w:p>
    <w:p w14:paraId="4EDC7C5D" w14:textId="77777777" w:rsidR="00290E99" w:rsidRPr="00290E99" w:rsidRDefault="00290E99" w:rsidP="00290E99">
      <w:pPr>
        <w:jc w:val="both"/>
        <w:rPr>
          <w:rFonts w:ascii="Verdana" w:hAnsi="Verdana"/>
          <w:sz w:val="20"/>
          <w:lang w:val="es-ES"/>
        </w:rPr>
      </w:pPr>
    </w:p>
    <w:p w14:paraId="10567356" w14:textId="3013E0A2" w:rsidR="00847EA8" w:rsidRPr="00E06BA5" w:rsidRDefault="00601BBA" w:rsidP="00E06BA5">
      <w:pPr>
        <w:pStyle w:val="Prrafodelista"/>
        <w:widowControl/>
        <w:numPr>
          <w:ilvl w:val="0"/>
          <w:numId w:val="85"/>
        </w:numPr>
        <w:autoSpaceDE/>
        <w:autoSpaceDN/>
        <w:adjustRightInd/>
        <w:ind w:left="0" w:right="0" w:firstLine="0"/>
        <w:jc w:val="both"/>
        <w:rPr>
          <w:rFonts w:ascii="Verdana" w:hAnsi="Verdana"/>
          <w:sz w:val="20"/>
          <w:lang w:val="es-CR"/>
        </w:rPr>
      </w:pPr>
      <w:r w:rsidRPr="00330D53">
        <w:rPr>
          <w:rFonts w:ascii="Verdana" w:hAnsi="Verdana"/>
          <w:sz w:val="20"/>
          <w:lang w:val="es-CR"/>
        </w:rPr>
        <w:t xml:space="preserve">Posiblemente uno de los mayores y más innovadores desarrollos jurisprudenciales de la Corte ha sido su jurisprudencia respecto de pueblos indígenas y tribales. Con pronunciamientos sin precedentes </w:t>
      </w:r>
      <w:r w:rsidR="002469A7" w:rsidRPr="00C32F9E">
        <w:rPr>
          <w:rFonts w:ascii="Verdana" w:hAnsi="Verdana"/>
          <w:sz w:val="20"/>
          <w:lang w:val="es-CR"/>
        </w:rPr>
        <w:t>de parte</w:t>
      </w:r>
      <w:r w:rsidRPr="009D0201">
        <w:rPr>
          <w:rFonts w:ascii="Verdana" w:hAnsi="Verdana"/>
          <w:sz w:val="20"/>
          <w:lang w:val="es-CR"/>
        </w:rPr>
        <w:t xml:space="preserve"> de un tribunal internacional</w:t>
      </w:r>
      <w:r w:rsidR="00623F88" w:rsidRPr="009D0201">
        <w:rPr>
          <w:rFonts w:ascii="Verdana" w:hAnsi="Verdana"/>
          <w:sz w:val="20"/>
          <w:lang w:val="es-CR"/>
        </w:rPr>
        <w:t>,</w:t>
      </w:r>
      <w:r w:rsidRPr="00385F81">
        <w:rPr>
          <w:rFonts w:ascii="Verdana" w:hAnsi="Verdana"/>
          <w:sz w:val="20"/>
          <w:lang w:val="es-CR"/>
        </w:rPr>
        <w:t xml:space="preserve"> la Corte ha delimitado las obligaciones estatales en torno al derecho a la propiedad comunal, a la consulta previa, a los derechos políticos, al principio de no discriminación, entre otros, derechos esenciales de los miembros de</w:t>
      </w:r>
      <w:r w:rsidR="00330D53" w:rsidRPr="00385F81">
        <w:rPr>
          <w:rFonts w:ascii="Verdana" w:hAnsi="Verdana"/>
          <w:sz w:val="20"/>
          <w:lang w:val="es-CR"/>
        </w:rPr>
        <w:t xml:space="preserve"> estas comunidades</w:t>
      </w:r>
      <w:r w:rsidRPr="00385F81">
        <w:rPr>
          <w:rFonts w:ascii="Verdana" w:hAnsi="Verdana"/>
          <w:sz w:val="20"/>
          <w:lang w:val="es-CR"/>
        </w:rPr>
        <w:t xml:space="preserve">. </w:t>
      </w:r>
      <w:r w:rsidR="00A908BC" w:rsidRPr="00385F81">
        <w:rPr>
          <w:rFonts w:ascii="Verdana" w:hAnsi="Verdana"/>
          <w:sz w:val="20"/>
          <w:lang w:val="es-CR"/>
        </w:rPr>
        <w:t>Es por ello que, c</w:t>
      </w:r>
      <w:r w:rsidR="00623F88" w:rsidRPr="00385F81">
        <w:rPr>
          <w:rFonts w:ascii="Verdana" w:hAnsi="Verdana"/>
          <w:sz w:val="20"/>
          <w:lang w:val="es-CR"/>
        </w:rPr>
        <w:t>on mucha sorpresa y desavenencia</w:t>
      </w:r>
      <w:r w:rsidR="00F756C8">
        <w:rPr>
          <w:rFonts w:ascii="Verdana" w:hAnsi="Verdana"/>
          <w:sz w:val="20"/>
          <w:lang w:val="es-ES"/>
        </w:rPr>
        <w:t xml:space="preserve"> </w:t>
      </w:r>
      <w:r w:rsidR="00B8071D" w:rsidRPr="00385F81">
        <w:rPr>
          <w:rFonts w:ascii="Verdana" w:hAnsi="Verdana"/>
          <w:sz w:val="20"/>
          <w:lang w:val="es-CR"/>
        </w:rPr>
        <w:t>observo</w:t>
      </w:r>
      <w:r w:rsidR="00623F88" w:rsidRPr="00385F81">
        <w:rPr>
          <w:rFonts w:ascii="Verdana" w:hAnsi="Verdana"/>
          <w:sz w:val="20"/>
          <w:lang w:val="es-CR"/>
        </w:rPr>
        <w:t xml:space="preserve"> c</w:t>
      </w:r>
      <w:r w:rsidR="00330D53" w:rsidRPr="00385F81">
        <w:rPr>
          <w:rFonts w:ascii="Verdana" w:hAnsi="Verdana"/>
          <w:sz w:val="20"/>
          <w:lang w:val="es-CR"/>
        </w:rPr>
        <w:t>ó</w:t>
      </w:r>
      <w:r w:rsidR="00623F88" w:rsidRPr="00385F81">
        <w:rPr>
          <w:rFonts w:ascii="Verdana" w:hAnsi="Verdana"/>
          <w:sz w:val="20"/>
          <w:lang w:val="es-CR"/>
        </w:rPr>
        <w:t xml:space="preserve">mo el </w:t>
      </w:r>
      <w:r w:rsidR="00623F88" w:rsidRPr="00385F81">
        <w:rPr>
          <w:rFonts w:ascii="Verdana" w:hAnsi="Verdana"/>
          <w:color w:val="000000" w:themeColor="text1"/>
          <w:sz w:val="20"/>
          <w:lang w:val="es-CR"/>
        </w:rPr>
        <w:t>pro</w:t>
      </w:r>
      <w:r w:rsidR="00D47D09" w:rsidRPr="00385F81">
        <w:rPr>
          <w:rFonts w:ascii="Verdana" w:hAnsi="Verdana"/>
          <w:color w:val="000000" w:themeColor="text1"/>
          <w:sz w:val="20"/>
          <w:lang w:val="es-CR"/>
        </w:rPr>
        <w:t>p</w:t>
      </w:r>
      <w:r w:rsidR="00330D53" w:rsidRPr="00385F81">
        <w:rPr>
          <w:rFonts w:ascii="Verdana" w:hAnsi="Verdana"/>
          <w:color w:val="000000" w:themeColor="text1"/>
          <w:sz w:val="20"/>
          <w:lang w:val="es-CR"/>
        </w:rPr>
        <w:t>ó</w:t>
      </w:r>
      <w:r w:rsidR="00D47D09" w:rsidRPr="00385F81">
        <w:rPr>
          <w:rFonts w:ascii="Verdana" w:hAnsi="Verdana"/>
          <w:color w:val="000000" w:themeColor="text1"/>
          <w:sz w:val="20"/>
          <w:lang w:val="es-CR"/>
        </w:rPr>
        <w:t xml:space="preserve">sito de extender la jurisprudencia sobre justiciabilidad de los DESCA </w:t>
      </w:r>
      <w:r w:rsidR="00623F88" w:rsidRPr="00385F81">
        <w:rPr>
          <w:rFonts w:ascii="Verdana" w:hAnsi="Verdana"/>
          <w:sz w:val="20"/>
          <w:lang w:val="es-CR"/>
        </w:rPr>
        <w:t>ha resultado</w:t>
      </w:r>
      <w:r w:rsidR="00D47D09" w:rsidRPr="00385F81">
        <w:rPr>
          <w:rFonts w:ascii="Verdana" w:hAnsi="Verdana"/>
          <w:sz w:val="20"/>
          <w:lang w:val="es-CR"/>
        </w:rPr>
        <w:t xml:space="preserve">, de manera </w:t>
      </w:r>
      <w:r w:rsidR="00623F88" w:rsidRPr="00385F81">
        <w:rPr>
          <w:rFonts w:ascii="Verdana" w:hAnsi="Verdana"/>
          <w:sz w:val="20"/>
          <w:lang w:val="es-CR"/>
        </w:rPr>
        <w:t xml:space="preserve">desfavorable para los derechos de los pueblos indígenas y tribales. </w:t>
      </w:r>
      <w:r w:rsidR="00581265" w:rsidRPr="00E06BA5">
        <w:rPr>
          <w:rFonts w:ascii="Verdana" w:hAnsi="Verdana"/>
          <w:sz w:val="20"/>
          <w:lang w:val="es-ES"/>
        </w:rPr>
        <w:t>Hasta antes de la emisión de</w:t>
      </w:r>
      <w:r w:rsidR="00330D53">
        <w:rPr>
          <w:rFonts w:ascii="Verdana" w:hAnsi="Verdana"/>
          <w:sz w:val="20"/>
          <w:lang w:val="es-ES"/>
        </w:rPr>
        <w:t xml:space="preserve"> esta decisión</w:t>
      </w:r>
      <w:r w:rsidR="00581265" w:rsidRPr="00E06BA5">
        <w:rPr>
          <w:rFonts w:ascii="Verdana" w:hAnsi="Verdana"/>
          <w:sz w:val="20"/>
          <w:lang w:val="es-ES"/>
        </w:rPr>
        <w:t xml:space="preserve">, la postura constante y reiterada del Tribunal fue la protección de dichos derechos en conexidad </w:t>
      </w:r>
      <w:r w:rsidR="0063511D" w:rsidRPr="00E06BA5">
        <w:rPr>
          <w:rFonts w:ascii="Verdana" w:hAnsi="Verdana"/>
          <w:sz w:val="20"/>
          <w:lang w:val="es-ES"/>
        </w:rPr>
        <w:t>con el</w:t>
      </w:r>
      <w:r w:rsidR="00330D53">
        <w:rPr>
          <w:rFonts w:ascii="Verdana" w:hAnsi="Verdana"/>
          <w:sz w:val="20"/>
          <w:lang w:val="es-ES"/>
        </w:rPr>
        <w:t xml:space="preserve"> </w:t>
      </w:r>
      <w:r w:rsidR="0063511D" w:rsidRPr="00E06BA5">
        <w:rPr>
          <w:rFonts w:ascii="Verdana" w:hAnsi="Verdana"/>
          <w:sz w:val="20"/>
          <w:lang w:val="es-ES"/>
        </w:rPr>
        <w:t>artículo</w:t>
      </w:r>
      <w:r w:rsidR="00581265" w:rsidRPr="00E06BA5">
        <w:rPr>
          <w:rFonts w:ascii="Verdana" w:hAnsi="Verdana"/>
          <w:sz w:val="20"/>
          <w:lang w:val="es-ES"/>
        </w:rPr>
        <w:t xml:space="preserve"> 21</w:t>
      </w:r>
      <w:r w:rsidR="00330D53">
        <w:rPr>
          <w:rFonts w:ascii="Verdana" w:hAnsi="Verdana"/>
          <w:sz w:val="20"/>
          <w:lang w:val="es-ES"/>
        </w:rPr>
        <w:t xml:space="preserve"> Convención</w:t>
      </w:r>
      <w:r w:rsidR="00471396" w:rsidRPr="00E06BA5">
        <w:rPr>
          <w:rFonts w:ascii="Verdana" w:hAnsi="Verdana"/>
          <w:sz w:val="20"/>
          <w:lang w:val="es-ES"/>
        </w:rPr>
        <w:t xml:space="preserve">. </w:t>
      </w:r>
      <w:r w:rsidR="00A908BC" w:rsidRPr="00E06BA5">
        <w:rPr>
          <w:rFonts w:ascii="Verdana" w:hAnsi="Verdana"/>
          <w:sz w:val="20"/>
          <w:lang w:val="es-ES"/>
        </w:rPr>
        <w:t xml:space="preserve">En </w:t>
      </w:r>
      <w:r w:rsidR="00330D53">
        <w:rPr>
          <w:rFonts w:ascii="Verdana" w:hAnsi="Verdana"/>
          <w:sz w:val="20"/>
          <w:lang w:val="es-ES"/>
        </w:rPr>
        <w:t>esta ocasión</w:t>
      </w:r>
      <w:r w:rsidR="00A908BC" w:rsidRPr="00E06BA5">
        <w:rPr>
          <w:rFonts w:ascii="Verdana" w:hAnsi="Verdana"/>
          <w:sz w:val="20"/>
          <w:lang w:val="es-ES"/>
        </w:rPr>
        <w:t>, la mayoría de la Corte ha optado</w:t>
      </w:r>
      <w:r w:rsidR="00D47D09">
        <w:rPr>
          <w:rFonts w:ascii="Verdana" w:hAnsi="Verdana"/>
          <w:sz w:val="20"/>
          <w:lang w:val="es-ES"/>
        </w:rPr>
        <w:t xml:space="preserve"> </w:t>
      </w:r>
      <w:r w:rsidR="00D47D09" w:rsidRPr="00330D53">
        <w:rPr>
          <w:rFonts w:ascii="Verdana" w:hAnsi="Verdana"/>
          <w:sz w:val="20"/>
          <w:lang w:val="es-ES"/>
        </w:rPr>
        <w:t xml:space="preserve">por extender </w:t>
      </w:r>
      <w:r w:rsidR="00A908BC" w:rsidRPr="00330D53">
        <w:rPr>
          <w:rFonts w:ascii="Verdana" w:hAnsi="Verdana"/>
          <w:sz w:val="20"/>
          <w:lang w:val="es-ES"/>
        </w:rPr>
        <w:t xml:space="preserve">la </w:t>
      </w:r>
      <w:r w:rsidR="00D47D09" w:rsidRPr="00330D53">
        <w:rPr>
          <w:rFonts w:ascii="Verdana" w:hAnsi="Verdana"/>
          <w:sz w:val="20"/>
          <w:lang w:val="es-ES"/>
        </w:rPr>
        <w:t xml:space="preserve">dinámica </w:t>
      </w:r>
      <w:r w:rsidR="00A908BC" w:rsidRPr="00330D53">
        <w:rPr>
          <w:rFonts w:ascii="Verdana" w:hAnsi="Verdana"/>
          <w:sz w:val="20"/>
          <w:lang w:val="es-ES"/>
        </w:rPr>
        <w:t>jurisprudencial</w:t>
      </w:r>
      <w:r w:rsidR="00A908BC" w:rsidRPr="00E06BA5">
        <w:rPr>
          <w:rFonts w:ascii="Verdana" w:hAnsi="Verdana"/>
          <w:sz w:val="20"/>
          <w:lang w:val="es-ES"/>
        </w:rPr>
        <w:t xml:space="preserve"> de los DESCA</w:t>
      </w:r>
      <w:r w:rsidR="00330D53">
        <w:rPr>
          <w:rFonts w:ascii="Verdana" w:hAnsi="Verdana"/>
          <w:sz w:val="20"/>
          <w:lang w:val="es-ES"/>
        </w:rPr>
        <w:t>, de manera tal</w:t>
      </w:r>
      <w:r w:rsidR="00A908BC" w:rsidRPr="00E06BA5">
        <w:rPr>
          <w:rFonts w:ascii="Verdana" w:hAnsi="Verdana"/>
          <w:sz w:val="20"/>
          <w:lang w:val="es-ES"/>
        </w:rPr>
        <w:t xml:space="preserve"> </w:t>
      </w:r>
      <w:r w:rsidR="00835E51" w:rsidRPr="00E06BA5">
        <w:rPr>
          <w:rFonts w:ascii="Verdana" w:hAnsi="Verdana"/>
          <w:sz w:val="20"/>
          <w:lang w:val="es-ES"/>
        </w:rPr>
        <w:t>que los derechos a participar en la vida cultural, en lo atinente a su identidad cultural, al medio ambiente sano, a la alimentación adecuada y al agua se encuentran establecidos en el artículo 26 de manera autónoma.</w:t>
      </w:r>
      <w:r w:rsidR="00847EA8" w:rsidRPr="00E06BA5">
        <w:rPr>
          <w:rFonts w:ascii="Verdana" w:hAnsi="Verdana"/>
          <w:sz w:val="20"/>
          <w:lang w:val="es-ES"/>
        </w:rPr>
        <w:t xml:space="preserve"> Esta nueva interpretación del </w:t>
      </w:r>
      <w:r w:rsidR="00330D53">
        <w:rPr>
          <w:rFonts w:ascii="Verdana" w:hAnsi="Verdana"/>
          <w:sz w:val="20"/>
          <w:lang w:val="es-ES"/>
        </w:rPr>
        <w:t xml:space="preserve">artículo </w:t>
      </w:r>
      <w:r w:rsidR="00847EA8" w:rsidRPr="00E06BA5">
        <w:rPr>
          <w:rFonts w:ascii="Verdana" w:hAnsi="Verdana"/>
          <w:sz w:val="20"/>
          <w:lang w:val="es-ES"/>
        </w:rPr>
        <w:t xml:space="preserve">26 </w:t>
      </w:r>
      <w:r w:rsidR="00330D53">
        <w:rPr>
          <w:rFonts w:ascii="Verdana" w:hAnsi="Verdana"/>
          <w:sz w:val="20"/>
          <w:lang w:val="es-ES"/>
        </w:rPr>
        <w:t xml:space="preserve">de la Convención </w:t>
      </w:r>
      <w:r w:rsidR="00847EA8" w:rsidRPr="00E06BA5">
        <w:rPr>
          <w:rFonts w:ascii="Verdana" w:hAnsi="Verdana"/>
          <w:sz w:val="20"/>
          <w:lang w:val="es-ES"/>
        </w:rPr>
        <w:t>como fuente de derecho</w:t>
      </w:r>
      <w:r w:rsidR="00330D53">
        <w:rPr>
          <w:rFonts w:ascii="Verdana" w:hAnsi="Verdana"/>
          <w:sz w:val="20"/>
          <w:lang w:val="es-ES"/>
        </w:rPr>
        <w:t>s</w:t>
      </w:r>
      <w:r w:rsidR="00847EA8" w:rsidRPr="00E06BA5">
        <w:rPr>
          <w:rFonts w:ascii="Verdana" w:hAnsi="Verdana"/>
          <w:sz w:val="20"/>
          <w:lang w:val="es-ES"/>
        </w:rPr>
        <w:t xml:space="preserve"> justiciable</w:t>
      </w:r>
      <w:r w:rsidR="00330D53">
        <w:rPr>
          <w:rFonts w:ascii="Verdana" w:hAnsi="Verdana"/>
          <w:sz w:val="20"/>
          <w:lang w:val="es-ES"/>
        </w:rPr>
        <w:t>s</w:t>
      </w:r>
      <w:r w:rsidR="00847EA8" w:rsidRPr="00E06BA5">
        <w:rPr>
          <w:rFonts w:ascii="Verdana" w:hAnsi="Verdana"/>
          <w:sz w:val="20"/>
          <w:lang w:val="es-ES"/>
        </w:rPr>
        <w:t xml:space="preserve"> y autónomo</w:t>
      </w:r>
      <w:r w:rsidR="00330D53">
        <w:rPr>
          <w:rFonts w:ascii="Verdana" w:hAnsi="Verdana"/>
          <w:sz w:val="20"/>
          <w:lang w:val="es-ES"/>
        </w:rPr>
        <w:t xml:space="preserve">s implica un cambio trascendental </w:t>
      </w:r>
      <w:r w:rsidR="00847EA8" w:rsidRPr="00E06BA5">
        <w:rPr>
          <w:rFonts w:ascii="Verdana" w:hAnsi="Verdana"/>
          <w:sz w:val="20"/>
          <w:lang w:val="es-ES"/>
        </w:rPr>
        <w:t xml:space="preserve">en la fundamentación de los derechos de los pueblos indígenas y tribales. </w:t>
      </w:r>
    </w:p>
    <w:p w14:paraId="15E25196" w14:textId="77777777" w:rsidR="00847EA8" w:rsidRPr="00E06BA5" w:rsidRDefault="00847EA8" w:rsidP="00E06BA5">
      <w:pPr>
        <w:pStyle w:val="Prrafodelista"/>
        <w:widowControl/>
        <w:numPr>
          <w:ilvl w:val="0"/>
          <w:numId w:val="0"/>
        </w:numPr>
        <w:autoSpaceDE/>
        <w:autoSpaceDN/>
        <w:adjustRightInd/>
        <w:ind w:right="0"/>
        <w:jc w:val="both"/>
        <w:rPr>
          <w:rFonts w:ascii="Verdana" w:hAnsi="Verdana"/>
          <w:sz w:val="20"/>
          <w:lang w:val="es-CR"/>
        </w:rPr>
      </w:pPr>
    </w:p>
    <w:p w14:paraId="0D92B581" w14:textId="7DA6243E" w:rsidR="00D96FAD" w:rsidRPr="00D96FAD" w:rsidRDefault="00471396" w:rsidP="00D96FAD">
      <w:pPr>
        <w:pStyle w:val="Prrafodelista"/>
        <w:widowControl/>
        <w:numPr>
          <w:ilvl w:val="0"/>
          <w:numId w:val="85"/>
        </w:numPr>
        <w:autoSpaceDE/>
        <w:autoSpaceDN/>
        <w:adjustRightInd/>
        <w:ind w:left="0" w:right="0" w:firstLine="0"/>
        <w:jc w:val="both"/>
        <w:rPr>
          <w:rFonts w:ascii="Verdana" w:hAnsi="Verdana"/>
          <w:sz w:val="20"/>
          <w:lang w:val="es-CR"/>
        </w:rPr>
      </w:pPr>
      <w:r w:rsidRPr="00E06BA5">
        <w:rPr>
          <w:rFonts w:ascii="Verdana" w:hAnsi="Verdana"/>
          <w:sz w:val="20"/>
          <w:lang w:val="es-PE"/>
        </w:rPr>
        <w:t>De ninguna manera, mi posición debe entenderse como contraria al reconocimiento de los derechos a la vida cultural, al medio ambiente sano, a la alimentación adecuada o al agua de los pueblos indígenas. Todo lo contrario, considero que en este caso en particular su violación se dio en conexidad con el derecho a la propiedad comunal</w:t>
      </w:r>
      <w:r w:rsidR="00330D53">
        <w:rPr>
          <w:rFonts w:ascii="Verdana" w:hAnsi="Verdana"/>
          <w:sz w:val="20"/>
          <w:lang w:val="es-PE"/>
        </w:rPr>
        <w:t xml:space="preserve">, consagrado en </w:t>
      </w:r>
      <w:r w:rsidR="00B8071D">
        <w:rPr>
          <w:rFonts w:ascii="Verdana" w:hAnsi="Verdana"/>
          <w:sz w:val="20"/>
          <w:lang w:val="es-PE"/>
        </w:rPr>
        <w:t>el artículo</w:t>
      </w:r>
      <w:r w:rsidR="002469A7">
        <w:rPr>
          <w:rFonts w:ascii="Verdana" w:hAnsi="Verdana"/>
          <w:sz w:val="20"/>
          <w:lang w:val="es-PE"/>
        </w:rPr>
        <w:t xml:space="preserve"> 21)</w:t>
      </w:r>
      <w:r w:rsidR="00330D53">
        <w:rPr>
          <w:rFonts w:ascii="Verdana" w:hAnsi="Verdana"/>
          <w:sz w:val="20"/>
          <w:lang w:val="es-PE"/>
        </w:rPr>
        <w:t xml:space="preserve"> de la Convención,</w:t>
      </w:r>
      <w:r w:rsidRPr="00E06BA5">
        <w:rPr>
          <w:rFonts w:ascii="Verdana" w:hAnsi="Verdana"/>
          <w:sz w:val="20"/>
          <w:lang w:val="es-PE"/>
        </w:rPr>
        <w:t xml:space="preserve"> y no de manera independiente como una violación al artículo 26. Soy de la opinión que </w:t>
      </w:r>
      <w:r w:rsidRPr="00E06BA5">
        <w:rPr>
          <w:rFonts w:ascii="Verdana" w:hAnsi="Verdana"/>
          <w:sz w:val="20"/>
          <w:lang w:val="es-ES"/>
        </w:rPr>
        <w:t>este desafortunado cambio jurisprudencial, no sólo incide de manera indirecta en un</w:t>
      </w:r>
      <w:r w:rsidR="00330D53">
        <w:rPr>
          <w:rFonts w:ascii="Verdana" w:hAnsi="Verdana"/>
          <w:sz w:val="20"/>
          <w:lang w:val="es-ES"/>
        </w:rPr>
        <w:t>a</w:t>
      </w:r>
      <w:r w:rsidRPr="00E06BA5">
        <w:rPr>
          <w:rFonts w:ascii="Verdana" w:hAnsi="Verdana"/>
          <w:sz w:val="20"/>
          <w:lang w:val="es-ES"/>
        </w:rPr>
        <w:t xml:space="preserve"> mayor desprotección de los derechos de los pueblos indígenas</w:t>
      </w:r>
      <w:r w:rsidR="002469A7">
        <w:rPr>
          <w:rFonts w:ascii="Verdana" w:hAnsi="Verdana"/>
          <w:sz w:val="20"/>
          <w:lang w:val="es-ES"/>
        </w:rPr>
        <w:t>,</w:t>
      </w:r>
      <w:r w:rsidRPr="00E06BA5">
        <w:rPr>
          <w:rFonts w:ascii="Verdana" w:hAnsi="Verdana"/>
          <w:sz w:val="20"/>
          <w:lang w:val="es-ES"/>
        </w:rPr>
        <w:t xml:space="preserve"> sino que además supone un </w:t>
      </w:r>
      <w:r w:rsidR="00623F88" w:rsidRPr="00E06BA5">
        <w:rPr>
          <w:rFonts w:ascii="Verdana" w:hAnsi="Verdana"/>
          <w:sz w:val="20"/>
          <w:lang w:val="es-ES"/>
        </w:rPr>
        <w:t>profundo</w:t>
      </w:r>
      <w:r w:rsidRPr="00E06BA5">
        <w:rPr>
          <w:rFonts w:ascii="Verdana" w:hAnsi="Verdana"/>
          <w:sz w:val="20"/>
          <w:lang w:val="es-ES"/>
        </w:rPr>
        <w:t xml:space="preserve"> grado </w:t>
      </w:r>
      <w:r w:rsidRPr="00E06BA5">
        <w:rPr>
          <w:rFonts w:ascii="Verdana" w:hAnsi="Verdana"/>
          <w:sz w:val="20"/>
          <w:lang w:val="es-ES"/>
        </w:rPr>
        <w:lastRenderedPageBreak/>
        <w:t xml:space="preserve">de </w:t>
      </w:r>
      <w:r w:rsidR="00B8071D" w:rsidRPr="00E06BA5">
        <w:rPr>
          <w:rFonts w:ascii="Verdana" w:hAnsi="Verdana"/>
          <w:sz w:val="20"/>
          <w:lang w:val="es-ES"/>
        </w:rPr>
        <w:t>desconocimiento</w:t>
      </w:r>
      <w:r w:rsidRPr="00E06BA5">
        <w:rPr>
          <w:rFonts w:ascii="Verdana" w:hAnsi="Verdana"/>
          <w:sz w:val="20"/>
          <w:lang w:val="es-ES"/>
        </w:rPr>
        <w:t xml:space="preserve"> de las características esenciales de </w:t>
      </w:r>
      <w:r w:rsidR="00330D53">
        <w:rPr>
          <w:rFonts w:ascii="Verdana" w:hAnsi="Verdana"/>
          <w:sz w:val="20"/>
          <w:lang w:val="es-ES"/>
        </w:rPr>
        <w:t>sus</w:t>
      </w:r>
      <w:r w:rsidR="00330D53" w:rsidRPr="00E06BA5">
        <w:rPr>
          <w:rFonts w:ascii="Verdana" w:hAnsi="Verdana"/>
          <w:sz w:val="20"/>
          <w:lang w:val="es-ES"/>
        </w:rPr>
        <w:t xml:space="preserve"> </w:t>
      </w:r>
      <w:r w:rsidRPr="00E06BA5">
        <w:rPr>
          <w:rFonts w:ascii="Verdana" w:hAnsi="Verdana"/>
          <w:sz w:val="20"/>
          <w:lang w:val="es-ES"/>
        </w:rPr>
        <w:t>derechos de los pueblos indígenas</w:t>
      </w:r>
      <w:r w:rsidR="00847EA8" w:rsidRPr="00E06BA5">
        <w:rPr>
          <w:rFonts w:ascii="Verdana" w:hAnsi="Verdana"/>
          <w:sz w:val="20"/>
          <w:lang w:val="es-ES"/>
        </w:rPr>
        <w:t xml:space="preserve"> por las siguientes razones. </w:t>
      </w:r>
    </w:p>
    <w:p w14:paraId="5049BE79" w14:textId="77777777" w:rsidR="00D96FAD" w:rsidRPr="00D96FAD" w:rsidRDefault="00D96FAD" w:rsidP="00D96FAD">
      <w:pPr>
        <w:pStyle w:val="Prrafodelista"/>
        <w:numPr>
          <w:ilvl w:val="0"/>
          <w:numId w:val="0"/>
        </w:numPr>
        <w:ind w:left="1440"/>
        <w:rPr>
          <w:rFonts w:ascii="Verdana" w:hAnsi="Verdana"/>
          <w:sz w:val="20"/>
          <w:lang w:val="es-CR"/>
        </w:rPr>
      </w:pPr>
    </w:p>
    <w:p w14:paraId="5A8395DE" w14:textId="77777777" w:rsidR="007B4CD3" w:rsidRPr="007B4CD3" w:rsidRDefault="00A8328A" w:rsidP="007B4CD3">
      <w:pPr>
        <w:pStyle w:val="Prrafodelista"/>
        <w:widowControl/>
        <w:numPr>
          <w:ilvl w:val="0"/>
          <w:numId w:val="85"/>
        </w:numPr>
        <w:autoSpaceDE/>
        <w:autoSpaceDN/>
        <w:adjustRightInd/>
        <w:ind w:left="0" w:right="0" w:firstLine="0"/>
        <w:jc w:val="both"/>
        <w:rPr>
          <w:rFonts w:ascii="Verdana" w:hAnsi="Verdana"/>
          <w:sz w:val="20"/>
          <w:lang w:val="es-CR"/>
        </w:rPr>
      </w:pPr>
      <w:r w:rsidRPr="00D96FAD">
        <w:rPr>
          <w:rFonts w:ascii="Verdana" w:hAnsi="Verdana"/>
          <w:sz w:val="20"/>
          <w:lang w:val="es-CR"/>
        </w:rPr>
        <w:t>En primer lugar</w:t>
      </w:r>
      <w:r w:rsidR="00847EA8" w:rsidRPr="00D96FAD">
        <w:rPr>
          <w:rFonts w:ascii="Verdana" w:hAnsi="Verdana"/>
          <w:sz w:val="20"/>
          <w:lang w:val="es-CR"/>
        </w:rPr>
        <w:t xml:space="preserve">, </w:t>
      </w:r>
      <w:r w:rsidR="000D0B20" w:rsidRPr="00D96FAD">
        <w:rPr>
          <w:rFonts w:ascii="Verdana" w:hAnsi="Verdana"/>
          <w:sz w:val="20"/>
          <w:lang w:val="es-CR"/>
        </w:rPr>
        <w:t>b</w:t>
      </w:r>
      <w:r w:rsidR="000D0B20" w:rsidRPr="00D96FAD">
        <w:rPr>
          <w:rFonts w:ascii="Verdana" w:hAnsi="Verdana"/>
          <w:iCs/>
          <w:sz w:val="20"/>
          <w:lang w:val="es-PE"/>
        </w:rPr>
        <w:t xml:space="preserve">ajo la excusa de una supuesta protección directa a estos derechos desde </w:t>
      </w:r>
      <w:r w:rsidR="00D13968">
        <w:rPr>
          <w:rFonts w:ascii="Verdana" w:hAnsi="Verdana"/>
          <w:iCs/>
          <w:sz w:val="20"/>
          <w:lang w:val="es-PE"/>
        </w:rPr>
        <w:t>la perspectiva</w:t>
      </w:r>
      <w:r w:rsidR="000D0B20" w:rsidRPr="00D96FAD">
        <w:rPr>
          <w:rFonts w:ascii="Verdana" w:hAnsi="Verdana"/>
          <w:iCs/>
          <w:sz w:val="20"/>
          <w:lang w:val="es-PE"/>
        </w:rPr>
        <w:t xml:space="preserve"> del artículo 26 </w:t>
      </w:r>
      <w:r w:rsidR="00330D53">
        <w:rPr>
          <w:rFonts w:ascii="Verdana" w:hAnsi="Verdana"/>
          <w:iCs/>
          <w:sz w:val="20"/>
          <w:lang w:val="es-PE"/>
        </w:rPr>
        <w:t xml:space="preserve">de la CADH, </w:t>
      </w:r>
      <w:r w:rsidR="000D0B20" w:rsidRPr="00D96FAD">
        <w:rPr>
          <w:rFonts w:ascii="Verdana" w:hAnsi="Verdana"/>
          <w:iCs/>
          <w:sz w:val="20"/>
          <w:lang w:val="es-PE"/>
        </w:rPr>
        <w:t>se está obviando el actual desarrollo y protección que este Tribunal ha realizado</w:t>
      </w:r>
      <w:r w:rsidR="002D4F54">
        <w:rPr>
          <w:rFonts w:ascii="Verdana" w:hAnsi="Verdana"/>
          <w:iCs/>
          <w:sz w:val="20"/>
          <w:lang w:val="es-PE"/>
        </w:rPr>
        <w:t xml:space="preserve"> a los pueblos indígenas y tribales</w:t>
      </w:r>
      <w:r w:rsidR="000D0B20" w:rsidRPr="00D96FAD">
        <w:rPr>
          <w:rFonts w:ascii="Verdana" w:hAnsi="Verdana"/>
          <w:iCs/>
          <w:sz w:val="20"/>
          <w:lang w:val="es-PE"/>
        </w:rPr>
        <w:t xml:space="preserve"> a lo largo de su jurisprudencia. </w:t>
      </w:r>
      <w:r w:rsidR="000D0B20" w:rsidRPr="00D96FAD">
        <w:rPr>
          <w:rFonts w:ascii="Verdana" w:hAnsi="Verdana"/>
          <w:sz w:val="20"/>
          <w:lang w:val="es-CR"/>
        </w:rPr>
        <w:t>T</w:t>
      </w:r>
      <w:r w:rsidR="00505800" w:rsidRPr="00D96FAD">
        <w:rPr>
          <w:rFonts w:ascii="Verdana" w:hAnsi="Verdana"/>
          <w:sz w:val="20"/>
          <w:lang w:val="es-PE"/>
        </w:rPr>
        <w:t>al como había señalado, en el presente caso la controversia no reside en el derecho de las comunidades indígenas sobre los territorios recla</w:t>
      </w:r>
      <w:r w:rsidR="008779EE">
        <w:rPr>
          <w:rFonts w:ascii="Verdana" w:hAnsi="Verdana"/>
          <w:sz w:val="20"/>
          <w:lang w:val="es-PE"/>
        </w:rPr>
        <w:t>ma</w:t>
      </w:r>
      <w:r w:rsidR="00505800" w:rsidRPr="00D96FAD">
        <w:rPr>
          <w:rFonts w:ascii="Verdana" w:hAnsi="Verdana"/>
          <w:sz w:val="20"/>
          <w:lang w:val="es-PE"/>
        </w:rPr>
        <w:t xml:space="preserve">dos, sino sobre el acccionar del Estado para hacer efectivo lo acordado. Tal vez, es por ello que </w:t>
      </w:r>
      <w:r w:rsidR="00C32F9E">
        <w:rPr>
          <w:rFonts w:ascii="Verdana" w:hAnsi="Verdana"/>
          <w:sz w:val="20"/>
          <w:lang w:val="es-PE"/>
        </w:rPr>
        <w:t>parece no tenerse en cuenta</w:t>
      </w:r>
      <w:r w:rsidR="00B8071D">
        <w:rPr>
          <w:rFonts w:ascii="Verdana" w:hAnsi="Verdana"/>
          <w:sz w:val="20"/>
          <w:lang w:val="es-PE"/>
        </w:rPr>
        <w:t xml:space="preserve"> </w:t>
      </w:r>
      <w:r w:rsidR="00505800" w:rsidRPr="00D96FAD">
        <w:rPr>
          <w:rFonts w:ascii="Verdana" w:hAnsi="Verdana"/>
          <w:sz w:val="20"/>
          <w:lang w:val="es-PE"/>
        </w:rPr>
        <w:t xml:space="preserve">la importancia que le ha dado la Corte en su jurisprudencia a la propiedad comunal, su contenido y alcance. </w:t>
      </w:r>
      <w:r w:rsidR="0011139F" w:rsidRPr="00D96FAD">
        <w:rPr>
          <w:rFonts w:ascii="Verdana" w:hAnsi="Verdana"/>
          <w:sz w:val="20"/>
          <w:lang w:val="es-PE"/>
        </w:rPr>
        <w:t>Dicho d</w:t>
      </w:r>
      <w:r w:rsidR="00505800" w:rsidRPr="00D96FAD">
        <w:rPr>
          <w:rFonts w:ascii="Verdana" w:hAnsi="Verdana"/>
          <w:sz w:val="20"/>
          <w:lang w:val="es-PE"/>
        </w:rPr>
        <w:t>erecho</w:t>
      </w:r>
      <w:r w:rsidR="0011139F" w:rsidRPr="00D96FAD">
        <w:rPr>
          <w:rFonts w:ascii="Verdana" w:hAnsi="Verdana"/>
          <w:sz w:val="20"/>
          <w:lang w:val="es-PE"/>
        </w:rPr>
        <w:t>, contenido en el artículo 21</w:t>
      </w:r>
      <w:r w:rsidR="00330D53">
        <w:rPr>
          <w:rFonts w:ascii="Verdana" w:hAnsi="Verdana"/>
          <w:sz w:val="20"/>
          <w:lang w:val="es-PE"/>
        </w:rPr>
        <w:t xml:space="preserve"> de la Convención</w:t>
      </w:r>
      <w:r w:rsidR="0011139F" w:rsidRPr="00D96FAD">
        <w:rPr>
          <w:rFonts w:ascii="Verdana" w:hAnsi="Verdana"/>
          <w:sz w:val="20"/>
          <w:lang w:val="es-PE"/>
        </w:rPr>
        <w:t xml:space="preserve">, tal como lo había entendido la Corte hasta esta Sentencia, </w:t>
      </w:r>
      <w:r w:rsidR="00505800" w:rsidRPr="00D96FAD">
        <w:rPr>
          <w:rFonts w:ascii="Verdana" w:hAnsi="Verdana"/>
          <w:sz w:val="20"/>
          <w:lang w:val="es-PE"/>
        </w:rPr>
        <w:t xml:space="preserve">no sólo incluye la </w:t>
      </w:r>
      <w:r w:rsidR="00505800" w:rsidRPr="004A2F1F">
        <w:rPr>
          <w:rFonts w:ascii="Verdana" w:hAnsi="Verdana"/>
          <w:sz w:val="20"/>
          <w:lang w:val="es-CO"/>
        </w:rPr>
        <w:t>“certeza geográfica”, además de la demarcación, delimitación, titulación</w:t>
      </w:r>
      <w:r w:rsidR="00505800" w:rsidRPr="00E06BA5">
        <w:rPr>
          <w:rStyle w:val="Refdenotaalpie"/>
          <w:sz w:val="20"/>
          <w:szCs w:val="20"/>
        </w:rPr>
        <w:footnoteReference w:id="15"/>
      </w:r>
      <w:r w:rsidR="00505800" w:rsidRPr="004A2F1F">
        <w:rPr>
          <w:rFonts w:ascii="Verdana" w:hAnsi="Verdana"/>
          <w:sz w:val="20"/>
          <w:lang w:val="es-CO"/>
        </w:rPr>
        <w:t xml:space="preserve"> y </w:t>
      </w:r>
      <w:r w:rsidR="00B8071D" w:rsidRPr="004A2F1F">
        <w:rPr>
          <w:rFonts w:ascii="Verdana" w:hAnsi="Verdana"/>
          <w:sz w:val="20"/>
          <w:lang w:val="es-CO"/>
        </w:rPr>
        <w:t>reconocimiento</w:t>
      </w:r>
      <w:r w:rsidR="00505800" w:rsidRPr="004A2F1F">
        <w:rPr>
          <w:rFonts w:ascii="Verdana" w:hAnsi="Verdana"/>
          <w:sz w:val="20"/>
          <w:lang w:val="es-CO"/>
        </w:rPr>
        <w:t xml:space="preserve"> en la práctica</w:t>
      </w:r>
      <w:r w:rsidR="00C32F9E">
        <w:rPr>
          <w:rFonts w:ascii="Verdana" w:hAnsi="Verdana"/>
          <w:sz w:val="20"/>
          <w:lang w:val="es-CO"/>
        </w:rPr>
        <w:t xml:space="preserve"> de un territorio</w:t>
      </w:r>
      <w:r w:rsidR="00505800" w:rsidRPr="00E06BA5">
        <w:rPr>
          <w:rStyle w:val="Refdenotaalpie"/>
          <w:sz w:val="20"/>
          <w:szCs w:val="20"/>
        </w:rPr>
        <w:footnoteReference w:id="16"/>
      </w:r>
      <w:r w:rsidR="00505800" w:rsidRPr="004A2F1F">
        <w:rPr>
          <w:rFonts w:ascii="Verdana" w:hAnsi="Verdana"/>
          <w:sz w:val="20"/>
          <w:lang w:val="es-CO"/>
        </w:rPr>
        <w:t>, sino también un cúmulo más grande de otros derechos</w:t>
      </w:r>
      <w:r w:rsidR="0011139F" w:rsidRPr="004A2F1F">
        <w:rPr>
          <w:rFonts w:ascii="Verdana" w:hAnsi="Verdana"/>
          <w:sz w:val="20"/>
          <w:lang w:val="es-CO"/>
        </w:rPr>
        <w:t xml:space="preserve">, tales como, </w:t>
      </w:r>
      <w:r w:rsidR="00C32F9E">
        <w:rPr>
          <w:rFonts w:ascii="Verdana" w:hAnsi="Verdana"/>
          <w:sz w:val="20"/>
          <w:lang w:val="es-CO"/>
        </w:rPr>
        <w:t xml:space="preserve"> el derecho a la identidad cultural, </w:t>
      </w:r>
      <w:r w:rsidR="0011139F" w:rsidRPr="004A2F1F">
        <w:rPr>
          <w:rFonts w:ascii="Verdana" w:hAnsi="Verdana"/>
          <w:sz w:val="20"/>
          <w:lang w:val="es-CO"/>
        </w:rPr>
        <w:t>el derecho a la consulta previa o,</w:t>
      </w:r>
      <w:r w:rsidR="00505800" w:rsidRPr="00D96FAD">
        <w:rPr>
          <w:rFonts w:ascii="Verdana" w:hAnsi="Verdana"/>
          <w:sz w:val="20"/>
          <w:lang w:val="es-PE"/>
        </w:rPr>
        <w:t xml:space="preserve">al medio ambiente sano. </w:t>
      </w:r>
    </w:p>
    <w:p w14:paraId="38F81E4B" w14:textId="77777777" w:rsidR="007B4CD3" w:rsidRPr="007B4CD3" w:rsidRDefault="007B4CD3" w:rsidP="007B4CD3">
      <w:pPr>
        <w:jc w:val="both"/>
        <w:rPr>
          <w:rFonts w:ascii="Verdana" w:hAnsi="Verdana"/>
          <w:sz w:val="20"/>
          <w:lang w:val="es-PE"/>
        </w:rPr>
      </w:pPr>
    </w:p>
    <w:p w14:paraId="768BDB7A" w14:textId="24010291" w:rsidR="00D96FAD" w:rsidRPr="007B4CD3" w:rsidRDefault="000D0B20" w:rsidP="007B4CD3">
      <w:pPr>
        <w:pStyle w:val="Prrafodelista"/>
        <w:widowControl/>
        <w:numPr>
          <w:ilvl w:val="0"/>
          <w:numId w:val="85"/>
        </w:numPr>
        <w:autoSpaceDE/>
        <w:autoSpaceDN/>
        <w:adjustRightInd/>
        <w:ind w:left="0" w:right="0" w:firstLine="0"/>
        <w:jc w:val="both"/>
        <w:rPr>
          <w:rFonts w:ascii="Verdana" w:hAnsi="Verdana"/>
          <w:sz w:val="20"/>
          <w:lang w:val="es-CR"/>
        </w:rPr>
      </w:pPr>
      <w:r w:rsidRPr="007B4CD3">
        <w:rPr>
          <w:rFonts w:ascii="Verdana" w:hAnsi="Verdana"/>
          <w:sz w:val="20"/>
          <w:lang w:val="es-PE"/>
        </w:rPr>
        <w:t>Desde su primera Sentencia relativa al derecho a la propiedad comunal</w:t>
      </w:r>
      <w:r w:rsidR="00C32F9E" w:rsidRPr="007B4CD3">
        <w:rPr>
          <w:rFonts w:ascii="Verdana" w:hAnsi="Verdana"/>
          <w:sz w:val="20"/>
          <w:lang w:val="es-PE"/>
        </w:rPr>
        <w:t>, emitida</w:t>
      </w:r>
      <w:r w:rsidRPr="007B4CD3">
        <w:rPr>
          <w:rFonts w:ascii="Verdana" w:hAnsi="Verdana"/>
          <w:sz w:val="20"/>
          <w:lang w:val="es-PE"/>
        </w:rPr>
        <w:t xml:space="preserve"> en el caso </w:t>
      </w:r>
      <w:r w:rsidRPr="007B4CD3">
        <w:rPr>
          <w:rFonts w:ascii="Verdana" w:hAnsi="Verdana"/>
          <w:i/>
          <w:sz w:val="20"/>
          <w:lang w:val="es-ES"/>
        </w:rPr>
        <w:t xml:space="preserve">Comunidad Mayagna (Sumo) Awas Tingni Vs. Nicaragua, </w:t>
      </w:r>
      <w:r w:rsidR="00C32F9E" w:rsidRPr="007B4CD3">
        <w:rPr>
          <w:rFonts w:ascii="Verdana" w:hAnsi="Verdana"/>
          <w:iCs/>
          <w:sz w:val="20"/>
          <w:lang w:val="es-ES"/>
        </w:rPr>
        <w:t xml:space="preserve">la Corte </w:t>
      </w:r>
      <w:r w:rsidRPr="007B4CD3">
        <w:rPr>
          <w:rFonts w:ascii="Verdana" w:hAnsi="Verdana"/>
          <w:iCs/>
          <w:sz w:val="20"/>
          <w:lang w:val="es-ES"/>
        </w:rPr>
        <w:t>mediante una interpretación evolutiva</w:t>
      </w:r>
      <w:r w:rsidR="00B8071D" w:rsidRPr="007B4CD3">
        <w:rPr>
          <w:rFonts w:ascii="Verdana" w:hAnsi="Verdana"/>
          <w:iCs/>
          <w:sz w:val="20"/>
          <w:lang w:val="es-ES"/>
        </w:rPr>
        <w:t xml:space="preserve"> </w:t>
      </w:r>
      <w:r w:rsidRPr="007B4CD3">
        <w:rPr>
          <w:rFonts w:ascii="Verdana" w:hAnsi="Verdana"/>
          <w:iCs/>
          <w:sz w:val="20"/>
          <w:lang w:val="es-ES"/>
        </w:rPr>
        <w:t xml:space="preserve">entendió que el derecho a la propiedad privada, </w:t>
      </w:r>
      <w:r w:rsidR="002D4F54" w:rsidRPr="007B4CD3">
        <w:rPr>
          <w:rFonts w:ascii="Verdana" w:hAnsi="Verdana"/>
          <w:iCs/>
          <w:sz w:val="20"/>
          <w:lang w:val="es-ES"/>
        </w:rPr>
        <w:t>comprendía la vinculación</w:t>
      </w:r>
      <w:r w:rsidRPr="007B4CD3">
        <w:rPr>
          <w:rFonts w:ascii="Verdana" w:hAnsi="Verdana"/>
          <w:iCs/>
          <w:sz w:val="20"/>
          <w:lang w:val="es-ES"/>
        </w:rPr>
        <w:t xml:space="preserve"> entre la propiedad indígena y la identidad cultural. </w:t>
      </w:r>
      <w:r w:rsidR="00C32F9E" w:rsidRPr="007B4CD3">
        <w:rPr>
          <w:rFonts w:ascii="Verdana" w:hAnsi="Verdana"/>
          <w:iCs/>
          <w:sz w:val="20"/>
          <w:lang w:val="es-ES"/>
        </w:rPr>
        <w:t>Puntualmente, d</w:t>
      </w:r>
      <w:r w:rsidRPr="007B4CD3">
        <w:rPr>
          <w:rFonts w:ascii="Verdana" w:hAnsi="Verdana"/>
          <w:iCs/>
          <w:sz w:val="20"/>
          <w:lang w:val="es-ES"/>
        </w:rPr>
        <w:t xml:space="preserve">eterminó que </w:t>
      </w:r>
      <w:r w:rsidRPr="007B4CD3">
        <w:rPr>
          <w:rFonts w:ascii="Verdana" w:hAnsi="Verdana"/>
          <w:sz w:val="20"/>
          <w:lang w:val="es-ES"/>
        </w:rPr>
        <w:t>“la estrecha relación que los indígenas mantienen con la tierra debe de ser reconocida y comprendida como la base fundamental de sus culturas, su vida espiritual, su integridad y su supervivencia económica”</w:t>
      </w:r>
      <w:r w:rsidRPr="00E06BA5">
        <w:rPr>
          <w:rStyle w:val="Refdenotaalpie"/>
          <w:sz w:val="20"/>
          <w:szCs w:val="20"/>
        </w:rPr>
        <w:footnoteReference w:id="17"/>
      </w:r>
      <w:r w:rsidR="00D96FAD" w:rsidRPr="007B4CD3">
        <w:rPr>
          <w:rFonts w:ascii="Verdana" w:hAnsi="Verdana"/>
          <w:sz w:val="20"/>
          <w:lang w:val="es-ES"/>
        </w:rPr>
        <w:t>.</w:t>
      </w:r>
      <w:r w:rsidR="002D4F54" w:rsidRPr="007B4CD3">
        <w:rPr>
          <w:rFonts w:ascii="Verdana" w:hAnsi="Verdana"/>
          <w:sz w:val="20"/>
          <w:lang w:val="es-CR"/>
        </w:rPr>
        <w:t xml:space="preserve"> </w:t>
      </w:r>
      <w:r w:rsidR="002D4F54" w:rsidRPr="007B4CD3">
        <w:rPr>
          <w:rFonts w:ascii="Verdana" w:hAnsi="Verdana"/>
          <w:sz w:val="20"/>
          <w:lang w:val="es-ES"/>
        </w:rPr>
        <w:t>A partir de entonces</w:t>
      </w:r>
      <w:r w:rsidRPr="007B4CD3">
        <w:rPr>
          <w:rFonts w:ascii="Verdana" w:hAnsi="Verdana"/>
          <w:sz w:val="20"/>
          <w:lang w:val="es-ES"/>
        </w:rPr>
        <w:t>, la Corte ha</w:t>
      </w:r>
      <w:r w:rsidR="002D4F54" w:rsidRPr="007B4CD3">
        <w:rPr>
          <w:rFonts w:ascii="Verdana" w:hAnsi="Verdana"/>
          <w:sz w:val="20"/>
          <w:lang w:val="es-ES"/>
        </w:rPr>
        <w:t xml:space="preserve"> venido</w:t>
      </w:r>
      <w:r w:rsidRPr="007B4CD3">
        <w:rPr>
          <w:rFonts w:ascii="Verdana" w:hAnsi="Verdana"/>
          <w:sz w:val="20"/>
          <w:lang w:val="es-ES"/>
        </w:rPr>
        <w:t xml:space="preserve"> ahonda</w:t>
      </w:r>
      <w:r w:rsidR="00FE31DB" w:rsidRPr="007B4CD3">
        <w:rPr>
          <w:rFonts w:ascii="Verdana" w:hAnsi="Verdana"/>
          <w:sz w:val="20"/>
          <w:lang w:val="es-ES"/>
        </w:rPr>
        <w:t>n</w:t>
      </w:r>
      <w:r w:rsidRPr="007B4CD3">
        <w:rPr>
          <w:rFonts w:ascii="Verdana" w:hAnsi="Verdana"/>
          <w:sz w:val="20"/>
          <w:lang w:val="es-ES"/>
        </w:rPr>
        <w:t xml:space="preserve">do </w:t>
      </w:r>
      <w:r w:rsidR="002D4F54" w:rsidRPr="007B4CD3">
        <w:rPr>
          <w:rFonts w:ascii="Verdana" w:hAnsi="Verdana"/>
          <w:sz w:val="20"/>
          <w:lang w:val="es-ES"/>
        </w:rPr>
        <w:t>en</w:t>
      </w:r>
      <w:r w:rsidRPr="007B4CD3">
        <w:rPr>
          <w:rFonts w:ascii="Verdana" w:hAnsi="Verdana"/>
          <w:sz w:val="20"/>
          <w:lang w:val="es-ES"/>
        </w:rPr>
        <w:t xml:space="preserve"> el alcance y contenido de este derecho a la identidad cultural y al medio ambiente sano siempre vinculado al derecho a la propiedad comunal, en tanto que dicha concepción de propiedad incluye “los recursos naturales ligados a su cultura</w:t>
      </w:r>
      <w:r w:rsidR="00C32F9E" w:rsidRPr="007B4CD3">
        <w:rPr>
          <w:rFonts w:ascii="Verdana" w:hAnsi="Verdana"/>
          <w:sz w:val="20"/>
          <w:lang w:val="es-ES"/>
        </w:rPr>
        <w:t xml:space="preserve"> […]</w:t>
      </w:r>
      <w:r w:rsidRPr="007B4CD3">
        <w:rPr>
          <w:rFonts w:ascii="Verdana" w:hAnsi="Verdana"/>
          <w:sz w:val="20"/>
          <w:lang w:val="es-ES"/>
        </w:rPr>
        <w:t>, así como los elementos incorporales que se desprendan de ellos”</w:t>
      </w:r>
      <w:r w:rsidRPr="00E06BA5">
        <w:rPr>
          <w:rStyle w:val="Refdenotaalpie"/>
          <w:sz w:val="20"/>
          <w:szCs w:val="20"/>
        </w:rPr>
        <w:footnoteReference w:id="18"/>
      </w:r>
      <w:r w:rsidR="007F287F" w:rsidRPr="007B4CD3">
        <w:rPr>
          <w:rFonts w:ascii="Verdana" w:hAnsi="Verdana"/>
          <w:sz w:val="20"/>
          <w:lang w:val="es-ES"/>
        </w:rPr>
        <w:t>. En este sen</w:t>
      </w:r>
      <w:r w:rsidR="002D4F54" w:rsidRPr="007B4CD3">
        <w:rPr>
          <w:rFonts w:ascii="Verdana" w:hAnsi="Verdana"/>
          <w:sz w:val="20"/>
          <w:lang w:val="es-ES"/>
        </w:rPr>
        <w:t>t</w:t>
      </w:r>
      <w:r w:rsidR="007F287F" w:rsidRPr="007B4CD3">
        <w:rPr>
          <w:rFonts w:ascii="Verdana" w:hAnsi="Verdana"/>
          <w:sz w:val="20"/>
          <w:lang w:val="es-ES"/>
        </w:rPr>
        <w:t>ido</w:t>
      </w:r>
      <w:r w:rsidR="002D4F54" w:rsidRPr="007B4CD3">
        <w:rPr>
          <w:rFonts w:ascii="Verdana" w:hAnsi="Verdana"/>
          <w:sz w:val="20"/>
          <w:lang w:val="es-ES"/>
        </w:rPr>
        <w:t>,</w:t>
      </w:r>
      <w:r w:rsidR="007F287F" w:rsidRPr="007B4CD3">
        <w:rPr>
          <w:rFonts w:ascii="Verdana" w:hAnsi="Verdana"/>
          <w:sz w:val="20"/>
          <w:lang w:val="es-ES"/>
        </w:rPr>
        <w:t xml:space="preserve"> el derecho a la identidad cultural y los derechos medioambientales siempre se había considerado como elementos inherentes e indisolubles del derecho a la propiedad comunal</w:t>
      </w:r>
      <w:r w:rsidR="002D4F54" w:rsidRPr="007B4CD3">
        <w:rPr>
          <w:rFonts w:ascii="Verdana" w:hAnsi="Verdana"/>
          <w:sz w:val="20"/>
          <w:lang w:val="es-ES"/>
        </w:rPr>
        <w:t>;</w:t>
      </w:r>
      <w:r w:rsidR="007F287F" w:rsidRPr="007B4CD3">
        <w:rPr>
          <w:rFonts w:ascii="Verdana" w:hAnsi="Verdana"/>
          <w:sz w:val="20"/>
          <w:lang w:val="es-ES"/>
        </w:rPr>
        <w:t xml:space="preserve"> constituyen</w:t>
      </w:r>
      <w:r w:rsidR="00C32F9E" w:rsidRPr="007B4CD3">
        <w:rPr>
          <w:rFonts w:ascii="Verdana" w:hAnsi="Verdana"/>
          <w:sz w:val="20"/>
          <w:lang w:val="es-ES"/>
        </w:rPr>
        <w:t>do</w:t>
      </w:r>
      <w:r w:rsidR="007F287F" w:rsidRPr="007B4CD3">
        <w:rPr>
          <w:rFonts w:ascii="Verdana" w:hAnsi="Verdana"/>
          <w:sz w:val="20"/>
          <w:lang w:val="es-ES"/>
        </w:rPr>
        <w:t xml:space="preserve"> </w:t>
      </w:r>
      <w:r w:rsidR="00CE02E2" w:rsidRPr="007B4CD3">
        <w:rPr>
          <w:rFonts w:ascii="Verdana" w:hAnsi="Verdana"/>
          <w:sz w:val="20"/>
          <w:lang w:val="es-ES"/>
        </w:rPr>
        <w:t xml:space="preserve">dos caras de una misma moneda. </w:t>
      </w:r>
      <w:r w:rsidR="00C32F9E" w:rsidRPr="007B4CD3">
        <w:rPr>
          <w:rFonts w:ascii="Verdana" w:hAnsi="Verdana"/>
          <w:iCs/>
          <w:sz w:val="20"/>
          <w:lang w:val="es-PE"/>
        </w:rPr>
        <w:t>E</w:t>
      </w:r>
      <w:r w:rsidR="00CE02E2" w:rsidRPr="007B4CD3">
        <w:rPr>
          <w:rFonts w:ascii="Verdana" w:hAnsi="Verdana"/>
          <w:iCs/>
          <w:sz w:val="20"/>
          <w:lang w:val="es-PE"/>
        </w:rPr>
        <w:t>l axioma tierra, cultura y recursos para asegurar la supervivencia</w:t>
      </w:r>
      <w:r w:rsidR="00286BA6" w:rsidRPr="007B4CD3">
        <w:rPr>
          <w:rFonts w:ascii="Verdana" w:hAnsi="Verdana"/>
          <w:iCs/>
          <w:sz w:val="20"/>
          <w:lang w:val="es-PE"/>
        </w:rPr>
        <w:t>,</w:t>
      </w:r>
      <w:r w:rsidR="00CE02E2" w:rsidRPr="007B4CD3">
        <w:rPr>
          <w:rFonts w:ascii="Verdana" w:hAnsi="Verdana"/>
          <w:iCs/>
          <w:sz w:val="20"/>
          <w:lang w:val="es-PE"/>
        </w:rPr>
        <w:t xml:space="preserve"> tanto material como espiritual</w:t>
      </w:r>
      <w:r w:rsidR="00286BA6" w:rsidRPr="007B4CD3">
        <w:rPr>
          <w:rFonts w:ascii="Verdana" w:hAnsi="Verdana"/>
          <w:iCs/>
          <w:sz w:val="20"/>
          <w:lang w:val="es-PE"/>
        </w:rPr>
        <w:t xml:space="preserve"> de los pueblos indígenas y tribales,</w:t>
      </w:r>
      <w:r w:rsidR="00CE02E2" w:rsidRPr="007B4CD3">
        <w:rPr>
          <w:rFonts w:ascii="Verdana" w:hAnsi="Verdana"/>
          <w:iCs/>
          <w:sz w:val="20"/>
          <w:lang w:val="es-PE"/>
        </w:rPr>
        <w:t xml:space="preserve"> </w:t>
      </w:r>
      <w:r w:rsidR="00C32F9E" w:rsidRPr="007B4CD3">
        <w:rPr>
          <w:rFonts w:ascii="Verdana" w:hAnsi="Verdana"/>
          <w:iCs/>
          <w:sz w:val="20"/>
          <w:lang w:val="es-PE"/>
        </w:rPr>
        <w:t xml:space="preserve">se </w:t>
      </w:r>
      <w:r w:rsidR="00CE02E2" w:rsidRPr="007B4CD3">
        <w:rPr>
          <w:rFonts w:ascii="Verdana" w:hAnsi="Verdana"/>
          <w:iCs/>
          <w:sz w:val="20"/>
          <w:lang w:val="es-PE"/>
        </w:rPr>
        <w:t>había consti</w:t>
      </w:r>
      <w:r w:rsidR="00286BA6" w:rsidRPr="007B4CD3">
        <w:rPr>
          <w:rFonts w:ascii="Verdana" w:hAnsi="Verdana"/>
          <w:iCs/>
          <w:sz w:val="20"/>
          <w:lang w:val="es-PE"/>
        </w:rPr>
        <w:t>t</w:t>
      </w:r>
      <w:r w:rsidR="00CE02E2" w:rsidRPr="007B4CD3">
        <w:rPr>
          <w:rFonts w:ascii="Verdana" w:hAnsi="Verdana"/>
          <w:iCs/>
          <w:sz w:val="20"/>
          <w:lang w:val="es-PE"/>
        </w:rPr>
        <w:t xml:space="preserve">uido </w:t>
      </w:r>
      <w:r w:rsidR="00C32F9E" w:rsidRPr="007B4CD3">
        <w:rPr>
          <w:rFonts w:ascii="Verdana" w:hAnsi="Verdana"/>
          <w:iCs/>
          <w:sz w:val="20"/>
          <w:lang w:val="es-PE"/>
        </w:rPr>
        <w:t xml:space="preserve">entonces como </w:t>
      </w:r>
      <w:r w:rsidR="00CE02E2" w:rsidRPr="007B4CD3">
        <w:rPr>
          <w:rFonts w:ascii="Verdana" w:hAnsi="Verdana"/>
          <w:iCs/>
          <w:sz w:val="20"/>
          <w:lang w:val="es-PE"/>
        </w:rPr>
        <w:t>una cuesti</w:t>
      </w:r>
      <w:r w:rsidR="00CE02E2" w:rsidRPr="007B4CD3">
        <w:rPr>
          <w:rFonts w:ascii="Verdana" w:hAnsi="Verdana"/>
          <w:iCs/>
          <w:sz w:val="20"/>
          <w:lang w:val="es-ES"/>
        </w:rPr>
        <w:t>ón esencial en la jurisprudencia de la Corte Interamericana</w:t>
      </w:r>
      <w:r w:rsidR="00CE02E2" w:rsidRPr="00E06BA5">
        <w:rPr>
          <w:rStyle w:val="Refdenotaalpie"/>
          <w:iCs/>
          <w:sz w:val="20"/>
          <w:szCs w:val="20"/>
          <w:lang w:val="es-PE"/>
        </w:rPr>
        <w:footnoteReference w:id="19"/>
      </w:r>
      <w:r w:rsidR="00CE02E2" w:rsidRPr="007B4CD3">
        <w:rPr>
          <w:rFonts w:ascii="Verdana" w:hAnsi="Verdana"/>
          <w:iCs/>
          <w:sz w:val="20"/>
          <w:lang w:val="es-ES"/>
        </w:rPr>
        <w:t xml:space="preserve">. </w:t>
      </w:r>
      <w:r w:rsidR="009D0201" w:rsidRPr="007B4CD3">
        <w:rPr>
          <w:rFonts w:ascii="Verdana" w:hAnsi="Verdana"/>
          <w:iCs/>
          <w:sz w:val="20"/>
          <w:lang w:val="es-ES"/>
        </w:rPr>
        <w:t>Así, u</w:t>
      </w:r>
      <w:r w:rsidR="00CE02E2" w:rsidRPr="007B4CD3">
        <w:rPr>
          <w:rFonts w:ascii="Verdana" w:hAnsi="Verdana"/>
          <w:iCs/>
          <w:sz w:val="20"/>
          <w:lang w:val="es-ES"/>
        </w:rPr>
        <w:t>na concepción distanciada del artículo 21</w:t>
      </w:r>
      <w:r w:rsidR="00C32F9E" w:rsidRPr="007B4CD3">
        <w:rPr>
          <w:rFonts w:ascii="Verdana" w:hAnsi="Verdana"/>
          <w:iCs/>
          <w:sz w:val="20"/>
          <w:lang w:val="es-ES"/>
        </w:rPr>
        <w:t xml:space="preserve"> de la Convención, como la que se propone en esta sentencia</w:t>
      </w:r>
      <w:r w:rsidR="00CE02E2" w:rsidRPr="007B4CD3">
        <w:rPr>
          <w:rFonts w:ascii="Verdana" w:hAnsi="Verdana"/>
          <w:iCs/>
          <w:sz w:val="20"/>
          <w:lang w:val="es-ES"/>
        </w:rPr>
        <w:t xml:space="preserve"> no sólo es jurídicamente incorrecta, sino que se aparta de fundamentos antropológicos y sociológicos esenciales </w:t>
      </w:r>
      <w:r w:rsidR="00C32F9E" w:rsidRPr="007B4CD3">
        <w:rPr>
          <w:rFonts w:ascii="Verdana" w:hAnsi="Verdana"/>
          <w:iCs/>
          <w:sz w:val="20"/>
          <w:lang w:val="es-ES"/>
        </w:rPr>
        <w:t xml:space="preserve">que </w:t>
      </w:r>
      <w:r w:rsidR="009D0201" w:rsidRPr="007B4CD3">
        <w:rPr>
          <w:rFonts w:ascii="Verdana" w:hAnsi="Verdana"/>
          <w:iCs/>
          <w:sz w:val="20"/>
          <w:lang w:val="es-ES"/>
        </w:rPr>
        <w:t xml:space="preserve">describen y fundamentan </w:t>
      </w:r>
      <w:r w:rsidR="00CE02E2" w:rsidRPr="007B4CD3">
        <w:rPr>
          <w:rFonts w:ascii="Verdana" w:hAnsi="Verdana"/>
          <w:iCs/>
          <w:sz w:val="20"/>
          <w:lang w:val="es-ES"/>
        </w:rPr>
        <w:t>la particularidad de las poblaciones indígenas y tribales. E</w:t>
      </w:r>
      <w:r w:rsidR="009D0201" w:rsidRPr="007B4CD3">
        <w:rPr>
          <w:rFonts w:ascii="Verdana" w:hAnsi="Verdana"/>
          <w:iCs/>
          <w:sz w:val="20"/>
          <w:lang w:val="es-ES"/>
        </w:rPr>
        <w:t>stos quedaron evidenciados incluso e</w:t>
      </w:r>
      <w:r w:rsidR="00CE02E2" w:rsidRPr="007B4CD3">
        <w:rPr>
          <w:rFonts w:ascii="Verdana" w:hAnsi="Verdana"/>
          <w:iCs/>
          <w:sz w:val="20"/>
          <w:lang w:val="es-ES"/>
        </w:rPr>
        <w:t xml:space="preserve">n el </w:t>
      </w:r>
      <w:r w:rsidR="0004099B" w:rsidRPr="007B4CD3">
        <w:rPr>
          <w:rFonts w:ascii="Verdana" w:hAnsi="Verdana"/>
          <w:iCs/>
          <w:sz w:val="20"/>
          <w:lang w:val="es-ES"/>
        </w:rPr>
        <w:t>caso</w:t>
      </w:r>
      <w:r w:rsidR="00CE02E2" w:rsidRPr="007B4CD3">
        <w:rPr>
          <w:rFonts w:ascii="Verdana" w:hAnsi="Verdana"/>
          <w:iCs/>
          <w:sz w:val="20"/>
          <w:lang w:val="es-ES"/>
        </w:rPr>
        <w:t xml:space="preserve"> en particular, </w:t>
      </w:r>
      <w:r w:rsidR="009D0201" w:rsidRPr="007B4CD3">
        <w:rPr>
          <w:rFonts w:ascii="Verdana" w:hAnsi="Verdana"/>
          <w:iCs/>
          <w:sz w:val="20"/>
          <w:lang w:val="es-ES"/>
        </w:rPr>
        <w:t xml:space="preserve">a través de </w:t>
      </w:r>
      <w:r w:rsidR="00CE02E2" w:rsidRPr="007B4CD3">
        <w:rPr>
          <w:rFonts w:ascii="Verdana" w:hAnsi="Verdana"/>
          <w:iCs/>
          <w:sz w:val="20"/>
          <w:lang w:val="es-ES"/>
        </w:rPr>
        <w:t xml:space="preserve">los peritajes y la prueba </w:t>
      </w:r>
      <w:r w:rsidR="009D0201" w:rsidRPr="007B4CD3">
        <w:rPr>
          <w:rFonts w:ascii="Verdana" w:hAnsi="Verdana"/>
          <w:iCs/>
          <w:sz w:val="20"/>
          <w:lang w:val="es-ES"/>
        </w:rPr>
        <w:t>p</w:t>
      </w:r>
      <w:r w:rsidR="00CE02E2" w:rsidRPr="007B4CD3">
        <w:rPr>
          <w:rFonts w:ascii="Verdana" w:hAnsi="Verdana"/>
          <w:iCs/>
          <w:sz w:val="20"/>
          <w:lang w:val="es-ES"/>
        </w:rPr>
        <w:t xml:space="preserve">or ejemplo, la perita </w:t>
      </w:r>
      <w:r w:rsidR="00CE02E2" w:rsidRPr="007B4CD3">
        <w:rPr>
          <w:rFonts w:ascii="Verdana" w:hAnsi="Verdana"/>
          <w:sz w:val="20"/>
          <w:lang w:val="es-ES"/>
        </w:rPr>
        <w:t>Yáñez Fuenzalida</w:t>
      </w:r>
      <w:r w:rsidR="00CE02E2" w:rsidRPr="007B4CD3">
        <w:rPr>
          <w:rFonts w:ascii="Verdana" w:hAnsi="Verdana"/>
          <w:iCs/>
          <w:sz w:val="20"/>
          <w:lang w:val="es-ES"/>
        </w:rPr>
        <w:t xml:space="preserve"> </w:t>
      </w:r>
      <w:r w:rsidR="00CE02E2" w:rsidRPr="007B4CD3">
        <w:rPr>
          <w:rFonts w:ascii="Verdana" w:hAnsi="Verdana"/>
          <w:sz w:val="20"/>
          <w:lang w:val="es-ES"/>
        </w:rPr>
        <w:t xml:space="preserve">concluyó que “si no se reconoce la propiedad comunal </w:t>
      </w:r>
      <w:r w:rsidR="00CE02E2" w:rsidRPr="007B4CD3">
        <w:rPr>
          <w:rFonts w:ascii="Verdana" w:hAnsi="Verdana"/>
          <w:sz w:val="20"/>
          <w:lang w:val="es-ES"/>
        </w:rPr>
        <w:lastRenderedPageBreak/>
        <w:t>indígena se podría vulnerar otros derechos conexos como son</w:t>
      </w:r>
      <w:r w:rsidR="002D4F54" w:rsidRPr="007B4CD3">
        <w:rPr>
          <w:rFonts w:ascii="Verdana" w:hAnsi="Verdana"/>
          <w:sz w:val="20"/>
          <w:lang w:val="es-ES"/>
        </w:rPr>
        <w:t xml:space="preserve"> </w:t>
      </w:r>
      <w:r w:rsidR="00CE02E2" w:rsidRPr="007B4CD3">
        <w:rPr>
          <w:rFonts w:ascii="Verdana" w:hAnsi="Verdana"/>
          <w:sz w:val="20"/>
          <w:lang w:val="es-ES"/>
        </w:rPr>
        <w:t>[, entre otros,] el derecho a la identidad cultural, a la supervivencia organizada como pueblo [y] a la alimentación”</w:t>
      </w:r>
      <w:r w:rsidR="00CE02E2" w:rsidRPr="00E06BA5">
        <w:rPr>
          <w:rStyle w:val="Refdenotaalpie"/>
          <w:sz w:val="20"/>
          <w:szCs w:val="20"/>
        </w:rPr>
        <w:footnoteReference w:id="20"/>
      </w:r>
      <w:r w:rsidR="00CE02E2" w:rsidRPr="007B4CD3">
        <w:rPr>
          <w:rFonts w:ascii="Verdana" w:hAnsi="Verdana"/>
          <w:sz w:val="20"/>
          <w:lang w:val="es-ES"/>
        </w:rPr>
        <w:t>.</w:t>
      </w:r>
    </w:p>
    <w:p w14:paraId="6E6FD280" w14:textId="77777777" w:rsidR="00D96FAD" w:rsidRPr="00D96FAD" w:rsidRDefault="00D96FAD" w:rsidP="00D96FAD">
      <w:pPr>
        <w:pStyle w:val="Prrafodelista"/>
        <w:numPr>
          <w:ilvl w:val="0"/>
          <w:numId w:val="0"/>
        </w:numPr>
        <w:ind w:left="1440"/>
        <w:rPr>
          <w:rFonts w:ascii="Verdana" w:hAnsi="Verdana"/>
          <w:iCs/>
          <w:sz w:val="20"/>
          <w:lang w:val="es-ES"/>
        </w:rPr>
      </w:pPr>
    </w:p>
    <w:p w14:paraId="2F5D8C73" w14:textId="72F39B5E" w:rsidR="00D96FAD" w:rsidRPr="00D96FAD" w:rsidRDefault="0004099B" w:rsidP="00D96FAD">
      <w:pPr>
        <w:pStyle w:val="Prrafodelista"/>
        <w:widowControl/>
        <w:numPr>
          <w:ilvl w:val="0"/>
          <w:numId w:val="85"/>
        </w:numPr>
        <w:autoSpaceDE/>
        <w:autoSpaceDN/>
        <w:adjustRightInd/>
        <w:ind w:left="0" w:right="0" w:firstLine="0"/>
        <w:jc w:val="both"/>
        <w:rPr>
          <w:rFonts w:ascii="Verdana" w:hAnsi="Verdana"/>
          <w:sz w:val="20"/>
          <w:lang w:val="es-CR"/>
        </w:rPr>
      </w:pPr>
      <w:r w:rsidRPr="00D96FAD">
        <w:rPr>
          <w:rFonts w:ascii="Verdana" w:hAnsi="Verdana"/>
          <w:iCs/>
          <w:sz w:val="20"/>
          <w:lang w:val="es-ES"/>
        </w:rPr>
        <w:t>En segundo lugar, al quitarle el sustento</w:t>
      </w:r>
      <w:r w:rsidR="009D0201" w:rsidRPr="009D0201">
        <w:rPr>
          <w:rFonts w:ascii="Verdana" w:hAnsi="Verdana"/>
          <w:iCs/>
          <w:sz w:val="20"/>
          <w:lang w:val="es-ES"/>
        </w:rPr>
        <w:t xml:space="preserve"> </w:t>
      </w:r>
      <w:r w:rsidR="009D0201">
        <w:rPr>
          <w:rFonts w:ascii="Verdana" w:hAnsi="Verdana"/>
          <w:iCs/>
          <w:sz w:val="20"/>
          <w:lang w:val="es-ES"/>
        </w:rPr>
        <w:t>d</w:t>
      </w:r>
      <w:r w:rsidR="009D0201" w:rsidRPr="00D96FAD">
        <w:rPr>
          <w:rFonts w:ascii="Verdana" w:hAnsi="Verdana"/>
          <w:iCs/>
          <w:sz w:val="20"/>
          <w:lang w:val="es-ES"/>
        </w:rPr>
        <w:t>el artículo 21</w:t>
      </w:r>
      <w:r w:rsidR="009D0201">
        <w:rPr>
          <w:rFonts w:ascii="Verdana" w:hAnsi="Verdana"/>
          <w:iCs/>
          <w:sz w:val="20"/>
          <w:lang w:val="es-ES"/>
        </w:rPr>
        <w:t xml:space="preserve"> de la Convención</w:t>
      </w:r>
      <w:r w:rsidRPr="00D96FAD">
        <w:rPr>
          <w:rFonts w:ascii="Verdana" w:hAnsi="Verdana"/>
          <w:iCs/>
          <w:sz w:val="20"/>
          <w:lang w:val="es-ES"/>
        </w:rPr>
        <w:t xml:space="preserve"> </w:t>
      </w:r>
      <w:r w:rsidR="002D4F54">
        <w:rPr>
          <w:rFonts w:ascii="Verdana" w:hAnsi="Verdana"/>
          <w:iCs/>
          <w:sz w:val="20"/>
          <w:lang w:val="es-ES"/>
        </w:rPr>
        <w:t xml:space="preserve">al derecho a la identidad cultural y </w:t>
      </w:r>
      <w:r w:rsidR="009D0201">
        <w:rPr>
          <w:rFonts w:ascii="Verdana" w:hAnsi="Verdana"/>
          <w:iCs/>
          <w:sz w:val="20"/>
          <w:lang w:val="es-ES"/>
        </w:rPr>
        <w:t>a</w:t>
      </w:r>
      <w:r w:rsidR="007B4CD3">
        <w:rPr>
          <w:rFonts w:ascii="Verdana" w:hAnsi="Verdana"/>
          <w:iCs/>
          <w:sz w:val="20"/>
          <w:lang w:val="es-ES"/>
        </w:rPr>
        <w:t>l medio ambiente sano</w:t>
      </w:r>
      <w:r w:rsidRPr="00D96FAD">
        <w:rPr>
          <w:rFonts w:ascii="Verdana" w:hAnsi="Verdana"/>
          <w:iCs/>
          <w:sz w:val="20"/>
          <w:lang w:val="es-ES"/>
        </w:rPr>
        <w:t xml:space="preserve">, se corre el peligro de </w:t>
      </w:r>
      <w:r w:rsidR="009D0201">
        <w:rPr>
          <w:rFonts w:ascii="Verdana" w:hAnsi="Verdana"/>
          <w:iCs/>
          <w:sz w:val="20"/>
          <w:lang w:val="es-ES"/>
        </w:rPr>
        <w:t xml:space="preserve">debilitar la </w:t>
      </w:r>
      <w:r w:rsidR="009D0201" w:rsidRPr="00D96FAD">
        <w:rPr>
          <w:rFonts w:ascii="Verdana" w:hAnsi="Verdana"/>
          <w:iCs/>
          <w:sz w:val="20"/>
          <w:lang w:val="es-ES"/>
        </w:rPr>
        <w:t xml:space="preserve">singularidad </w:t>
      </w:r>
      <w:r w:rsidR="009D0201">
        <w:rPr>
          <w:rFonts w:ascii="Verdana" w:hAnsi="Verdana"/>
          <w:iCs/>
          <w:sz w:val="20"/>
          <w:lang w:val="es-ES"/>
        </w:rPr>
        <w:t xml:space="preserve">de </w:t>
      </w:r>
      <w:r w:rsidRPr="00D96FAD">
        <w:rPr>
          <w:rFonts w:ascii="Verdana" w:hAnsi="Verdana"/>
          <w:iCs/>
          <w:sz w:val="20"/>
          <w:lang w:val="es-ES"/>
        </w:rPr>
        <w:t>los derechos de los pueblos indígenas y tribales</w:t>
      </w:r>
      <w:r w:rsidR="009D0201">
        <w:rPr>
          <w:rFonts w:ascii="Verdana" w:hAnsi="Verdana"/>
          <w:iCs/>
          <w:sz w:val="20"/>
          <w:lang w:val="es-ES"/>
        </w:rPr>
        <w:t>.</w:t>
      </w:r>
      <w:r w:rsidRPr="00D96FAD">
        <w:rPr>
          <w:rFonts w:ascii="Verdana" w:hAnsi="Verdana"/>
          <w:iCs/>
          <w:sz w:val="20"/>
          <w:lang w:val="es-ES"/>
        </w:rPr>
        <w:t xml:space="preserve"> </w:t>
      </w:r>
      <w:r w:rsidR="009D0201">
        <w:rPr>
          <w:rFonts w:ascii="Verdana" w:hAnsi="Verdana"/>
          <w:iCs/>
          <w:sz w:val="20"/>
          <w:lang w:val="es-PE"/>
        </w:rPr>
        <w:t>B</w:t>
      </w:r>
      <w:r w:rsidR="000D0B20" w:rsidRPr="00D96FAD">
        <w:rPr>
          <w:rFonts w:ascii="Verdana" w:hAnsi="Verdana"/>
          <w:iCs/>
          <w:sz w:val="20"/>
          <w:lang w:val="es-PE"/>
        </w:rPr>
        <w:t>ajo la excusa</w:t>
      </w:r>
      <w:r w:rsidR="007F287F" w:rsidRPr="00D96FAD">
        <w:rPr>
          <w:rFonts w:ascii="Verdana" w:hAnsi="Verdana"/>
          <w:iCs/>
          <w:sz w:val="20"/>
          <w:lang w:val="es-PE"/>
        </w:rPr>
        <w:t xml:space="preserve"> de una </w:t>
      </w:r>
      <w:r w:rsidR="000D0B20" w:rsidRPr="00D96FAD">
        <w:rPr>
          <w:rFonts w:ascii="Verdana" w:hAnsi="Verdana"/>
          <w:iCs/>
          <w:sz w:val="20"/>
          <w:lang w:val="es-PE"/>
        </w:rPr>
        <w:t xml:space="preserve">protección directa </w:t>
      </w:r>
      <w:r w:rsidR="007F287F" w:rsidRPr="00D96FAD">
        <w:rPr>
          <w:rFonts w:ascii="Verdana" w:hAnsi="Verdana"/>
          <w:iCs/>
          <w:sz w:val="20"/>
          <w:lang w:val="es-PE"/>
        </w:rPr>
        <w:t xml:space="preserve">y autónoma </w:t>
      </w:r>
      <w:r w:rsidR="009D0201">
        <w:rPr>
          <w:rFonts w:ascii="Verdana" w:hAnsi="Verdana"/>
          <w:iCs/>
          <w:sz w:val="20"/>
          <w:lang w:val="es-PE"/>
        </w:rPr>
        <w:t>de los DESCA</w:t>
      </w:r>
      <w:r w:rsidR="000D0B20" w:rsidRPr="00D96FAD">
        <w:rPr>
          <w:rFonts w:ascii="Verdana" w:hAnsi="Verdana"/>
          <w:iCs/>
          <w:sz w:val="20"/>
          <w:lang w:val="es-PE"/>
        </w:rPr>
        <w:t xml:space="preserve"> desde una óptica del artículo 26</w:t>
      </w:r>
      <w:r w:rsidR="009D0201">
        <w:rPr>
          <w:rFonts w:ascii="Verdana" w:hAnsi="Verdana"/>
          <w:iCs/>
          <w:sz w:val="20"/>
          <w:lang w:val="es-PE"/>
        </w:rPr>
        <w:t xml:space="preserve"> de la CADH</w:t>
      </w:r>
      <w:r w:rsidR="002D4F54">
        <w:rPr>
          <w:rFonts w:ascii="Verdana" w:hAnsi="Verdana"/>
          <w:iCs/>
          <w:sz w:val="20"/>
          <w:lang w:val="es-PE"/>
        </w:rPr>
        <w:t>,</w:t>
      </w:r>
      <w:r w:rsidR="000D0B20" w:rsidRPr="00D96FAD">
        <w:rPr>
          <w:rFonts w:ascii="Verdana" w:hAnsi="Verdana"/>
          <w:iCs/>
          <w:sz w:val="20"/>
          <w:lang w:val="es-PE"/>
        </w:rPr>
        <w:t xml:space="preserve"> </w:t>
      </w:r>
      <w:r w:rsidRPr="00D96FAD">
        <w:rPr>
          <w:rFonts w:ascii="Verdana" w:hAnsi="Verdana"/>
          <w:iCs/>
          <w:sz w:val="20"/>
          <w:lang w:val="es-PE"/>
        </w:rPr>
        <w:t xml:space="preserve">se sujeta </w:t>
      </w:r>
      <w:r w:rsidR="002D4F54">
        <w:rPr>
          <w:rFonts w:ascii="Verdana" w:hAnsi="Verdana"/>
          <w:iCs/>
          <w:sz w:val="20"/>
          <w:lang w:val="es-PE"/>
        </w:rPr>
        <w:t xml:space="preserve">a dichos pueblos </w:t>
      </w:r>
      <w:r w:rsidRPr="00D96FAD">
        <w:rPr>
          <w:rFonts w:ascii="Verdana" w:hAnsi="Verdana"/>
          <w:iCs/>
          <w:sz w:val="20"/>
          <w:lang w:val="es-PE"/>
        </w:rPr>
        <w:t>a las mism</w:t>
      </w:r>
      <w:r w:rsidR="007B4CD3">
        <w:rPr>
          <w:rFonts w:ascii="Verdana" w:hAnsi="Verdana"/>
          <w:iCs/>
          <w:sz w:val="20"/>
          <w:lang w:val="es-PE"/>
        </w:rPr>
        <w:t xml:space="preserve">as condiciones de la población </w:t>
      </w:r>
      <w:r w:rsidRPr="00D96FAD">
        <w:rPr>
          <w:rFonts w:ascii="Verdana" w:hAnsi="Verdana"/>
          <w:iCs/>
          <w:sz w:val="20"/>
          <w:lang w:val="es-PE"/>
        </w:rPr>
        <w:t>general</w:t>
      </w:r>
      <w:r w:rsidR="009D0201">
        <w:rPr>
          <w:rFonts w:ascii="Verdana" w:hAnsi="Verdana"/>
          <w:iCs/>
          <w:sz w:val="20"/>
          <w:lang w:val="es-PE"/>
        </w:rPr>
        <w:t>,</w:t>
      </w:r>
      <w:r w:rsidRPr="00D96FAD">
        <w:rPr>
          <w:rFonts w:ascii="Verdana" w:hAnsi="Verdana"/>
          <w:iCs/>
          <w:sz w:val="20"/>
          <w:lang w:val="es-PE"/>
        </w:rPr>
        <w:t xml:space="preserve"> </w:t>
      </w:r>
      <w:r w:rsidR="007F287F" w:rsidRPr="00D96FAD">
        <w:rPr>
          <w:rFonts w:ascii="Verdana" w:hAnsi="Verdana"/>
          <w:iCs/>
          <w:sz w:val="20"/>
          <w:lang w:val="es-PE"/>
        </w:rPr>
        <w:t xml:space="preserve">desconociendo </w:t>
      </w:r>
      <w:r w:rsidRPr="00D96FAD">
        <w:rPr>
          <w:rFonts w:ascii="Verdana" w:hAnsi="Verdana"/>
          <w:iCs/>
          <w:sz w:val="20"/>
          <w:lang w:val="es-PE"/>
        </w:rPr>
        <w:t>sus</w:t>
      </w:r>
      <w:r w:rsidR="007F287F" w:rsidRPr="00D96FAD">
        <w:rPr>
          <w:rFonts w:ascii="Verdana" w:hAnsi="Verdana"/>
          <w:iCs/>
          <w:sz w:val="20"/>
          <w:lang w:val="es-PE"/>
        </w:rPr>
        <w:t xml:space="preserve"> </w:t>
      </w:r>
      <w:r w:rsidRPr="00D96FAD">
        <w:rPr>
          <w:rFonts w:ascii="Verdana" w:hAnsi="Verdana"/>
          <w:iCs/>
          <w:sz w:val="20"/>
          <w:lang w:val="es-PE"/>
        </w:rPr>
        <w:t xml:space="preserve">características </w:t>
      </w:r>
      <w:r w:rsidR="007F287F" w:rsidRPr="00D96FAD">
        <w:rPr>
          <w:rFonts w:ascii="Verdana" w:hAnsi="Verdana"/>
          <w:iCs/>
          <w:sz w:val="20"/>
          <w:lang w:val="es-PE"/>
        </w:rPr>
        <w:t xml:space="preserve">singulares, propias y diferenciadas. Sobre el particular la jurisprudencia de la Corte ha sido clara en señalar que </w:t>
      </w:r>
      <w:r w:rsidR="007F287F" w:rsidRPr="00D96FAD">
        <w:rPr>
          <w:rFonts w:ascii="Verdana" w:hAnsi="Verdana"/>
          <w:sz w:val="20"/>
          <w:lang w:val="es-PE"/>
        </w:rPr>
        <w:t xml:space="preserve">el derecho de los pueblos indígenas a su territorio </w:t>
      </w:r>
      <w:r w:rsidR="007F287F" w:rsidRPr="004A2F1F">
        <w:rPr>
          <w:rFonts w:ascii="Verdana" w:hAnsi="Verdana"/>
          <w:sz w:val="20"/>
          <w:lang w:val="es-CO"/>
        </w:rPr>
        <w:t>no se trata de un privilegio para usar la tierra, sino de un derecho</w:t>
      </w:r>
      <w:r w:rsidR="009D0201">
        <w:rPr>
          <w:rFonts w:ascii="Verdana" w:hAnsi="Verdana"/>
          <w:sz w:val="20"/>
          <w:lang w:val="es-CO"/>
        </w:rPr>
        <w:t xml:space="preserve"> de cuya satisfacción depende su existencia</w:t>
      </w:r>
      <w:r w:rsidR="007F287F" w:rsidRPr="00E06BA5">
        <w:rPr>
          <w:rStyle w:val="Refdenotaalpie"/>
          <w:sz w:val="20"/>
          <w:szCs w:val="20"/>
        </w:rPr>
        <w:footnoteReference w:id="21"/>
      </w:r>
      <w:r w:rsidR="007F287F" w:rsidRPr="004A2F1F">
        <w:rPr>
          <w:rFonts w:ascii="Verdana" w:hAnsi="Verdana"/>
          <w:sz w:val="20"/>
          <w:lang w:val="es-CO"/>
        </w:rPr>
        <w:t xml:space="preserve">. </w:t>
      </w:r>
      <w:r w:rsidR="003D763B" w:rsidRPr="002D4F54">
        <w:rPr>
          <w:rFonts w:ascii="Verdana" w:hAnsi="Verdana"/>
          <w:sz w:val="20"/>
          <w:lang w:val="es-ES"/>
        </w:rPr>
        <w:t>Sin duda</w:t>
      </w:r>
      <w:r w:rsidR="002D4F54" w:rsidRPr="002D4F54">
        <w:rPr>
          <w:rFonts w:ascii="Verdana" w:hAnsi="Verdana"/>
          <w:sz w:val="20"/>
          <w:lang w:val="es-ES"/>
        </w:rPr>
        <w:t>,</w:t>
      </w:r>
      <w:r w:rsidR="003D763B" w:rsidRPr="002D4F54">
        <w:rPr>
          <w:rFonts w:ascii="Verdana" w:hAnsi="Verdana"/>
          <w:sz w:val="20"/>
          <w:lang w:val="es-ES"/>
        </w:rPr>
        <w:t xml:space="preserve"> lo que correspondía en </w:t>
      </w:r>
      <w:r w:rsidR="002D4F54" w:rsidRPr="002D4F54">
        <w:rPr>
          <w:rFonts w:ascii="Verdana" w:hAnsi="Verdana"/>
          <w:sz w:val="20"/>
          <w:lang w:val="es-ES"/>
        </w:rPr>
        <w:t>e</w:t>
      </w:r>
      <w:r w:rsidR="003D763B" w:rsidRPr="002D4F54">
        <w:rPr>
          <w:rFonts w:ascii="Verdana" w:hAnsi="Verdana"/>
          <w:sz w:val="20"/>
          <w:lang w:val="es-ES"/>
        </w:rPr>
        <w:t>ste caso</w:t>
      </w:r>
      <w:r w:rsidR="00A2641B">
        <w:rPr>
          <w:rFonts w:ascii="Verdana" w:hAnsi="Verdana"/>
          <w:sz w:val="20"/>
          <w:lang w:val="es-ES"/>
        </w:rPr>
        <w:t xml:space="preserve">, </w:t>
      </w:r>
      <w:r w:rsidR="00A2641B" w:rsidRPr="002D4F54">
        <w:rPr>
          <w:rFonts w:ascii="Verdana" w:hAnsi="Verdana"/>
          <w:sz w:val="20"/>
          <w:lang w:val="es-ES"/>
        </w:rPr>
        <w:t xml:space="preserve">si se </w:t>
      </w:r>
      <w:r w:rsidR="00A2641B">
        <w:rPr>
          <w:rFonts w:ascii="Verdana" w:hAnsi="Verdana"/>
          <w:sz w:val="20"/>
          <w:lang w:val="es-ES"/>
        </w:rPr>
        <w:t>buscaba</w:t>
      </w:r>
      <w:r w:rsidR="00A2641B" w:rsidRPr="002D4F54">
        <w:rPr>
          <w:rFonts w:ascii="Verdana" w:hAnsi="Verdana"/>
          <w:sz w:val="20"/>
          <w:lang w:val="es-ES"/>
        </w:rPr>
        <w:t xml:space="preserve"> profundizar en una protección multinivel</w:t>
      </w:r>
      <w:r w:rsidR="00A2641B">
        <w:rPr>
          <w:rFonts w:ascii="Verdana" w:hAnsi="Verdana"/>
          <w:sz w:val="20"/>
          <w:lang w:val="es-ES"/>
        </w:rPr>
        <w:t>,</w:t>
      </w:r>
      <w:r w:rsidR="003D763B" w:rsidRPr="002D4F54">
        <w:rPr>
          <w:rFonts w:ascii="Verdana" w:hAnsi="Verdana"/>
          <w:sz w:val="20"/>
          <w:lang w:val="es-ES"/>
        </w:rPr>
        <w:t xml:space="preserve"> era no generar una disociación tan amplia entre la pertenencia territorial y los derechos </w:t>
      </w:r>
      <w:r w:rsidR="00B8071D" w:rsidRPr="002D4F54">
        <w:rPr>
          <w:rFonts w:ascii="Verdana" w:hAnsi="Verdana"/>
          <w:sz w:val="20"/>
          <w:lang w:val="es-ES"/>
        </w:rPr>
        <w:t>medioambientales</w:t>
      </w:r>
      <w:r w:rsidR="003D763B" w:rsidRPr="002D4F54">
        <w:rPr>
          <w:rFonts w:ascii="Verdana" w:hAnsi="Verdana"/>
          <w:sz w:val="20"/>
          <w:lang w:val="es-ES"/>
        </w:rPr>
        <w:t xml:space="preserve"> y culturales, sino determinar la violación al artículo 21</w:t>
      </w:r>
      <w:r w:rsidR="009D0201">
        <w:rPr>
          <w:rFonts w:ascii="Verdana" w:hAnsi="Verdana"/>
          <w:sz w:val="20"/>
          <w:lang w:val="es-ES"/>
        </w:rPr>
        <w:t xml:space="preserve"> </w:t>
      </w:r>
      <w:r w:rsidR="003D763B" w:rsidRPr="002D4F54">
        <w:rPr>
          <w:rFonts w:ascii="Verdana" w:hAnsi="Verdana"/>
          <w:sz w:val="20"/>
          <w:lang w:val="es-ES"/>
        </w:rPr>
        <w:t xml:space="preserve">en relación con el </w:t>
      </w:r>
      <w:r w:rsidR="00A2641B">
        <w:rPr>
          <w:rFonts w:ascii="Verdana" w:hAnsi="Verdana"/>
          <w:sz w:val="20"/>
          <w:lang w:val="es-ES"/>
        </w:rPr>
        <w:t xml:space="preserve">artículo </w:t>
      </w:r>
      <w:r w:rsidR="003D763B" w:rsidRPr="002D4F54">
        <w:rPr>
          <w:rFonts w:ascii="Verdana" w:hAnsi="Verdana"/>
          <w:sz w:val="20"/>
          <w:lang w:val="es-ES"/>
        </w:rPr>
        <w:t>26</w:t>
      </w:r>
      <w:r w:rsidR="00A2641B">
        <w:rPr>
          <w:rFonts w:ascii="Verdana" w:hAnsi="Verdana"/>
          <w:sz w:val="20"/>
          <w:lang w:val="es-ES"/>
        </w:rPr>
        <w:t xml:space="preserve"> de la Convención</w:t>
      </w:r>
      <w:r w:rsidR="003D763B" w:rsidRPr="002D4F54">
        <w:rPr>
          <w:rFonts w:ascii="Verdana" w:hAnsi="Verdana"/>
          <w:sz w:val="20"/>
          <w:lang w:val="es-ES"/>
        </w:rPr>
        <w:t xml:space="preserve">. </w:t>
      </w:r>
      <w:r w:rsidR="009D0201">
        <w:rPr>
          <w:rFonts w:ascii="Verdana" w:hAnsi="Verdana"/>
          <w:sz w:val="20"/>
          <w:lang w:val="es-ES"/>
        </w:rPr>
        <w:t xml:space="preserve"> </w:t>
      </w:r>
    </w:p>
    <w:p w14:paraId="52DDE156" w14:textId="77777777" w:rsidR="00D96FAD" w:rsidRPr="00D96FAD" w:rsidRDefault="00D96FAD" w:rsidP="00D96FAD">
      <w:pPr>
        <w:pStyle w:val="Prrafodelista"/>
        <w:widowControl/>
        <w:numPr>
          <w:ilvl w:val="0"/>
          <w:numId w:val="0"/>
        </w:numPr>
        <w:autoSpaceDE/>
        <w:autoSpaceDN/>
        <w:adjustRightInd/>
        <w:ind w:right="0"/>
        <w:jc w:val="both"/>
        <w:rPr>
          <w:rFonts w:ascii="Verdana" w:hAnsi="Verdana"/>
          <w:sz w:val="20"/>
          <w:lang w:val="es-CR"/>
        </w:rPr>
      </w:pPr>
    </w:p>
    <w:p w14:paraId="071CD5AB" w14:textId="6281969E" w:rsidR="00D96FAD" w:rsidRPr="00D96FAD" w:rsidRDefault="007F287F" w:rsidP="00D96FAD">
      <w:pPr>
        <w:pStyle w:val="Prrafodelista"/>
        <w:widowControl/>
        <w:numPr>
          <w:ilvl w:val="0"/>
          <w:numId w:val="85"/>
        </w:numPr>
        <w:autoSpaceDE/>
        <w:autoSpaceDN/>
        <w:adjustRightInd/>
        <w:ind w:left="0" w:right="0" w:firstLine="0"/>
        <w:jc w:val="both"/>
        <w:rPr>
          <w:rFonts w:ascii="Verdana" w:hAnsi="Verdana"/>
          <w:sz w:val="20"/>
          <w:lang w:val="es-CR"/>
        </w:rPr>
      </w:pPr>
      <w:r w:rsidRPr="00D96FAD">
        <w:rPr>
          <w:rFonts w:ascii="Verdana" w:hAnsi="Verdana"/>
          <w:sz w:val="20"/>
          <w:lang w:val="es-PE"/>
        </w:rPr>
        <w:t>En tercer lugar</w:t>
      </w:r>
      <w:r w:rsidR="0011139F" w:rsidRPr="00D96FAD">
        <w:rPr>
          <w:rFonts w:ascii="Verdana" w:hAnsi="Verdana"/>
          <w:sz w:val="20"/>
          <w:lang w:val="es-PE"/>
        </w:rPr>
        <w:t xml:space="preserve">, </w:t>
      </w:r>
      <w:r w:rsidR="00A8328A" w:rsidRPr="00D96FAD">
        <w:rPr>
          <w:rFonts w:ascii="Verdana" w:hAnsi="Verdana"/>
          <w:sz w:val="20"/>
          <w:lang w:val="es-PE"/>
        </w:rPr>
        <w:t xml:space="preserve">este </w:t>
      </w:r>
      <w:r w:rsidR="00A8328A" w:rsidRPr="00D96FAD">
        <w:rPr>
          <w:rFonts w:ascii="Verdana" w:hAnsi="Verdana"/>
          <w:sz w:val="20"/>
          <w:lang w:val="es-CR"/>
        </w:rPr>
        <w:t>cambio del sustento jurídico del artículo 21 al 26</w:t>
      </w:r>
      <w:r w:rsidR="00385F81">
        <w:rPr>
          <w:rFonts w:ascii="Verdana" w:hAnsi="Verdana"/>
          <w:sz w:val="20"/>
          <w:lang w:val="es-CR"/>
        </w:rPr>
        <w:t xml:space="preserve"> de la Convención</w:t>
      </w:r>
      <w:r w:rsidR="00A8328A" w:rsidRPr="00D96FAD">
        <w:rPr>
          <w:rFonts w:ascii="Verdana" w:hAnsi="Verdana"/>
          <w:sz w:val="20"/>
          <w:lang w:val="es-CR"/>
        </w:rPr>
        <w:t xml:space="preserve"> no sólo constituye un inadecuado entendimiento de l</w:t>
      </w:r>
      <w:r w:rsidR="00FE31DB">
        <w:rPr>
          <w:rFonts w:ascii="Verdana" w:hAnsi="Verdana"/>
          <w:sz w:val="20"/>
          <w:lang w:val="es-CR"/>
        </w:rPr>
        <w:t>a</w:t>
      </w:r>
      <w:r w:rsidR="00A8328A" w:rsidRPr="00D96FAD">
        <w:rPr>
          <w:rFonts w:ascii="Verdana" w:hAnsi="Verdana"/>
          <w:sz w:val="20"/>
          <w:lang w:val="es-CR"/>
        </w:rPr>
        <w:t xml:space="preserve">s particularidades de los derechos de los pueblos indígenas y tribales, sino que también abre </w:t>
      </w:r>
      <w:r w:rsidR="002D4F54">
        <w:rPr>
          <w:rFonts w:ascii="Verdana" w:hAnsi="Verdana"/>
          <w:sz w:val="20"/>
          <w:lang w:val="es-CR"/>
        </w:rPr>
        <w:t>una peligrosa</w:t>
      </w:r>
      <w:r w:rsidR="00A8328A" w:rsidRPr="00D96FAD">
        <w:rPr>
          <w:rFonts w:ascii="Verdana" w:hAnsi="Verdana"/>
          <w:sz w:val="20"/>
          <w:lang w:val="es-CR"/>
        </w:rPr>
        <w:t xml:space="preserve"> </w:t>
      </w:r>
      <w:r w:rsidR="002D4F54">
        <w:rPr>
          <w:rFonts w:ascii="Verdana" w:hAnsi="Verdana"/>
          <w:sz w:val="20"/>
          <w:lang w:val="es-CR"/>
        </w:rPr>
        <w:t xml:space="preserve">puerta </w:t>
      </w:r>
      <w:r w:rsidR="00385F81">
        <w:rPr>
          <w:rFonts w:ascii="Verdana" w:hAnsi="Verdana"/>
          <w:sz w:val="20"/>
          <w:lang w:val="es-CR"/>
        </w:rPr>
        <w:t xml:space="preserve">a </w:t>
      </w:r>
      <w:r w:rsidR="00AE35E1" w:rsidRPr="00D96FAD">
        <w:rPr>
          <w:rFonts w:ascii="Verdana" w:hAnsi="Verdana"/>
          <w:sz w:val="20"/>
          <w:lang w:val="es-CR"/>
        </w:rPr>
        <w:t xml:space="preserve">incorrecta aproximación </w:t>
      </w:r>
      <w:r w:rsidR="00385F81">
        <w:rPr>
          <w:rFonts w:ascii="Verdana" w:hAnsi="Verdana"/>
          <w:sz w:val="20"/>
          <w:lang w:val="es-CR"/>
        </w:rPr>
        <w:t>de</w:t>
      </w:r>
      <w:r w:rsidR="00A8328A" w:rsidRPr="00D96FAD">
        <w:rPr>
          <w:rFonts w:ascii="Verdana" w:hAnsi="Verdana"/>
          <w:sz w:val="20"/>
          <w:lang w:val="es-CR"/>
        </w:rPr>
        <w:t xml:space="preserve"> la efectividad de las obligaciones estatales en torno a ellos. No queda duda que</w:t>
      </w:r>
      <w:r w:rsidR="00385F81">
        <w:rPr>
          <w:rFonts w:ascii="Verdana" w:hAnsi="Verdana"/>
          <w:sz w:val="20"/>
          <w:lang w:val="es-CR"/>
        </w:rPr>
        <w:t>,</w:t>
      </w:r>
      <w:r w:rsidR="00A8328A" w:rsidRPr="00D96FAD">
        <w:rPr>
          <w:rFonts w:ascii="Verdana" w:hAnsi="Verdana"/>
          <w:sz w:val="20"/>
          <w:lang w:val="es-CR"/>
        </w:rPr>
        <w:t xml:space="preserve"> si se hubiera declarado una violación al artículo 21</w:t>
      </w:r>
      <w:r w:rsidR="00385F81">
        <w:rPr>
          <w:rFonts w:ascii="Verdana" w:hAnsi="Verdana"/>
          <w:sz w:val="20"/>
          <w:lang w:val="es-CR"/>
        </w:rPr>
        <w:t xml:space="preserve"> de la CADH</w:t>
      </w:r>
      <w:r w:rsidR="002D4F54">
        <w:rPr>
          <w:rFonts w:ascii="Verdana" w:hAnsi="Verdana"/>
          <w:sz w:val="20"/>
          <w:lang w:val="es-CR"/>
        </w:rPr>
        <w:t xml:space="preserve"> en conexidad con los derechos a</w:t>
      </w:r>
      <w:r w:rsidR="00A8328A" w:rsidRPr="00D96FAD">
        <w:rPr>
          <w:rFonts w:ascii="Verdana" w:hAnsi="Verdana"/>
          <w:sz w:val="20"/>
          <w:lang w:val="es-ES"/>
        </w:rPr>
        <w:t xml:space="preserve"> vida cultural, en lo atinente a su identidad cultural, al medio ambiente sano, a la alimentación adecuada y al agua, existiría una obligación inmediata y efectiva de cumplimiento por parte del Estado. No obstante, la letra </w:t>
      </w:r>
      <w:r w:rsidR="00006984" w:rsidRPr="00D96FAD">
        <w:rPr>
          <w:rFonts w:ascii="Verdana" w:hAnsi="Verdana"/>
          <w:sz w:val="20"/>
          <w:lang w:val="es-ES"/>
        </w:rPr>
        <w:t xml:space="preserve">fiel </w:t>
      </w:r>
      <w:r w:rsidR="00A8328A" w:rsidRPr="00D96FAD">
        <w:rPr>
          <w:rFonts w:ascii="Verdana" w:hAnsi="Verdana"/>
          <w:sz w:val="20"/>
          <w:lang w:val="es-ES"/>
        </w:rPr>
        <w:t>del artículo 26</w:t>
      </w:r>
      <w:r w:rsidR="00385F81">
        <w:rPr>
          <w:rFonts w:ascii="Verdana" w:hAnsi="Verdana"/>
          <w:sz w:val="20"/>
          <w:lang w:val="es-ES"/>
        </w:rPr>
        <w:t xml:space="preserve"> de la Convención</w:t>
      </w:r>
      <w:r w:rsidR="00A8328A" w:rsidRPr="00D96FAD">
        <w:rPr>
          <w:rFonts w:ascii="Verdana" w:hAnsi="Verdana"/>
          <w:sz w:val="20"/>
          <w:lang w:val="es-ES"/>
        </w:rPr>
        <w:t xml:space="preserve"> establece específicamente que las obligaciones contenidas en </w:t>
      </w:r>
      <w:r w:rsidR="00385F81">
        <w:rPr>
          <w:rFonts w:ascii="Verdana" w:hAnsi="Verdana"/>
          <w:sz w:val="20"/>
          <w:lang w:val="es-ES"/>
        </w:rPr>
        <w:t xml:space="preserve">él </w:t>
      </w:r>
      <w:r w:rsidR="00A8328A" w:rsidRPr="00D96FAD">
        <w:rPr>
          <w:rFonts w:ascii="Verdana" w:hAnsi="Verdana"/>
          <w:sz w:val="20"/>
          <w:lang w:val="es-ES"/>
        </w:rPr>
        <w:t xml:space="preserve">son de naturaleza </w:t>
      </w:r>
      <w:r w:rsidR="00A8328A" w:rsidRPr="00D96FAD">
        <w:rPr>
          <w:rFonts w:ascii="Verdana" w:eastAsia="Verdana" w:hAnsi="Verdana"/>
          <w:sz w:val="20"/>
          <w:lang w:val="es-ES"/>
        </w:rPr>
        <w:t>“progresiva”</w:t>
      </w:r>
      <w:r w:rsidR="002D4F54">
        <w:rPr>
          <w:rFonts w:ascii="Verdana" w:eastAsia="Verdana" w:hAnsi="Verdana"/>
          <w:sz w:val="20"/>
          <w:lang w:val="es-ES"/>
        </w:rPr>
        <w:t xml:space="preserve">. Es decir, son exigibles en función </w:t>
      </w:r>
      <w:r w:rsidR="00385F81">
        <w:rPr>
          <w:rFonts w:ascii="Verdana" w:eastAsia="Verdana" w:hAnsi="Verdana"/>
          <w:sz w:val="20"/>
          <w:lang w:val="es-ES"/>
        </w:rPr>
        <w:t>de</w:t>
      </w:r>
      <w:r w:rsidR="002D4F54">
        <w:rPr>
          <w:rFonts w:ascii="Verdana" w:eastAsia="Verdana" w:hAnsi="Verdana"/>
          <w:sz w:val="20"/>
          <w:lang w:val="es-ES"/>
        </w:rPr>
        <w:t xml:space="preserve"> </w:t>
      </w:r>
      <w:r w:rsidR="00A8328A" w:rsidRPr="00D96FAD">
        <w:rPr>
          <w:rFonts w:ascii="Verdana" w:eastAsia="Verdana" w:hAnsi="Verdana"/>
          <w:sz w:val="20"/>
          <w:lang w:val="es-ES"/>
        </w:rPr>
        <w:t xml:space="preserve">la suficiencia de las políticas públicas </w:t>
      </w:r>
      <w:r w:rsidR="00385F81">
        <w:rPr>
          <w:rFonts w:ascii="Verdana" w:eastAsia="Verdana" w:hAnsi="Verdana"/>
          <w:sz w:val="20"/>
          <w:lang w:val="es-ES"/>
        </w:rPr>
        <w:t>y de la capacidad del Estado para materializarlas</w:t>
      </w:r>
      <w:r w:rsidR="00A8328A" w:rsidRPr="00D96FAD">
        <w:rPr>
          <w:rFonts w:ascii="Verdana" w:eastAsia="Verdana" w:hAnsi="Verdana"/>
          <w:sz w:val="20"/>
          <w:lang w:val="es-ES"/>
        </w:rPr>
        <w:t xml:space="preserve">. </w:t>
      </w:r>
      <w:r w:rsidR="00AE35E1" w:rsidRPr="00D96FAD">
        <w:rPr>
          <w:rFonts w:ascii="Verdana" w:eastAsia="Verdana" w:hAnsi="Verdana"/>
          <w:sz w:val="20"/>
          <w:lang w:val="es-ES"/>
        </w:rPr>
        <w:t xml:space="preserve">Los DESCA por naturaleza son derechos que </w:t>
      </w:r>
      <w:r w:rsidR="00385F81">
        <w:rPr>
          <w:rFonts w:ascii="Verdana" w:eastAsia="Verdana" w:hAnsi="Verdana"/>
          <w:sz w:val="20"/>
          <w:lang w:val="es-ES"/>
        </w:rPr>
        <w:t>dependen</w:t>
      </w:r>
      <w:r w:rsidR="00B8071D">
        <w:rPr>
          <w:rFonts w:ascii="Verdana" w:eastAsia="Verdana" w:hAnsi="Verdana"/>
          <w:sz w:val="20"/>
          <w:lang w:val="es-ES"/>
        </w:rPr>
        <w:t xml:space="preserve"> </w:t>
      </w:r>
      <w:r w:rsidR="00AE35E1" w:rsidRPr="00D96FAD">
        <w:rPr>
          <w:rFonts w:ascii="Verdana" w:eastAsia="Verdana" w:hAnsi="Verdana"/>
          <w:sz w:val="20"/>
          <w:lang w:val="es-ES"/>
        </w:rPr>
        <w:t xml:space="preserve">en su </w:t>
      </w:r>
      <w:r w:rsidR="00385F81">
        <w:rPr>
          <w:rFonts w:ascii="Verdana" w:eastAsia="Verdana" w:hAnsi="Verdana"/>
          <w:sz w:val="20"/>
          <w:lang w:val="es-ES"/>
        </w:rPr>
        <w:t>satisfacción de</w:t>
      </w:r>
      <w:r w:rsidR="00385F81" w:rsidRPr="00D96FAD">
        <w:rPr>
          <w:rFonts w:ascii="Verdana" w:eastAsia="Verdana" w:hAnsi="Verdana"/>
          <w:sz w:val="20"/>
          <w:lang w:val="es-ES"/>
        </w:rPr>
        <w:t xml:space="preserve"> </w:t>
      </w:r>
      <w:r w:rsidR="00AE35E1" w:rsidRPr="00D96FAD">
        <w:rPr>
          <w:rFonts w:ascii="Verdana" w:eastAsia="Verdana" w:hAnsi="Verdana"/>
          <w:sz w:val="20"/>
          <w:lang w:val="es-ES"/>
        </w:rPr>
        <w:t xml:space="preserve">la existencia de condiciones materiales. </w:t>
      </w:r>
      <w:r w:rsidR="002D4F54">
        <w:rPr>
          <w:rFonts w:ascii="Verdana" w:eastAsia="Verdana" w:hAnsi="Verdana"/>
          <w:sz w:val="20"/>
          <w:lang w:val="es-ES"/>
        </w:rPr>
        <w:t>Igualmente, n</w:t>
      </w:r>
      <w:r w:rsidR="00AE35E1" w:rsidRPr="00D96FAD">
        <w:rPr>
          <w:rFonts w:ascii="Verdana" w:eastAsia="Verdana" w:hAnsi="Verdana"/>
          <w:sz w:val="20"/>
          <w:lang w:val="es-ES"/>
        </w:rPr>
        <w:t>o se trata de derecho</w:t>
      </w:r>
      <w:r w:rsidR="00DF6802">
        <w:rPr>
          <w:rFonts w:ascii="Verdana" w:eastAsia="Verdana" w:hAnsi="Verdana"/>
          <w:sz w:val="20"/>
          <w:lang w:val="es-ES"/>
        </w:rPr>
        <w:t>s</w:t>
      </w:r>
      <w:r w:rsidR="00AE35E1" w:rsidRPr="00D96FAD">
        <w:rPr>
          <w:rFonts w:ascii="Verdana" w:eastAsia="Verdana" w:hAnsi="Verdana"/>
          <w:sz w:val="20"/>
          <w:lang w:val="es-ES"/>
        </w:rPr>
        <w:t xml:space="preserve"> </w:t>
      </w:r>
      <w:r w:rsidR="00DF6802">
        <w:rPr>
          <w:rFonts w:ascii="Verdana" w:eastAsia="Verdana" w:hAnsi="Verdana"/>
          <w:sz w:val="20"/>
          <w:lang w:val="es-ES"/>
        </w:rPr>
        <w:t>“</w:t>
      </w:r>
      <w:r w:rsidR="00AE35E1" w:rsidRPr="00D96FAD">
        <w:rPr>
          <w:rFonts w:ascii="Verdana" w:eastAsia="Verdana" w:hAnsi="Verdana"/>
          <w:sz w:val="20"/>
          <w:lang w:val="es-ES"/>
        </w:rPr>
        <w:t>homogéneos</w:t>
      </w:r>
      <w:r w:rsidR="00DF6802">
        <w:rPr>
          <w:rFonts w:ascii="Verdana" w:eastAsia="Verdana" w:hAnsi="Verdana"/>
          <w:sz w:val="20"/>
          <w:lang w:val="es-ES"/>
        </w:rPr>
        <w:t>”</w:t>
      </w:r>
      <w:r w:rsidR="00AE35E1" w:rsidRPr="00D96FAD">
        <w:rPr>
          <w:rFonts w:ascii="Verdana" w:eastAsia="Verdana" w:hAnsi="Verdana"/>
          <w:sz w:val="20"/>
          <w:lang w:val="es-ES"/>
        </w:rPr>
        <w:t>, ya que tienen un alca</w:t>
      </w:r>
      <w:r w:rsidR="00B8071D">
        <w:rPr>
          <w:rFonts w:ascii="Verdana" w:eastAsia="Verdana" w:hAnsi="Verdana"/>
          <w:sz w:val="20"/>
          <w:lang w:val="es-ES"/>
        </w:rPr>
        <w:t>n</w:t>
      </w:r>
      <w:r w:rsidR="00AE35E1" w:rsidRPr="00D96FAD">
        <w:rPr>
          <w:rFonts w:ascii="Verdana" w:eastAsia="Verdana" w:hAnsi="Verdana"/>
          <w:sz w:val="20"/>
          <w:lang w:val="es-ES"/>
        </w:rPr>
        <w:t>ce diverso según las capacidades económicas</w:t>
      </w:r>
      <w:r w:rsidR="00385F81">
        <w:rPr>
          <w:rFonts w:ascii="Verdana" w:eastAsia="Verdana" w:hAnsi="Verdana"/>
          <w:sz w:val="20"/>
          <w:lang w:val="es-ES"/>
        </w:rPr>
        <w:t xml:space="preserve"> y</w:t>
      </w:r>
      <w:r w:rsidR="00AE35E1" w:rsidRPr="00D96FAD">
        <w:rPr>
          <w:rFonts w:ascii="Verdana" w:eastAsia="Verdana" w:hAnsi="Verdana"/>
          <w:sz w:val="20"/>
          <w:lang w:val="es-ES"/>
        </w:rPr>
        <w:t xml:space="preserve"> las características propias del Estado y su aparato burocrático. </w:t>
      </w:r>
      <w:r w:rsidR="00A8328A" w:rsidRPr="00D96FAD">
        <w:rPr>
          <w:rFonts w:ascii="Verdana" w:eastAsia="Verdana" w:hAnsi="Verdana"/>
          <w:sz w:val="20"/>
          <w:lang w:val="es-ES"/>
        </w:rPr>
        <w:t>En esta medida no exist</w:t>
      </w:r>
      <w:r w:rsidR="00006984" w:rsidRPr="00D96FAD">
        <w:rPr>
          <w:rFonts w:ascii="Verdana" w:eastAsia="Verdana" w:hAnsi="Verdana"/>
          <w:sz w:val="20"/>
          <w:lang w:val="es-ES"/>
        </w:rPr>
        <w:t>iría un estándar uniforme de cumplimiento de estas obligaciones, sino que su contenido podría depender de las acciones determinadas que cada Estado esté en posibilidades de realizar</w:t>
      </w:r>
      <w:r w:rsidR="00006984" w:rsidRPr="00861DEC">
        <w:rPr>
          <w:rFonts w:ascii="Verdana" w:eastAsia="Verdana" w:hAnsi="Verdana"/>
          <w:sz w:val="20"/>
          <w:lang w:val="es-ES"/>
        </w:rPr>
        <w:t xml:space="preserve">. </w:t>
      </w:r>
      <w:r w:rsidR="00FE31DB" w:rsidRPr="00861DEC">
        <w:rPr>
          <w:rFonts w:ascii="Verdana" w:eastAsia="Verdana" w:hAnsi="Verdana"/>
          <w:sz w:val="20"/>
          <w:lang w:val="es-ES"/>
        </w:rPr>
        <w:t xml:space="preserve">El error de desligar el fundamento de los derechos </w:t>
      </w:r>
      <w:r w:rsidR="00B8071D" w:rsidRPr="00861DEC">
        <w:rPr>
          <w:rFonts w:ascii="Verdana" w:eastAsia="Verdana" w:hAnsi="Verdana"/>
          <w:sz w:val="20"/>
          <w:lang w:val="es-ES"/>
        </w:rPr>
        <w:t>indígenas</w:t>
      </w:r>
      <w:r w:rsidR="00FE31DB" w:rsidRPr="00861DEC">
        <w:rPr>
          <w:rFonts w:ascii="Verdana" w:eastAsia="Verdana" w:hAnsi="Verdana"/>
          <w:sz w:val="20"/>
          <w:lang w:val="es-ES"/>
        </w:rPr>
        <w:t xml:space="preserve"> del art</w:t>
      </w:r>
      <w:r w:rsidR="00385F81">
        <w:rPr>
          <w:rFonts w:ascii="Verdana" w:eastAsia="Verdana" w:hAnsi="Verdana"/>
          <w:sz w:val="20"/>
          <w:lang w:val="es-ES"/>
        </w:rPr>
        <w:t>ículo</w:t>
      </w:r>
      <w:r w:rsidR="00FE31DB" w:rsidRPr="00861DEC">
        <w:rPr>
          <w:rFonts w:ascii="Verdana" w:eastAsia="Verdana" w:hAnsi="Verdana"/>
          <w:sz w:val="20"/>
          <w:lang w:val="es-ES"/>
        </w:rPr>
        <w:t xml:space="preserve"> 21 de la Convención esta en la mengua de su perentoriedad. S</w:t>
      </w:r>
      <w:r w:rsidR="00006984" w:rsidRPr="00861DEC">
        <w:rPr>
          <w:rFonts w:ascii="Verdana" w:eastAsia="Verdana" w:hAnsi="Verdana"/>
          <w:sz w:val="20"/>
          <w:lang w:val="es-ES"/>
        </w:rPr>
        <w:t>omos del entendimiento, como lo había sido la Corte hasta este momento, que los de</w:t>
      </w:r>
      <w:r w:rsidR="00006984" w:rsidRPr="00D96FAD">
        <w:rPr>
          <w:rFonts w:ascii="Verdana" w:eastAsia="Verdana" w:hAnsi="Verdana"/>
          <w:sz w:val="20"/>
          <w:lang w:val="es-ES"/>
        </w:rPr>
        <w:t xml:space="preserve">rechos humanos de las personas miembros de comunidades </w:t>
      </w:r>
      <w:r w:rsidR="002D4F54">
        <w:rPr>
          <w:rFonts w:ascii="Verdana" w:eastAsia="Verdana" w:hAnsi="Verdana"/>
          <w:sz w:val="20"/>
          <w:lang w:val="es-ES"/>
        </w:rPr>
        <w:t>indígenas</w:t>
      </w:r>
      <w:r w:rsidR="00006984" w:rsidRPr="00D96FAD">
        <w:rPr>
          <w:rFonts w:ascii="Verdana" w:eastAsia="Verdana" w:hAnsi="Verdana"/>
          <w:sz w:val="20"/>
          <w:lang w:val="es-ES"/>
        </w:rPr>
        <w:t xml:space="preserve"> y tribales no pueden estar sujetos a condicionamientos relativos a la progresividad de derechos, sino que son derechos de inmediato y efectivo cumplimiento. </w:t>
      </w:r>
    </w:p>
    <w:p w14:paraId="71C1E933" w14:textId="77777777" w:rsidR="00D96FAD" w:rsidRPr="00D96FAD" w:rsidRDefault="00D96FAD" w:rsidP="00D96FAD">
      <w:pPr>
        <w:pStyle w:val="Prrafodelista"/>
        <w:widowControl/>
        <w:numPr>
          <w:ilvl w:val="0"/>
          <w:numId w:val="0"/>
        </w:numPr>
        <w:autoSpaceDE/>
        <w:autoSpaceDN/>
        <w:adjustRightInd/>
        <w:ind w:right="0"/>
        <w:jc w:val="both"/>
        <w:rPr>
          <w:rFonts w:ascii="Verdana" w:hAnsi="Verdana"/>
          <w:sz w:val="20"/>
          <w:lang w:val="es-CR"/>
        </w:rPr>
      </w:pPr>
    </w:p>
    <w:p w14:paraId="0A7281AC" w14:textId="52A98735" w:rsidR="00D96FAD" w:rsidRPr="00D96FAD" w:rsidRDefault="00A8328A" w:rsidP="00D96FAD">
      <w:pPr>
        <w:pStyle w:val="Prrafodelista"/>
        <w:widowControl/>
        <w:numPr>
          <w:ilvl w:val="0"/>
          <w:numId w:val="85"/>
        </w:numPr>
        <w:autoSpaceDE/>
        <w:autoSpaceDN/>
        <w:adjustRightInd/>
        <w:ind w:left="0" w:right="0" w:firstLine="0"/>
        <w:jc w:val="both"/>
        <w:rPr>
          <w:rFonts w:ascii="Verdana" w:hAnsi="Verdana"/>
          <w:sz w:val="20"/>
          <w:lang w:val="es-CR"/>
        </w:rPr>
      </w:pPr>
      <w:bookmarkStart w:id="5" w:name="_Hlk36554738"/>
      <w:r w:rsidRPr="00D96FAD">
        <w:rPr>
          <w:rFonts w:ascii="Verdana" w:hAnsi="Verdana"/>
          <w:sz w:val="20"/>
          <w:lang w:val="es-PE"/>
        </w:rPr>
        <w:t xml:space="preserve">En cuarto lugar, </w:t>
      </w:r>
      <w:r w:rsidR="0011139F" w:rsidRPr="00D96FAD">
        <w:rPr>
          <w:rFonts w:ascii="Verdana" w:hAnsi="Verdana"/>
          <w:sz w:val="20"/>
          <w:lang w:val="es-PE"/>
        </w:rPr>
        <w:t>otro factor a destacar es la precariedad de la mayor</w:t>
      </w:r>
      <w:r w:rsidR="0011139F" w:rsidRPr="00D96FAD">
        <w:rPr>
          <w:rFonts w:ascii="Verdana" w:hAnsi="Verdana"/>
          <w:sz w:val="20"/>
          <w:lang w:val="es-ES"/>
        </w:rPr>
        <w:t>ía que tomó la decisión, avalada por el voto de calidad de la Presidenta. No obstante</w:t>
      </w:r>
      <w:r w:rsidR="00181B0A" w:rsidRPr="00D96FAD">
        <w:rPr>
          <w:rFonts w:ascii="Verdana" w:hAnsi="Verdana"/>
          <w:sz w:val="20"/>
          <w:lang w:val="es-ES"/>
        </w:rPr>
        <w:t>,</w:t>
      </w:r>
      <w:r w:rsidR="0011139F" w:rsidRPr="00D96FAD">
        <w:rPr>
          <w:rFonts w:ascii="Verdana" w:hAnsi="Verdana"/>
          <w:sz w:val="20"/>
          <w:lang w:val="es-ES"/>
        </w:rPr>
        <w:t xml:space="preserve"> la validez y suficiencia de mayoría </w:t>
      </w:r>
      <w:r w:rsidR="000D0B20" w:rsidRPr="00D96FAD">
        <w:rPr>
          <w:rFonts w:ascii="Verdana" w:hAnsi="Verdana"/>
          <w:sz w:val="20"/>
          <w:lang w:val="es-ES"/>
        </w:rPr>
        <w:t>para</w:t>
      </w:r>
      <w:r w:rsidR="0011139F" w:rsidRPr="00D96FAD">
        <w:rPr>
          <w:rFonts w:ascii="Verdana" w:hAnsi="Verdana"/>
          <w:sz w:val="20"/>
          <w:lang w:val="es-ES"/>
        </w:rPr>
        <w:t xml:space="preserve"> tomar la decisión conforme las normas estatuarias y reglamentarias del Tribunal, </w:t>
      </w:r>
      <w:r w:rsidR="002D4F54">
        <w:rPr>
          <w:rFonts w:ascii="Verdana" w:hAnsi="Verdana"/>
          <w:sz w:val="20"/>
          <w:lang w:val="es-ES"/>
        </w:rPr>
        <w:t xml:space="preserve">esta particularidad en alcanzar la mayoría </w:t>
      </w:r>
      <w:r w:rsidR="00181B0A" w:rsidRPr="00D96FAD">
        <w:rPr>
          <w:rFonts w:ascii="Verdana" w:hAnsi="Verdana"/>
          <w:sz w:val="20"/>
          <w:lang w:val="es-ES"/>
        </w:rPr>
        <w:t>pone en manifiesto que se trata de un tema que merece</w:t>
      </w:r>
      <w:r w:rsidR="00FE31DB">
        <w:rPr>
          <w:rFonts w:ascii="Verdana" w:hAnsi="Verdana"/>
          <w:sz w:val="20"/>
          <w:lang w:val="es-ES"/>
        </w:rPr>
        <w:t xml:space="preserve"> consenso, y una </w:t>
      </w:r>
      <w:r w:rsidR="00181B0A" w:rsidRPr="00D96FAD">
        <w:rPr>
          <w:rFonts w:ascii="Verdana" w:hAnsi="Verdana"/>
          <w:sz w:val="20"/>
          <w:lang w:val="es-ES"/>
        </w:rPr>
        <w:t>mayor consisten</w:t>
      </w:r>
      <w:r w:rsidR="00FE31DB">
        <w:rPr>
          <w:rFonts w:ascii="Verdana" w:hAnsi="Verdana"/>
          <w:sz w:val="20"/>
          <w:lang w:val="es-ES"/>
        </w:rPr>
        <w:t>cia en su</w:t>
      </w:r>
      <w:r w:rsidR="00181B0A" w:rsidRPr="00D96FAD">
        <w:rPr>
          <w:rFonts w:ascii="Verdana" w:hAnsi="Verdana"/>
          <w:sz w:val="20"/>
          <w:lang w:val="es-ES"/>
        </w:rPr>
        <w:t xml:space="preserve"> construcción</w:t>
      </w:r>
      <w:r w:rsidR="00FE31DB">
        <w:rPr>
          <w:rFonts w:ascii="Verdana" w:hAnsi="Verdana"/>
          <w:sz w:val="20"/>
          <w:lang w:val="es-ES"/>
        </w:rPr>
        <w:t>.</w:t>
      </w:r>
      <w:r w:rsidR="002D4F54">
        <w:rPr>
          <w:rFonts w:ascii="Verdana" w:hAnsi="Verdana"/>
          <w:sz w:val="20"/>
          <w:lang w:val="es-ES"/>
        </w:rPr>
        <w:t xml:space="preserve"> </w:t>
      </w:r>
      <w:r w:rsidR="00FE31DB">
        <w:rPr>
          <w:rFonts w:ascii="Verdana" w:hAnsi="Verdana"/>
          <w:sz w:val="20"/>
          <w:lang w:val="es-ES"/>
        </w:rPr>
        <w:t>E</w:t>
      </w:r>
      <w:r w:rsidR="002D4F54">
        <w:rPr>
          <w:rFonts w:ascii="Verdana" w:hAnsi="Verdana"/>
          <w:sz w:val="20"/>
          <w:lang w:val="es-ES"/>
        </w:rPr>
        <w:t xml:space="preserve">n la medida en </w:t>
      </w:r>
      <w:r w:rsidR="00181B0A" w:rsidRPr="00D96FAD">
        <w:rPr>
          <w:rFonts w:ascii="Verdana" w:hAnsi="Verdana"/>
          <w:sz w:val="20"/>
          <w:lang w:val="es-ES"/>
        </w:rPr>
        <w:t>que se oriente más a una protección eficaz de los derechos y menos a una elaboración jurisprudencial aparentemente innovadora</w:t>
      </w:r>
      <w:r w:rsidR="00DF6802">
        <w:rPr>
          <w:rFonts w:ascii="Verdana" w:hAnsi="Verdana"/>
          <w:sz w:val="20"/>
          <w:lang w:val="es-ES"/>
        </w:rPr>
        <w:t>, que en todo caso dista mucho de ser consolidada.</w:t>
      </w:r>
      <w:r w:rsidR="00181B0A" w:rsidRPr="00D96FAD">
        <w:rPr>
          <w:rFonts w:ascii="Verdana" w:hAnsi="Verdana"/>
          <w:sz w:val="20"/>
          <w:lang w:val="es-ES"/>
        </w:rPr>
        <w:t xml:space="preserve"> </w:t>
      </w:r>
    </w:p>
    <w:p w14:paraId="65E551CA" w14:textId="77777777" w:rsidR="00D96FAD" w:rsidRPr="00D96FAD" w:rsidRDefault="00D96FAD" w:rsidP="00D96FAD">
      <w:pPr>
        <w:pStyle w:val="Prrafodelista"/>
        <w:numPr>
          <w:ilvl w:val="0"/>
          <w:numId w:val="0"/>
        </w:numPr>
        <w:ind w:left="1440"/>
        <w:rPr>
          <w:rFonts w:ascii="Verdana" w:hAnsi="Verdana"/>
          <w:iCs/>
          <w:sz w:val="20"/>
          <w:lang w:val="es-ES"/>
        </w:rPr>
      </w:pPr>
    </w:p>
    <w:p w14:paraId="3FC2C096" w14:textId="77777777" w:rsidR="00D96FAD" w:rsidRDefault="00A8328A" w:rsidP="00D96FAD">
      <w:pPr>
        <w:pStyle w:val="Prrafodelista"/>
        <w:widowControl/>
        <w:numPr>
          <w:ilvl w:val="0"/>
          <w:numId w:val="85"/>
        </w:numPr>
        <w:autoSpaceDE/>
        <w:autoSpaceDN/>
        <w:adjustRightInd/>
        <w:ind w:left="0" w:right="0" w:firstLine="0"/>
        <w:jc w:val="both"/>
        <w:rPr>
          <w:rFonts w:ascii="Verdana" w:hAnsi="Verdana"/>
          <w:sz w:val="20"/>
          <w:lang w:val="es-CR"/>
        </w:rPr>
      </w:pPr>
      <w:r w:rsidRPr="00D96FAD">
        <w:rPr>
          <w:rFonts w:ascii="Verdana" w:hAnsi="Verdana"/>
          <w:iCs/>
          <w:sz w:val="20"/>
          <w:lang w:val="es-ES"/>
        </w:rPr>
        <w:t xml:space="preserve">En quinto lugar, tal como he sostenido en mis votos concurrentes y disidentes en materia de DESCA, el análisis por conexidad de las violaciones puede llegar a generar el mismo resultado práctico que el propuesto </w:t>
      </w:r>
      <w:r w:rsidRPr="00D96FAD">
        <w:rPr>
          <w:rFonts w:ascii="Verdana" w:hAnsi="Verdana"/>
          <w:sz w:val="20"/>
          <w:lang w:val="es-CR"/>
        </w:rPr>
        <w:t>análisis “autónomo” que ha propuesto la mayoría en sentencias recientes. Por supuesto, la ventaja del análisis por conexidad es que protege derechos sin generar el desgaste institucional y la debilidad argumentativa y probatoria que suscita el análisis contrario</w:t>
      </w:r>
      <w:bookmarkEnd w:id="5"/>
      <w:r w:rsidRPr="00D96FAD">
        <w:rPr>
          <w:rFonts w:ascii="Verdana" w:hAnsi="Verdana"/>
          <w:sz w:val="20"/>
          <w:lang w:val="es-CR"/>
        </w:rPr>
        <w:t>.</w:t>
      </w:r>
    </w:p>
    <w:p w14:paraId="2D6322CB" w14:textId="3C2E50DF" w:rsidR="00D96FAD" w:rsidRDefault="00D96FAD" w:rsidP="00D96FAD">
      <w:pPr>
        <w:ind w:left="1440" w:hanging="360"/>
        <w:rPr>
          <w:rFonts w:ascii="Verdana" w:hAnsi="Verdana"/>
          <w:sz w:val="20"/>
          <w:lang w:val="es-PE"/>
        </w:rPr>
      </w:pPr>
    </w:p>
    <w:p w14:paraId="16430284" w14:textId="7F656DA3" w:rsidR="00D96FAD" w:rsidRPr="00E06BA5" w:rsidRDefault="000C7483" w:rsidP="00D96FAD">
      <w:pPr>
        <w:pStyle w:val="Numberedparagraphs"/>
        <w:numPr>
          <w:ilvl w:val="0"/>
          <w:numId w:val="0"/>
        </w:numPr>
        <w:jc w:val="both"/>
        <w:rPr>
          <w:rFonts w:ascii="Verdana" w:hAnsi="Verdana"/>
          <w:b/>
          <w:bCs/>
          <w:sz w:val="20"/>
          <w:lang w:val="es-PE"/>
        </w:rPr>
      </w:pPr>
      <w:r>
        <w:rPr>
          <w:rFonts w:ascii="Verdana" w:hAnsi="Verdana"/>
          <w:b/>
          <w:bCs/>
          <w:sz w:val="20"/>
          <w:lang w:val="es-PE"/>
        </w:rPr>
        <w:t>D</w:t>
      </w:r>
      <w:r w:rsidR="00D96FAD" w:rsidRPr="00E06BA5">
        <w:rPr>
          <w:rFonts w:ascii="Verdana" w:hAnsi="Verdana"/>
          <w:b/>
          <w:bCs/>
          <w:sz w:val="20"/>
          <w:lang w:val="es-PE"/>
        </w:rPr>
        <w:t xml:space="preserve">) </w:t>
      </w:r>
      <w:r w:rsidR="00EC04A7">
        <w:rPr>
          <w:rFonts w:ascii="Verdana" w:hAnsi="Verdana"/>
          <w:b/>
          <w:bCs/>
          <w:sz w:val="20"/>
          <w:lang w:val="es-PE"/>
        </w:rPr>
        <w:t xml:space="preserve">Los derechos de </w:t>
      </w:r>
      <w:r w:rsidR="00EC04A7" w:rsidRPr="00E06BA5">
        <w:rPr>
          <w:rFonts w:ascii="Verdana" w:hAnsi="Verdana"/>
          <w:b/>
          <w:bCs/>
          <w:sz w:val="20"/>
          <w:lang w:val="es-PE"/>
        </w:rPr>
        <w:t>pueblos indígenas y tribales</w:t>
      </w:r>
      <w:r w:rsidR="00EC04A7">
        <w:rPr>
          <w:rFonts w:ascii="Verdana" w:hAnsi="Verdana"/>
          <w:b/>
          <w:bCs/>
          <w:sz w:val="20"/>
          <w:lang w:val="es-PE"/>
        </w:rPr>
        <w:t xml:space="preserve"> tienen </w:t>
      </w:r>
      <w:r w:rsidR="00CC23AA">
        <w:rPr>
          <w:rFonts w:ascii="Verdana" w:hAnsi="Verdana"/>
          <w:b/>
          <w:bCs/>
          <w:sz w:val="20"/>
          <w:lang w:val="es-PE"/>
        </w:rPr>
        <w:t>e</w:t>
      </w:r>
      <w:r w:rsidR="00D96FAD" w:rsidRPr="00E06BA5">
        <w:rPr>
          <w:rFonts w:ascii="Verdana" w:hAnsi="Verdana"/>
          <w:b/>
          <w:bCs/>
          <w:sz w:val="20"/>
          <w:lang w:val="es-PE"/>
        </w:rPr>
        <w:t xml:space="preserve">ficacia jurídica directa </w:t>
      </w:r>
      <w:r w:rsidR="00EC04A7">
        <w:rPr>
          <w:rFonts w:ascii="Verdana" w:hAnsi="Verdana"/>
          <w:b/>
          <w:bCs/>
          <w:sz w:val="20"/>
          <w:lang w:val="es-PE"/>
        </w:rPr>
        <w:t xml:space="preserve">y no es “necesaria” </w:t>
      </w:r>
      <w:r w:rsidR="00D96FAD" w:rsidRPr="00E06BA5">
        <w:rPr>
          <w:rFonts w:ascii="Verdana" w:hAnsi="Verdana"/>
          <w:b/>
          <w:bCs/>
          <w:sz w:val="20"/>
          <w:lang w:val="es-PE"/>
        </w:rPr>
        <w:t>legislación</w:t>
      </w:r>
      <w:r w:rsidR="00D96FAD">
        <w:rPr>
          <w:rFonts w:ascii="Verdana" w:hAnsi="Verdana"/>
          <w:b/>
          <w:bCs/>
          <w:sz w:val="20"/>
          <w:lang w:val="es-PE"/>
        </w:rPr>
        <w:t xml:space="preserve"> interna</w:t>
      </w:r>
      <w:r w:rsidR="00D96FAD" w:rsidRPr="00E06BA5">
        <w:rPr>
          <w:rFonts w:ascii="Verdana" w:hAnsi="Verdana"/>
          <w:b/>
          <w:bCs/>
          <w:sz w:val="20"/>
          <w:lang w:val="es-PE"/>
        </w:rPr>
        <w:t xml:space="preserve"> que </w:t>
      </w:r>
      <w:r w:rsidR="00D96FAD">
        <w:rPr>
          <w:rFonts w:ascii="Verdana" w:hAnsi="Verdana"/>
          <w:b/>
          <w:bCs/>
          <w:sz w:val="20"/>
          <w:lang w:val="es-PE"/>
        </w:rPr>
        <w:t>los</w:t>
      </w:r>
      <w:r w:rsidR="00D96FAD" w:rsidRPr="00E06BA5">
        <w:rPr>
          <w:rFonts w:ascii="Verdana" w:hAnsi="Verdana"/>
          <w:b/>
          <w:bCs/>
          <w:sz w:val="20"/>
          <w:lang w:val="es-PE"/>
        </w:rPr>
        <w:t xml:space="preserve"> </w:t>
      </w:r>
      <w:r w:rsidR="00EC04A7">
        <w:rPr>
          <w:rFonts w:ascii="Verdana" w:hAnsi="Verdana"/>
          <w:b/>
          <w:bCs/>
          <w:sz w:val="20"/>
          <w:lang w:val="es-PE"/>
        </w:rPr>
        <w:t xml:space="preserve">desarrolle para que se hagan efectivos. </w:t>
      </w:r>
    </w:p>
    <w:p w14:paraId="1F33835B" w14:textId="77777777" w:rsidR="00D96FAD" w:rsidRPr="00D96FAD" w:rsidRDefault="00D96FAD" w:rsidP="00D96FAD">
      <w:pPr>
        <w:rPr>
          <w:rFonts w:ascii="Verdana" w:hAnsi="Verdana"/>
          <w:sz w:val="20"/>
          <w:lang w:val="es-PE"/>
        </w:rPr>
      </w:pPr>
    </w:p>
    <w:p w14:paraId="10CC0AC0" w14:textId="74A5BEB6" w:rsidR="00D96FAD" w:rsidRDefault="00BB7173" w:rsidP="00D96FAD">
      <w:pPr>
        <w:pStyle w:val="Prrafodelista"/>
        <w:widowControl/>
        <w:numPr>
          <w:ilvl w:val="0"/>
          <w:numId w:val="85"/>
        </w:numPr>
        <w:autoSpaceDE/>
        <w:autoSpaceDN/>
        <w:adjustRightInd/>
        <w:ind w:left="0" w:right="0" w:firstLine="0"/>
        <w:jc w:val="both"/>
        <w:rPr>
          <w:rStyle w:val="FootnoteTextChar"/>
          <w:rFonts w:ascii="Verdana" w:hAnsi="Verdana"/>
          <w:lang w:val="es-CR" w:eastAsia="en-US"/>
        </w:rPr>
      </w:pPr>
      <w:r w:rsidRPr="00D96FAD">
        <w:rPr>
          <w:rFonts w:ascii="Verdana" w:hAnsi="Verdana"/>
          <w:sz w:val="20"/>
          <w:lang w:val="es-PE"/>
        </w:rPr>
        <w:t xml:space="preserve">Los derechos de los pueblos indígenas y tribales en materia de titulación, demarcación y delimitación, como en general los demás derecho de la población indígena son derechos de eficacia jurídica directa e inmediata. Es decir, éstos no requieren de leyes para su efectiva realización. De esta manera, la responsabilidad internacional se genera cuando se </w:t>
      </w:r>
      <w:r w:rsidR="00E04850" w:rsidRPr="00D96FAD">
        <w:rPr>
          <w:rFonts w:ascii="Verdana" w:hAnsi="Verdana"/>
          <w:sz w:val="20"/>
          <w:lang w:val="es-PE"/>
        </w:rPr>
        <w:t>infringen</w:t>
      </w:r>
      <w:r w:rsidRPr="00D96FAD">
        <w:rPr>
          <w:rFonts w:ascii="Verdana" w:hAnsi="Verdana"/>
          <w:sz w:val="20"/>
          <w:lang w:val="es-PE"/>
        </w:rPr>
        <w:t xml:space="preserve"> y</w:t>
      </w:r>
      <w:r w:rsidR="008779EE">
        <w:rPr>
          <w:rFonts w:ascii="Verdana" w:hAnsi="Verdana"/>
          <w:sz w:val="20"/>
          <w:lang w:val="es-PE"/>
        </w:rPr>
        <w:t>, por este motivo,</w:t>
      </w:r>
      <w:r w:rsidRPr="00D96FAD">
        <w:rPr>
          <w:rFonts w:ascii="Verdana" w:hAnsi="Verdana"/>
          <w:sz w:val="20"/>
          <w:lang w:val="es-PE"/>
        </w:rPr>
        <w:t xml:space="preserve"> </w:t>
      </w:r>
      <w:r w:rsidR="008779EE">
        <w:rPr>
          <w:rFonts w:ascii="Verdana" w:hAnsi="Verdana"/>
          <w:sz w:val="20"/>
          <w:lang w:val="es-PE"/>
        </w:rPr>
        <w:t>la</w:t>
      </w:r>
      <w:r w:rsidRPr="00D96FAD">
        <w:rPr>
          <w:rFonts w:ascii="Verdana" w:hAnsi="Verdana"/>
          <w:sz w:val="20"/>
          <w:lang w:val="es-PE"/>
        </w:rPr>
        <w:t xml:space="preserve"> condena </w:t>
      </w:r>
      <w:r w:rsidR="00E04850" w:rsidRPr="00D96FAD">
        <w:rPr>
          <w:rFonts w:ascii="Verdana" w:hAnsi="Verdana"/>
          <w:sz w:val="20"/>
          <w:lang w:val="es-PE"/>
        </w:rPr>
        <w:t xml:space="preserve">internacional </w:t>
      </w:r>
      <w:r w:rsidRPr="00D96FAD">
        <w:rPr>
          <w:rFonts w:ascii="Verdana" w:hAnsi="Verdana"/>
          <w:sz w:val="20"/>
          <w:lang w:val="es-PE"/>
        </w:rPr>
        <w:t>no puede estar supedita</w:t>
      </w:r>
      <w:r w:rsidR="000332AA">
        <w:rPr>
          <w:rFonts w:ascii="Verdana" w:hAnsi="Verdana"/>
          <w:sz w:val="20"/>
          <w:lang w:val="es-PE"/>
        </w:rPr>
        <w:t>da</w:t>
      </w:r>
      <w:r w:rsidRPr="00D96FAD">
        <w:rPr>
          <w:rFonts w:ascii="Verdana" w:hAnsi="Verdana"/>
          <w:sz w:val="20"/>
          <w:lang w:val="es-PE"/>
        </w:rPr>
        <w:t xml:space="preserve"> al desarrollo legislativo. </w:t>
      </w:r>
      <w:r w:rsidR="00880519" w:rsidRPr="00D96FAD">
        <w:rPr>
          <w:rFonts w:ascii="Verdana" w:hAnsi="Verdana"/>
          <w:sz w:val="20"/>
          <w:lang w:val="es-PE"/>
        </w:rPr>
        <w:t>En este sentido</w:t>
      </w:r>
      <w:r w:rsidR="008734DE">
        <w:rPr>
          <w:rFonts w:ascii="Verdana" w:hAnsi="Verdana"/>
          <w:sz w:val="20"/>
          <w:lang w:val="es-PE"/>
        </w:rPr>
        <w:t>,</w:t>
      </w:r>
      <w:r w:rsidR="00880519" w:rsidRPr="00D96FAD">
        <w:rPr>
          <w:rFonts w:ascii="Verdana" w:hAnsi="Verdana"/>
          <w:sz w:val="20"/>
          <w:lang w:val="es-PE"/>
        </w:rPr>
        <w:t xml:space="preserve"> la decisión de la mayoría </w:t>
      </w:r>
      <w:r w:rsidR="008734DE">
        <w:rPr>
          <w:rFonts w:ascii="Verdana" w:hAnsi="Verdana"/>
          <w:sz w:val="20"/>
          <w:lang w:val="es-PE"/>
        </w:rPr>
        <w:t xml:space="preserve">puede generar </w:t>
      </w:r>
      <w:r w:rsidR="00B8071D">
        <w:rPr>
          <w:rFonts w:ascii="Verdana" w:hAnsi="Verdana"/>
          <w:sz w:val="20"/>
          <w:lang w:val="es-PE"/>
        </w:rPr>
        <w:t>múltiples</w:t>
      </w:r>
      <w:r w:rsidR="008734DE">
        <w:rPr>
          <w:rFonts w:ascii="Verdana" w:hAnsi="Verdana"/>
          <w:sz w:val="20"/>
          <w:lang w:val="es-PE"/>
        </w:rPr>
        <w:t xml:space="preserve"> dificultades.</w:t>
      </w:r>
      <w:r w:rsidR="0017536D">
        <w:rPr>
          <w:rFonts w:ascii="Verdana" w:hAnsi="Verdana"/>
          <w:sz w:val="20"/>
          <w:lang w:val="es-PE"/>
        </w:rPr>
        <w:t xml:space="preserve"> </w:t>
      </w:r>
      <w:r w:rsidR="00880519" w:rsidRPr="00D96FAD">
        <w:rPr>
          <w:rFonts w:ascii="Verdana" w:hAnsi="Verdana"/>
          <w:sz w:val="20"/>
          <w:lang w:val="es-PE"/>
        </w:rPr>
        <w:t xml:space="preserve">En la propia Sentencia se </w:t>
      </w:r>
      <w:r w:rsidR="001467C8">
        <w:rPr>
          <w:rFonts w:ascii="Verdana" w:hAnsi="Verdana"/>
          <w:sz w:val="20"/>
          <w:lang w:val="es-PE"/>
        </w:rPr>
        <w:t>establece</w:t>
      </w:r>
      <w:r w:rsidR="0085748B">
        <w:rPr>
          <w:rFonts w:ascii="Verdana" w:hAnsi="Verdana"/>
          <w:sz w:val="20"/>
          <w:lang w:val="es-PE"/>
        </w:rPr>
        <w:t xml:space="preserve">, de acuerdo con </w:t>
      </w:r>
      <w:r w:rsidR="00880519" w:rsidRPr="00D96FAD">
        <w:rPr>
          <w:rFonts w:ascii="Verdana" w:hAnsi="Verdana"/>
          <w:sz w:val="20"/>
          <w:lang w:val="es-PE"/>
        </w:rPr>
        <w:t>los párrafos 54 y 160</w:t>
      </w:r>
      <w:r w:rsidR="0085748B">
        <w:rPr>
          <w:rFonts w:ascii="Verdana" w:hAnsi="Verdana"/>
          <w:sz w:val="20"/>
          <w:lang w:val="es-PE"/>
        </w:rPr>
        <w:t>,</w:t>
      </w:r>
      <w:r w:rsidR="00880519" w:rsidRPr="00D96FAD">
        <w:rPr>
          <w:rFonts w:ascii="Verdana" w:hAnsi="Verdana"/>
          <w:sz w:val="20"/>
          <w:lang w:val="es-PE"/>
        </w:rPr>
        <w:t xml:space="preserve"> que </w:t>
      </w:r>
      <w:r w:rsidR="00880519" w:rsidRPr="001467C8">
        <w:rPr>
          <w:rFonts w:ascii="Verdana" w:hAnsi="Verdana"/>
          <w:sz w:val="20"/>
          <w:lang w:val="es-ES"/>
        </w:rPr>
        <w:t>“no puede dudarse de que el Estado reconoce el derecho de propiedad comunitaria indígena” y que el mismo “debe entenderse operativo, en cuanto el Estado tiene el deber inmediato e incondicionado de observarlo”. Se aña</w:t>
      </w:r>
      <w:r w:rsidR="001467C8" w:rsidRPr="001467C8">
        <w:rPr>
          <w:rFonts w:ascii="Verdana" w:hAnsi="Verdana"/>
          <w:sz w:val="20"/>
          <w:lang w:val="es-ES"/>
        </w:rPr>
        <w:t>d</w:t>
      </w:r>
      <w:r w:rsidR="00880519" w:rsidRPr="001467C8">
        <w:rPr>
          <w:rFonts w:ascii="Verdana" w:hAnsi="Verdana"/>
          <w:sz w:val="20"/>
          <w:lang w:val="es-ES"/>
        </w:rPr>
        <w:t>e</w:t>
      </w:r>
      <w:r w:rsidR="001467C8">
        <w:rPr>
          <w:rFonts w:ascii="Verdana" w:hAnsi="Verdana"/>
          <w:sz w:val="20"/>
          <w:lang w:val="es-ES"/>
        </w:rPr>
        <w:t>,</w:t>
      </w:r>
      <w:r w:rsidR="00880519" w:rsidRPr="001467C8">
        <w:rPr>
          <w:rFonts w:ascii="Verdana" w:hAnsi="Verdana"/>
          <w:sz w:val="20"/>
          <w:lang w:val="es-ES"/>
        </w:rPr>
        <w:t xml:space="preserve"> incluso</w:t>
      </w:r>
      <w:r w:rsidR="001467C8">
        <w:rPr>
          <w:rFonts w:ascii="Verdana" w:hAnsi="Verdana"/>
          <w:sz w:val="20"/>
          <w:lang w:val="es-ES"/>
        </w:rPr>
        <w:t>,</w:t>
      </w:r>
      <w:r w:rsidR="00880519" w:rsidRPr="001467C8">
        <w:rPr>
          <w:rFonts w:ascii="Verdana" w:hAnsi="Verdana"/>
          <w:sz w:val="20"/>
          <w:lang w:val="es-ES"/>
        </w:rPr>
        <w:t xml:space="preserve"> la consecuencia lógica de esa premisa que es que “la eventual falta de disposiciones normativas internas no excusa al Estado”. </w:t>
      </w:r>
      <w:r w:rsidR="00880519" w:rsidRPr="00783C90">
        <w:rPr>
          <w:rFonts w:ascii="Verdana" w:hAnsi="Verdana"/>
          <w:sz w:val="20"/>
          <w:lang w:val="es-CO"/>
        </w:rPr>
        <w:t xml:space="preserve">No obstante, contradictoriamente </w:t>
      </w:r>
      <w:r w:rsidR="00FE31DB" w:rsidRPr="00783C90">
        <w:rPr>
          <w:rFonts w:ascii="Verdana" w:hAnsi="Verdana"/>
          <w:sz w:val="20"/>
          <w:lang w:val="es-CO"/>
        </w:rPr>
        <w:t xml:space="preserve">se </w:t>
      </w:r>
      <w:r w:rsidR="00880519" w:rsidRPr="00783C90">
        <w:rPr>
          <w:rFonts w:ascii="Verdana" w:hAnsi="Verdana"/>
          <w:sz w:val="20"/>
          <w:lang w:val="es-CO"/>
        </w:rPr>
        <w:t xml:space="preserve">dispone </w:t>
      </w:r>
      <w:r w:rsidR="00E04850" w:rsidRPr="00783C90">
        <w:rPr>
          <w:rFonts w:ascii="Verdana" w:hAnsi="Verdana"/>
          <w:sz w:val="20"/>
          <w:lang w:val="es-PE"/>
        </w:rPr>
        <w:t xml:space="preserve">que </w:t>
      </w:r>
      <w:r w:rsidR="00E04850" w:rsidRPr="00783C90">
        <w:rPr>
          <w:rFonts w:ascii="Verdana" w:hAnsi="Verdana"/>
          <w:sz w:val="20"/>
          <w:lang w:val="es-CR"/>
        </w:rPr>
        <w:t>“</w:t>
      </w:r>
      <w:r w:rsidR="00E04850" w:rsidRPr="00783C90">
        <w:rPr>
          <w:rFonts w:ascii="Verdana" w:hAnsi="Verdana" w:cs="Tahoma"/>
          <w:sz w:val="20"/>
          <w:lang w:val="es-CO"/>
        </w:rPr>
        <w:t xml:space="preserve">las regulaciones normativas existentes no son suficientes para </w:t>
      </w:r>
      <w:r w:rsidR="00E04850" w:rsidRPr="00783C90">
        <w:rPr>
          <w:rStyle w:val="FootnoteTextChar"/>
          <w:rFonts w:ascii="Verdana" w:hAnsi="Verdana"/>
          <w:lang w:val="es-CR"/>
        </w:rPr>
        <w:t>dotar de seguridad jurídica al derecho de propiedad comunitaria indígena, previendo procedimientos específicos adecuados para tal fin</w:t>
      </w:r>
      <w:r w:rsidR="00E04850" w:rsidRPr="00783C90">
        <w:rPr>
          <w:rFonts w:ascii="Verdana" w:hAnsi="Verdana"/>
          <w:sz w:val="20"/>
          <w:lang w:val="es-CR"/>
        </w:rPr>
        <w:t>”</w:t>
      </w:r>
      <w:r w:rsidR="00E04850" w:rsidRPr="00783C90">
        <w:rPr>
          <w:rStyle w:val="Refdenotaalpie"/>
          <w:sz w:val="20"/>
          <w:szCs w:val="20"/>
          <w:lang w:val="es-CR"/>
        </w:rPr>
        <w:footnoteReference w:id="22"/>
      </w:r>
      <w:r w:rsidR="00E04850" w:rsidRPr="00783C90">
        <w:rPr>
          <w:rStyle w:val="FootnoteTextChar"/>
          <w:rFonts w:ascii="Verdana" w:hAnsi="Verdana"/>
          <w:lang w:val="es-CR"/>
        </w:rPr>
        <w:t>.</w:t>
      </w:r>
      <w:r w:rsidR="00E06BA5" w:rsidRPr="00D96FAD">
        <w:rPr>
          <w:rStyle w:val="FootnoteTextChar"/>
          <w:rFonts w:ascii="Verdana" w:hAnsi="Verdana"/>
          <w:lang w:val="es-CR"/>
        </w:rPr>
        <w:t xml:space="preserve"> </w:t>
      </w:r>
    </w:p>
    <w:p w14:paraId="6D3914A4" w14:textId="77777777" w:rsidR="00D96FAD" w:rsidRDefault="00D96FAD" w:rsidP="00D96FAD">
      <w:pPr>
        <w:pStyle w:val="Prrafodelista"/>
        <w:widowControl/>
        <w:numPr>
          <w:ilvl w:val="0"/>
          <w:numId w:val="0"/>
        </w:numPr>
        <w:autoSpaceDE/>
        <w:autoSpaceDN/>
        <w:adjustRightInd/>
        <w:ind w:right="0"/>
        <w:jc w:val="both"/>
        <w:rPr>
          <w:rStyle w:val="FootnoteTextChar"/>
          <w:rFonts w:ascii="Verdana" w:hAnsi="Verdana"/>
          <w:lang w:val="es-CR" w:eastAsia="en-US"/>
        </w:rPr>
      </w:pPr>
    </w:p>
    <w:p w14:paraId="6F28664B" w14:textId="31133BDD" w:rsidR="00D96FAD" w:rsidRDefault="00E06BA5" w:rsidP="00D96FAD">
      <w:pPr>
        <w:pStyle w:val="Prrafodelista"/>
        <w:widowControl/>
        <w:numPr>
          <w:ilvl w:val="0"/>
          <w:numId w:val="85"/>
        </w:numPr>
        <w:autoSpaceDE/>
        <w:autoSpaceDN/>
        <w:adjustRightInd/>
        <w:ind w:left="0" w:right="0" w:firstLine="0"/>
        <w:jc w:val="both"/>
        <w:rPr>
          <w:rFonts w:ascii="Verdana" w:hAnsi="Verdana"/>
          <w:sz w:val="20"/>
          <w:lang w:val="es-CR"/>
        </w:rPr>
      </w:pPr>
      <w:r w:rsidRPr="00D96FAD">
        <w:rPr>
          <w:rStyle w:val="FootnoteTextChar"/>
          <w:rFonts w:ascii="Verdana" w:hAnsi="Verdana"/>
          <w:lang w:val="es-CR"/>
        </w:rPr>
        <w:t xml:space="preserve">La Corte ha señalado que el artículo 2 de la Convención </w:t>
      </w:r>
      <w:r w:rsidRPr="00D96FAD">
        <w:rPr>
          <w:rFonts w:ascii="Verdana" w:hAnsi="Verdana"/>
          <w:sz w:val="20"/>
          <w:lang w:val="es-CR"/>
        </w:rPr>
        <w:t>“</w:t>
      </w:r>
      <w:r w:rsidRPr="00D96FAD">
        <w:rPr>
          <w:rFonts w:ascii="Verdana" w:hAnsi="Verdana"/>
          <w:sz w:val="20"/>
          <w:lang w:val="es-ES"/>
        </w:rPr>
        <w:t>obliga a los Estados Parte a adoptar, con arreglo a sus procedimientos constitucionales y a las disposiciones de la Convención, las medidas legislativas o de otro carácter que fueren necesarias para hacer efectivos los derechos y libertades protegidos por la Convención</w:t>
      </w:r>
      <w:r w:rsidRPr="00D96FAD">
        <w:rPr>
          <w:rFonts w:ascii="Verdana" w:hAnsi="Verdana"/>
          <w:sz w:val="20"/>
          <w:lang w:val="es-CR"/>
        </w:rPr>
        <w:t>”</w:t>
      </w:r>
      <w:r w:rsidRPr="00E06BA5">
        <w:rPr>
          <w:rStyle w:val="Refdenotaalpie"/>
          <w:sz w:val="20"/>
          <w:szCs w:val="20"/>
          <w:lang w:val="es-CR"/>
        </w:rPr>
        <w:footnoteReference w:id="23"/>
      </w:r>
      <w:r w:rsidRPr="00D96FAD">
        <w:rPr>
          <w:rFonts w:ascii="Verdana" w:hAnsi="Verdana"/>
          <w:sz w:val="20"/>
          <w:lang w:val="es-CR"/>
        </w:rPr>
        <w:t>. No obstante en el presente caso, tal como habíamos mencionado</w:t>
      </w:r>
      <w:r w:rsidR="008734DE">
        <w:rPr>
          <w:rFonts w:ascii="Verdana" w:hAnsi="Verdana"/>
          <w:sz w:val="20"/>
          <w:lang w:val="es-CR"/>
        </w:rPr>
        <w:t>,</w:t>
      </w:r>
      <w:r w:rsidRPr="00D96FAD">
        <w:rPr>
          <w:rFonts w:ascii="Verdana" w:hAnsi="Verdana"/>
          <w:sz w:val="20"/>
          <w:lang w:val="es-CR"/>
        </w:rPr>
        <w:t xml:space="preserve"> la controversia residía en las acciones estatales </w:t>
      </w:r>
      <w:r w:rsidR="008734DE">
        <w:rPr>
          <w:rFonts w:ascii="Verdana" w:hAnsi="Verdana"/>
          <w:sz w:val="20"/>
          <w:lang w:val="es-CR"/>
        </w:rPr>
        <w:t xml:space="preserve">adoptadas </w:t>
      </w:r>
      <w:r w:rsidRPr="00D96FAD">
        <w:rPr>
          <w:rFonts w:ascii="Verdana" w:hAnsi="Verdana"/>
          <w:sz w:val="20"/>
          <w:lang w:val="es-CR"/>
        </w:rPr>
        <w:t>a nivel interno</w:t>
      </w:r>
      <w:r w:rsidR="008734DE">
        <w:rPr>
          <w:rFonts w:ascii="Verdana" w:hAnsi="Verdana"/>
          <w:sz w:val="20"/>
          <w:lang w:val="es-CR"/>
        </w:rPr>
        <w:t xml:space="preserve">, es decir, se refería a </w:t>
      </w:r>
      <w:r w:rsidRPr="00D96FAD">
        <w:rPr>
          <w:rFonts w:ascii="Verdana" w:hAnsi="Verdana"/>
          <w:sz w:val="20"/>
          <w:lang w:val="es-CR"/>
        </w:rPr>
        <w:t xml:space="preserve">la falta de debida diligencia de las autoridades </w:t>
      </w:r>
      <w:r w:rsidR="008734DE">
        <w:rPr>
          <w:rFonts w:ascii="Verdana" w:hAnsi="Verdana"/>
          <w:sz w:val="20"/>
          <w:lang w:val="es-CR"/>
        </w:rPr>
        <w:t xml:space="preserve">que generó </w:t>
      </w:r>
      <w:r w:rsidRPr="00D96FAD">
        <w:rPr>
          <w:rFonts w:ascii="Verdana" w:hAnsi="Verdana"/>
          <w:sz w:val="20"/>
          <w:lang w:val="es-CR"/>
        </w:rPr>
        <w:t xml:space="preserve">la </w:t>
      </w:r>
      <w:r w:rsidR="00DE0087" w:rsidRPr="00D96FAD">
        <w:rPr>
          <w:rFonts w:ascii="Verdana" w:hAnsi="Verdana"/>
          <w:sz w:val="20"/>
          <w:lang w:val="es-CR"/>
        </w:rPr>
        <w:t>inefectividad</w:t>
      </w:r>
      <w:r w:rsidRPr="00D96FAD">
        <w:rPr>
          <w:rFonts w:ascii="Verdana" w:hAnsi="Verdana"/>
          <w:sz w:val="20"/>
          <w:lang w:val="es-CR"/>
        </w:rPr>
        <w:t xml:space="preserve"> de las mismas y no necesariamente en </w:t>
      </w:r>
      <w:r w:rsidR="008734DE">
        <w:rPr>
          <w:rFonts w:ascii="Verdana" w:hAnsi="Verdana"/>
          <w:sz w:val="20"/>
          <w:lang w:val="es-CR"/>
        </w:rPr>
        <w:t xml:space="preserve">las dificultades que presentaba </w:t>
      </w:r>
      <w:r w:rsidRPr="00D96FAD">
        <w:rPr>
          <w:rFonts w:ascii="Verdana" w:hAnsi="Verdana"/>
          <w:sz w:val="20"/>
          <w:lang w:val="es-CR"/>
        </w:rPr>
        <w:t xml:space="preserve">el diseño de la normativa. </w:t>
      </w:r>
    </w:p>
    <w:p w14:paraId="7BE939C3" w14:textId="77777777" w:rsidR="00D96FAD" w:rsidRPr="00D96FAD" w:rsidRDefault="00D96FAD" w:rsidP="00D96FAD">
      <w:pPr>
        <w:pStyle w:val="Prrafodelista"/>
        <w:numPr>
          <w:ilvl w:val="0"/>
          <w:numId w:val="0"/>
        </w:numPr>
        <w:ind w:left="1440"/>
        <w:rPr>
          <w:rFonts w:ascii="Verdana" w:hAnsi="Verdana"/>
          <w:sz w:val="20"/>
          <w:lang w:val="es-CR"/>
        </w:rPr>
      </w:pPr>
    </w:p>
    <w:p w14:paraId="79E4AE82" w14:textId="77777777" w:rsidR="00783C90" w:rsidRDefault="00E06BA5" w:rsidP="00783C90">
      <w:pPr>
        <w:pStyle w:val="Prrafodelista"/>
        <w:widowControl/>
        <w:numPr>
          <w:ilvl w:val="0"/>
          <w:numId w:val="85"/>
        </w:numPr>
        <w:autoSpaceDE/>
        <w:autoSpaceDN/>
        <w:adjustRightInd/>
        <w:ind w:left="0" w:right="0" w:firstLine="0"/>
        <w:jc w:val="both"/>
        <w:rPr>
          <w:rFonts w:ascii="Verdana" w:hAnsi="Verdana"/>
          <w:sz w:val="20"/>
          <w:lang w:val="es-CR"/>
        </w:rPr>
      </w:pPr>
      <w:r w:rsidRPr="00D96FAD">
        <w:rPr>
          <w:rFonts w:ascii="Verdana" w:hAnsi="Verdana"/>
          <w:sz w:val="20"/>
          <w:lang w:val="es-CR"/>
        </w:rPr>
        <w:t xml:space="preserve">Sobre el particular, </w:t>
      </w:r>
      <w:r w:rsidR="00880519" w:rsidRPr="00D96FAD">
        <w:rPr>
          <w:rFonts w:ascii="Verdana" w:hAnsi="Verdana"/>
          <w:sz w:val="20"/>
          <w:lang w:val="es-CR"/>
        </w:rPr>
        <w:t xml:space="preserve">resulta ilustrativo el criterio de la Corte </w:t>
      </w:r>
      <w:r w:rsidR="00FC6379">
        <w:rPr>
          <w:rFonts w:ascii="Verdana" w:hAnsi="Verdana"/>
          <w:sz w:val="20"/>
          <w:lang w:val="es-CR"/>
        </w:rPr>
        <w:t xml:space="preserve">en circunstancias </w:t>
      </w:r>
      <w:r w:rsidR="000A19FF" w:rsidRPr="00D96FAD">
        <w:rPr>
          <w:rFonts w:ascii="Verdana" w:hAnsi="Verdana"/>
          <w:sz w:val="20"/>
          <w:lang w:val="es-CR"/>
        </w:rPr>
        <w:t>similar</w:t>
      </w:r>
      <w:r w:rsidR="00FC6379">
        <w:rPr>
          <w:rFonts w:ascii="Verdana" w:hAnsi="Verdana"/>
          <w:sz w:val="20"/>
          <w:lang w:val="es-CR"/>
        </w:rPr>
        <w:t>es</w:t>
      </w:r>
      <w:r w:rsidR="00880519" w:rsidRPr="00D96FAD">
        <w:rPr>
          <w:rFonts w:ascii="Verdana" w:hAnsi="Verdana"/>
          <w:sz w:val="20"/>
          <w:lang w:val="es-CR"/>
        </w:rPr>
        <w:t xml:space="preserve">. En el </w:t>
      </w:r>
      <w:r w:rsidR="00880519" w:rsidRPr="00D96FAD">
        <w:rPr>
          <w:rFonts w:ascii="Verdana" w:hAnsi="Verdana"/>
          <w:i/>
          <w:iCs/>
          <w:sz w:val="20"/>
          <w:lang w:val="es-CR"/>
        </w:rPr>
        <w:t>caso de los</w:t>
      </w:r>
      <w:r w:rsidR="00880519" w:rsidRPr="00D96FAD">
        <w:rPr>
          <w:rFonts w:ascii="Verdana" w:hAnsi="Verdana"/>
          <w:sz w:val="20"/>
          <w:lang w:val="es-CR"/>
        </w:rPr>
        <w:t xml:space="preserve"> </w:t>
      </w:r>
      <w:r w:rsidR="000A19FF" w:rsidRPr="00D96FAD">
        <w:rPr>
          <w:rFonts w:ascii="Verdana" w:hAnsi="Verdana"/>
          <w:i/>
          <w:iCs/>
          <w:sz w:val="20"/>
          <w:lang w:val="es-CR"/>
        </w:rPr>
        <w:t>Pueblos Indígenas Kuna de Madungandí y Emberá de Bayano y sus miembros Vs. Panamá</w:t>
      </w:r>
      <w:r w:rsidR="000A19FF" w:rsidRPr="00D96FAD">
        <w:rPr>
          <w:rFonts w:ascii="Verdana" w:hAnsi="Verdana"/>
          <w:sz w:val="20"/>
          <w:lang w:val="es-CR"/>
        </w:rPr>
        <w:t xml:space="preserve"> los representantes de las víctimas y la Comisión Interamericana también alegaron </w:t>
      </w:r>
      <w:r w:rsidR="000A19FF" w:rsidRPr="00D96FAD">
        <w:rPr>
          <w:rFonts w:ascii="Verdana" w:hAnsi="Verdana"/>
          <w:sz w:val="20"/>
          <w:lang w:val="es-ES"/>
        </w:rPr>
        <w:t xml:space="preserve">la </w:t>
      </w:r>
      <w:r w:rsidR="000A19FF" w:rsidRPr="00D96FAD">
        <w:rPr>
          <w:rFonts w:ascii="Verdana" w:eastAsia="MS Mincho" w:hAnsi="Verdana"/>
          <w:color w:val="000000"/>
          <w:sz w:val="20"/>
          <w:lang w:val="es-ES" w:eastAsia="es-CR"/>
        </w:rPr>
        <w:t>falta de un procedimiento adecuado y efectivo para la protección de los territorios indígenas frente a terceros</w:t>
      </w:r>
      <w:r w:rsidR="000A19FF">
        <w:rPr>
          <w:rStyle w:val="Refdenotaalpie"/>
          <w:lang w:val="es-CR"/>
        </w:rPr>
        <w:footnoteReference w:id="24"/>
      </w:r>
      <w:r w:rsidR="000A19FF" w:rsidRPr="00D96FAD">
        <w:rPr>
          <w:rFonts w:ascii="Verdana" w:hAnsi="Verdana"/>
          <w:sz w:val="20"/>
          <w:lang w:val="es-ES" w:eastAsia="es-CR"/>
        </w:rPr>
        <w:t xml:space="preserve">. La Corte constató que </w:t>
      </w:r>
      <w:r w:rsidR="00DE0087" w:rsidRPr="00D96FAD">
        <w:rPr>
          <w:rFonts w:ascii="Verdana" w:hAnsi="Verdana"/>
          <w:sz w:val="20"/>
          <w:lang w:val="es-ES" w:eastAsia="es-CR"/>
        </w:rPr>
        <w:t xml:space="preserve">efectivamente en Panamá </w:t>
      </w:r>
      <w:r w:rsidR="000A19FF" w:rsidRPr="00D96FAD">
        <w:rPr>
          <w:rFonts w:ascii="Verdana" w:hAnsi="Verdana"/>
          <w:sz w:val="20"/>
          <w:lang w:val="es-ES" w:eastAsia="es-CR"/>
        </w:rPr>
        <w:t xml:space="preserve">no existía un procedimiento específico </w:t>
      </w:r>
      <w:r w:rsidR="00DE0087" w:rsidRPr="00D96FAD">
        <w:rPr>
          <w:rFonts w:ascii="Verdana" w:hAnsi="Verdana"/>
          <w:sz w:val="20"/>
          <w:lang w:val="es-ES" w:eastAsia="es-CR"/>
        </w:rPr>
        <w:t xml:space="preserve">para el lanzamiento de terceros ocupantes de territorios colectivos de las comunidades indígenas. Sin embargo, consideró que no </w:t>
      </w:r>
      <w:r w:rsidR="00FC6379">
        <w:rPr>
          <w:rFonts w:ascii="Verdana" w:hAnsi="Verdana"/>
          <w:sz w:val="20"/>
          <w:lang w:val="es-ES" w:eastAsia="es-CR"/>
        </w:rPr>
        <w:t xml:space="preserve">era </w:t>
      </w:r>
      <w:r w:rsidR="00DE0087" w:rsidRPr="00D96FAD">
        <w:rPr>
          <w:rFonts w:ascii="Verdana" w:hAnsi="Verdana"/>
          <w:sz w:val="20"/>
          <w:lang w:val="es-ES" w:eastAsia="es-CR"/>
        </w:rPr>
        <w:t xml:space="preserve">esencial ni necesario </w:t>
      </w:r>
      <w:r w:rsidR="00FC6379">
        <w:rPr>
          <w:rFonts w:ascii="Verdana" w:hAnsi="Verdana"/>
          <w:sz w:val="20"/>
          <w:lang w:val="es-ES" w:eastAsia="es-CR"/>
        </w:rPr>
        <w:t>con</w:t>
      </w:r>
      <w:r w:rsidR="00DE0087" w:rsidRPr="00D96FAD">
        <w:rPr>
          <w:rFonts w:ascii="Verdana" w:hAnsi="Verdana"/>
          <w:sz w:val="20"/>
          <w:lang w:val="es-ES" w:eastAsia="es-CR"/>
        </w:rPr>
        <w:t xml:space="preserve"> base </w:t>
      </w:r>
      <w:r w:rsidR="00FC6379">
        <w:rPr>
          <w:rFonts w:ascii="Verdana" w:hAnsi="Verdana"/>
          <w:sz w:val="20"/>
          <w:lang w:val="es-ES" w:eastAsia="es-CR"/>
        </w:rPr>
        <w:t>en e</w:t>
      </w:r>
      <w:r w:rsidR="00DE0087" w:rsidRPr="00D96FAD">
        <w:rPr>
          <w:rFonts w:ascii="Verdana" w:hAnsi="Verdana"/>
          <w:sz w:val="20"/>
          <w:lang w:val="es-ES" w:eastAsia="es-CR"/>
        </w:rPr>
        <w:t xml:space="preserve">l artículo 2 de la Convención, que se crearan instancias o acciones jurídicas y normativas específicas para asegurar los derechos de las poblaciones indígenas. </w:t>
      </w:r>
      <w:r w:rsidR="00FC6379">
        <w:rPr>
          <w:rFonts w:ascii="Verdana" w:hAnsi="Verdana"/>
          <w:sz w:val="20"/>
          <w:lang w:val="es-ES" w:eastAsia="es-CR"/>
        </w:rPr>
        <w:t>E</w:t>
      </w:r>
      <w:r w:rsidR="00DE0087" w:rsidRPr="00D96FAD">
        <w:rPr>
          <w:rFonts w:ascii="Verdana" w:hAnsi="Verdana"/>
          <w:sz w:val="20"/>
          <w:lang w:val="es-ES" w:eastAsia="es-CR"/>
        </w:rPr>
        <w:t xml:space="preserve">n el </w:t>
      </w:r>
      <w:r w:rsidR="008779EE">
        <w:rPr>
          <w:rFonts w:ascii="Verdana" w:hAnsi="Verdana"/>
          <w:sz w:val="20"/>
          <w:lang w:val="es-ES" w:eastAsia="es-CR"/>
        </w:rPr>
        <w:t xml:space="preserve">presente </w:t>
      </w:r>
      <w:r w:rsidR="00DE0087" w:rsidRPr="00D96FAD">
        <w:rPr>
          <w:rFonts w:ascii="Verdana" w:hAnsi="Verdana"/>
          <w:sz w:val="20"/>
          <w:lang w:val="es-ES" w:eastAsia="es-CR"/>
        </w:rPr>
        <w:t xml:space="preserve">caso se debió seguir el criterio anterior, </w:t>
      </w:r>
      <w:r w:rsidR="00B8071D">
        <w:rPr>
          <w:rFonts w:ascii="Verdana" w:hAnsi="Verdana"/>
          <w:sz w:val="20"/>
          <w:lang w:val="es-ES" w:eastAsia="es-CR"/>
        </w:rPr>
        <w:t>pues</w:t>
      </w:r>
      <w:r w:rsidR="00B8071D" w:rsidRPr="00D96FAD">
        <w:rPr>
          <w:rFonts w:ascii="Verdana" w:hAnsi="Verdana"/>
          <w:sz w:val="20"/>
          <w:lang w:val="es-ES" w:eastAsia="es-CR"/>
        </w:rPr>
        <w:t xml:space="preserve"> considerar</w:t>
      </w:r>
      <w:r w:rsidR="00DE0087" w:rsidRPr="00D96FAD">
        <w:rPr>
          <w:rFonts w:ascii="Verdana" w:hAnsi="Verdana"/>
          <w:sz w:val="20"/>
          <w:lang w:val="es-ES" w:eastAsia="es-CR"/>
        </w:rPr>
        <w:t xml:space="preserve"> que la seguridad jurídica de la propiedad comunitaria indígena está supeditada a la existencia de regulación legislativa termina generando un efecto de desprotección y falta de eficacia jurídica directa de </w:t>
      </w:r>
      <w:r w:rsidR="00FC6379">
        <w:rPr>
          <w:rFonts w:ascii="Verdana" w:hAnsi="Verdana"/>
          <w:sz w:val="20"/>
          <w:lang w:val="es-ES" w:eastAsia="es-CR"/>
        </w:rPr>
        <w:t>este derecho</w:t>
      </w:r>
      <w:r w:rsidR="00DE0087" w:rsidRPr="00D96FAD">
        <w:rPr>
          <w:rFonts w:ascii="Verdana" w:hAnsi="Verdana"/>
          <w:sz w:val="20"/>
          <w:lang w:val="es-ES" w:eastAsia="es-CR"/>
        </w:rPr>
        <w:t>.</w:t>
      </w:r>
    </w:p>
    <w:p w14:paraId="24EF0689" w14:textId="77777777" w:rsidR="00783C90" w:rsidRPr="00783C90" w:rsidRDefault="00783C90" w:rsidP="00783C90">
      <w:pPr>
        <w:jc w:val="both"/>
        <w:rPr>
          <w:rFonts w:ascii="Verdana" w:hAnsi="Verdana"/>
          <w:sz w:val="20"/>
          <w:lang w:val="es-ES" w:eastAsia="es-CR"/>
        </w:rPr>
      </w:pPr>
    </w:p>
    <w:p w14:paraId="6B693AA8" w14:textId="5507BD1E" w:rsidR="00FE31DB" w:rsidRPr="00783C90" w:rsidRDefault="00FC6379" w:rsidP="00783C90">
      <w:pPr>
        <w:pStyle w:val="Prrafodelista"/>
        <w:widowControl/>
        <w:numPr>
          <w:ilvl w:val="0"/>
          <w:numId w:val="85"/>
        </w:numPr>
        <w:autoSpaceDE/>
        <w:autoSpaceDN/>
        <w:adjustRightInd/>
        <w:ind w:left="0" w:right="0" w:firstLine="0"/>
        <w:jc w:val="both"/>
        <w:rPr>
          <w:rFonts w:ascii="Verdana" w:hAnsi="Verdana"/>
          <w:sz w:val="20"/>
          <w:lang w:val="es-CR"/>
        </w:rPr>
      </w:pPr>
      <w:r w:rsidRPr="00783C90">
        <w:rPr>
          <w:rFonts w:ascii="Verdana" w:hAnsi="Verdana"/>
          <w:sz w:val="20"/>
          <w:lang w:val="es-ES" w:eastAsia="es-CR"/>
        </w:rPr>
        <w:lastRenderedPageBreak/>
        <w:t xml:space="preserve">Debo señalar con preocupación, </w:t>
      </w:r>
      <w:r w:rsidR="000332AA" w:rsidRPr="00783C90">
        <w:rPr>
          <w:rFonts w:ascii="Verdana" w:hAnsi="Verdana"/>
          <w:sz w:val="20"/>
          <w:lang w:val="es-ES" w:eastAsia="es-CR"/>
        </w:rPr>
        <w:t>que,</w:t>
      </w:r>
      <w:r w:rsidRPr="00783C90">
        <w:rPr>
          <w:rFonts w:ascii="Verdana" w:hAnsi="Verdana"/>
          <w:sz w:val="20"/>
          <w:lang w:val="es-ES" w:eastAsia="es-CR"/>
        </w:rPr>
        <w:t xml:space="preserve"> d</w:t>
      </w:r>
      <w:r w:rsidR="000F5137" w:rsidRPr="00783C90">
        <w:rPr>
          <w:rFonts w:ascii="Verdana" w:hAnsi="Verdana"/>
          <w:sz w:val="20"/>
          <w:lang w:val="es-ES" w:eastAsia="es-CR"/>
        </w:rPr>
        <w:t xml:space="preserve">esde la perspectiva del precedente jurisprudencial, </w:t>
      </w:r>
      <w:r w:rsidRPr="00783C90">
        <w:rPr>
          <w:rFonts w:ascii="Verdana" w:hAnsi="Verdana"/>
          <w:sz w:val="20"/>
          <w:lang w:val="es-ES" w:eastAsia="es-CR"/>
        </w:rPr>
        <w:t xml:space="preserve">parece abrirse </w:t>
      </w:r>
      <w:r w:rsidR="000F5137" w:rsidRPr="00783C90">
        <w:rPr>
          <w:rFonts w:ascii="Verdana" w:hAnsi="Verdana"/>
          <w:sz w:val="20"/>
          <w:lang w:val="es-ES" w:eastAsia="es-CR"/>
        </w:rPr>
        <w:t xml:space="preserve">una excepción o por lo menos un motivo de dilación frente a </w:t>
      </w:r>
      <w:r w:rsidRPr="00783C90">
        <w:rPr>
          <w:rFonts w:ascii="Verdana" w:hAnsi="Verdana"/>
          <w:sz w:val="20"/>
          <w:lang w:val="es-ES" w:eastAsia="es-CR"/>
        </w:rPr>
        <w:t xml:space="preserve">las </w:t>
      </w:r>
      <w:r w:rsidR="000F5137" w:rsidRPr="00783C90">
        <w:rPr>
          <w:rFonts w:ascii="Verdana" w:hAnsi="Verdana"/>
          <w:sz w:val="20"/>
          <w:lang w:val="es-ES" w:eastAsia="es-CR"/>
        </w:rPr>
        <w:t xml:space="preserve">obligaciones </w:t>
      </w:r>
      <w:r w:rsidRPr="00783C90">
        <w:rPr>
          <w:rFonts w:ascii="Verdana" w:hAnsi="Verdana"/>
          <w:sz w:val="20"/>
          <w:lang w:val="es-ES" w:eastAsia="es-CR"/>
        </w:rPr>
        <w:t xml:space="preserve">estatales en relación con </w:t>
      </w:r>
      <w:r w:rsidR="000F5137" w:rsidRPr="00783C90">
        <w:rPr>
          <w:rFonts w:ascii="Verdana" w:hAnsi="Verdana"/>
          <w:sz w:val="20"/>
          <w:lang w:val="es-ES" w:eastAsia="es-CR"/>
        </w:rPr>
        <w:t xml:space="preserve">a los </w:t>
      </w:r>
      <w:r w:rsidRPr="00783C90">
        <w:rPr>
          <w:rFonts w:ascii="Verdana" w:hAnsi="Verdana"/>
          <w:sz w:val="20"/>
          <w:lang w:val="es-ES" w:eastAsia="es-CR"/>
        </w:rPr>
        <w:t xml:space="preserve">comunidades </w:t>
      </w:r>
      <w:r w:rsidR="00B8071D" w:rsidRPr="00783C90">
        <w:rPr>
          <w:rFonts w:ascii="Verdana" w:hAnsi="Verdana"/>
          <w:sz w:val="20"/>
          <w:lang w:val="es-ES" w:eastAsia="es-CR"/>
        </w:rPr>
        <w:t>indígenas</w:t>
      </w:r>
      <w:r w:rsidR="000F5137" w:rsidRPr="00783C90">
        <w:rPr>
          <w:rFonts w:ascii="Verdana" w:hAnsi="Verdana"/>
          <w:sz w:val="20"/>
          <w:lang w:val="es-ES" w:eastAsia="es-CR"/>
        </w:rPr>
        <w:t xml:space="preserve"> y tribales de nuestros países.</w:t>
      </w:r>
      <w:r w:rsidR="008C3EE1" w:rsidRPr="00783C90">
        <w:rPr>
          <w:rFonts w:ascii="Verdana" w:hAnsi="Verdana"/>
          <w:sz w:val="20"/>
          <w:lang w:val="es-ES" w:eastAsia="es-CR"/>
        </w:rPr>
        <w:t xml:space="preserve"> </w:t>
      </w:r>
      <w:r w:rsidR="00DE0087" w:rsidRPr="00783C90">
        <w:rPr>
          <w:rFonts w:ascii="Verdana" w:hAnsi="Verdana"/>
          <w:sz w:val="20"/>
          <w:lang w:val="es-ES" w:eastAsia="es-CR"/>
        </w:rPr>
        <w:t>Por supuesto, u</w:t>
      </w:r>
      <w:r w:rsidR="00E04850" w:rsidRPr="00783C90">
        <w:rPr>
          <w:rFonts w:ascii="Verdana" w:hAnsi="Verdana"/>
          <w:sz w:val="20"/>
          <w:lang w:val="es-PE"/>
        </w:rPr>
        <w:t xml:space="preserve">n tema aparte </w:t>
      </w:r>
      <w:r w:rsidR="00BB7173" w:rsidRPr="00783C90">
        <w:rPr>
          <w:rFonts w:ascii="Verdana" w:hAnsi="Verdana"/>
          <w:sz w:val="20"/>
          <w:lang w:val="es-PE"/>
        </w:rPr>
        <w:t>es la conveniencia de la adopción de leyes para la protección. Sin duda</w:t>
      </w:r>
      <w:r w:rsidR="00E04850" w:rsidRPr="00783C90">
        <w:rPr>
          <w:rFonts w:ascii="Verdana" w:hAnsi="Verdana"/>
          <w:sz w:val="20"/>
          <w:lang w:val="es-PE"/>
        </w:rPr>
        <w:t>,</w:t>
      </w:r>
      <w:r w:rsidR="00BB7173" w:rsidRPr="00783C90">
        <w:rPr>
          <w:rFonts w:ascii="Verdana" w:hAnsi="Verdana"/>
          <w:sz w:val="20"/>
          <w:lang w:val="es-PE"/>
        </w:rPr>
        <w:t xml:space="preserve"> es deseable y oportuno que haya desarrollos normativos de protección de derecho, pero de ninguna manera se puede esperar a que exista esta estructura o </w:t>
      </w:r>
      <w:r w:rsidR="00E04850" w:rsidRPr="00783C90">
        <w:rPr>
          <w:rFonts w:ascii="Verdana" w:hAnsi="Verdana"/>
          <w:sz w:val="20"/>
          <w:lang w:val="es-PE"/>
        </w:rPr>
        <w:t xml:space="preserve">arquitectura jurídica para que los derechos humanos sean efectivos a nivel interno. </w:t>
      </w:r>
    </w:p>
    <w:p w14:paraId="0144898B" w14:textId="3EFC223D" w:rsidR="00D96FAD" w:rsidRDefault="00D96FAD" w:rsidP="00FE31DB">
      <w:pPr>
        <w:pStyle w:val="Prrafodelista"/>
        <w:widowControl/>
        <w:numPr>
          <w:ilvl w:val="0"/>
          <w:numId w:val="0"/>
        </w:numPr>
        <w:autoSpaceDE/>
        <w:autoSpaceDN/>
        <w:adjustRightInd/>
        <w:ind w:right="0"/>
        <w:jc w:val="both"/>
        <w:rPr>
          <w:rFonts w:ascii="Verdana" w:hAnsi="Verdana"/>
          <w:sz w:val="20"/>
          <w:lang w:val="es-CR"/>
        </w:rPr>
      </w:pPr>
    </w:p>
    <w:p w14:paraId="69BA4484" w14:textId="77777777" w:rsidR="00FE31DB" w:rsidRPr="00FE31DB" w:rsidRDefault="00FE31DB" w:rsidP="00861DEC">
      <w:pPr>
        <w:pStyle w:val="Prrafodelista"/>
        <w:widowControl/>
        <w:numPr>
          <w:ilvl w:val="0"/>
          <w:numId w:val="0"/>
        </w:numPr>
        <w:autoSpaceDE/>
        <w:autoSpaceDN/>
        <w:adjustRightInd/>
        <w:ind w:right="0"/>
        <w:jc w:val="both"/>
        <w:rPr>
          <w:rFonts w:ascii="Verdana" w:hAnsi="Verdana"/>
          <w:sz w:val="20"/>
          <w:lang w:val="es-CR"/>
        </w:rPr>
      </w:pPr>
    </w:p>
    <w:p w14:paraId="039A9A68" w14:textId="031BCF04" w:rsidR="00D96FAD" w:rsidRPr="00D96FAD" w:rsidRDefault="00783C90" w:rsidP="00D96FAD">
      <w:pPr>
        <w:pStyle w:val="Prrafodelista"/>
        <w:widowControl/>
        <w:numPr>
          <w:ilvl w:val="0"/>
          <w:numId w:val="0"/>
        </w:numPr>
        <w:autoSpaceDE/>
        <w:autoSpaceDN/>
        <w:adjustRightInd/>
        <w:ind w:right="0"/>
        <w:jc w:val="both"/>
        <w:rPr>
          <w:rFonts w:ascii="Verdana" w:hAnsi="Verdana" w:cs="Arial"/>
          <w:b/>
          <w:bCs/>
          <w:sz w:val="20"/>
          <w:lang w:val="es-CO"/>
        </w:rPr>
      </w:pPr>
      <w:r>
        <w:rPr>
          <w:rFonts w:ascii="Verdana" w:hAnsi="Verdana" w:cs="Arial"/>
          <w:b/>
          <w:bCs/>
          <w:sz w:val="20"/>
          <w:lang w:val="es-CO"/>
        </w:rPr>
        <w:t>E</w:t>
      </w:r>
      <w:r w:rsidR="00D96FAD" w:rsidRPr="00E06BA5">
        <w:rPr>
          <w:rFonts w:ascii="Verdana" w:hAnsi="Verdana" w:cs="Arial"/>
          <w:b/>
          <w:bCs/>
          <w:sz w:val="20"/>
          <w:lang w:val="es-CO"/>
        </w:rPr>
        <w:t xml:space="preserve">) Inconvenientes en la </w:t>
      </w:r>
      <w:r w:rsidR="00D96FAD">
        <w:rPr>
          <w:rFonts w:ascii="Verdana" w:hAnsi="Verdana" w:cs="Arial"/>
          <w:b/>
          <w:bCs/>
          <w:sz w:val="20"/>
          <w:lang w:val="es-CO"/>
        </w:rPr>
        <w:t>supervisión</w:t>
      </w:r>
      <w:r w:rsidR="00D96FAD" w:rsidRPr="00E06BA5">
        <w:rPr>
          <w:rFonts w:ascii="Verdana" w:hAnsi="Verdana" w:cs="Arial"/>
          <w:b/>
          <w:bCs/>
          <w:sz w:val="20"/>
          <w:lang w:val="es-CO"/>
        </w:rPr>
        <w:t xml:space="preserve"> de cumplimiento relativos a la periodicidad y pormenorización de la medida de reparación </w:t>
      </w:r>
      <w:r w:rsidR="00642C2A">
        <w:rPr>
          <w:rFonts w:ascii="Verdana" w:hAnsi="Verdana" w:cs="Arial"/>
          <w:b/>
          <w:bCs/>
          <w:sz w:val="20"/>
          <w:lang w:val="es-CO"/>
        </w:rPr>
        <w:t xml:space="preserve">sobre </w:t>
      </w:r>
      <w:r w:rsidR="00D96FAD" w:rsidRPr="00E06BA5">
        <w:rPr>
          <w:rFonts w:ascii="Verdana" w:hAnsi="Verdana" w:cs="Arial"/>
          <w:b/>
          <w:bCs/>
          <w:sz w:val="20"/>
          <w:lang w:val="es-CO"/>
        </w:rPr>
        <w:t>la restitución de las tierras</w:t>
      </w:r>
    </w:p>
    <w:p w14:paraId="070E5038" w14:textId="77777777" w:rsidR="00D96FAD" w:rsidRPr="00D96FAD" w:rsidRDefault="00D96FAD" w:rsidP="00D96FAD">
      <w:pPr>
        <w:jc w:val="both"/>
        <w:rPr>
          <w:rFonts w:ascii="Verdana" w:hAnsi="Verdana"/>
          <w:sz w:val="20"/>
          <w:lang w:val="es-CR"/>
        </w:rPr>
      </w:pPr>
    </w:p>
    <w:p w14:paraId="2272BA78" w14:textId="2B5384F4" w:rsidR="00D878BB" w:rsidRPr="00D878BB" w:rsidRDefault="009364FD" w:rsidP="00D96FAD">
      <w:pPr>
        <w:pStyle w:val="Prrafodelista"/>
        <w:widowControl/>
        <w:numPr>
          <w:ilvl w:val="0"/>
          <w:numId w:val="85"/>
        </w:numPr>
        <w:autoSpaceDE/>
        <w:autoSpaceDN/>
        <w:adjustRightInd/>
        <w:ind w:left="0" w:right="0" w:firstLine="0"/>
        <w:jc w:val="both"/>
        <w:rPr>
          <w:rFonts w:ascii="Verdana" w:hAnsi="Verdana"/>
          <w:sz w:val="20"/>
          <w:lang w:val="es-CR"/>
        </w:rPr>
      </w:pPr>
      <w:r w:rsidRPr="00D96FAD">
        <w:rPr>
          <w:rFonts w:ascii="Verdana" w:hAnsi="Verdana"/>
          <w:color w:val="000000" w:themeColor="text1"/>
          <w:sz w:val="20"/>
          <w:lang w:val="es-CR"/>
        </w:rPr>
        <w:t>Finalmente</w:t>
      </w:r>
      <w:r w:rsidR="00D42F1F" w:rsidRPr="00D96FAD">
        <w:rPr>
          <w:rFonts w:ascii="Verdana" w:hAnsi="Verdana"/>
          <w:color w:val="000000" w:themeColor="text1"/>
          <w:sz w:val="20"/>
          <w:lang w:val="es-CR"/>
        </w:rPr>
        <w:t xml:space="preserve">, pero no menos importante, quisiera referirme a </w:t>
      </w:r>
      <w:r w:rsidR="00AE35E1" w:rsidRPr="00D96FAD">
        <w:rPr>
          <w:rFonts w:ascii="Verdana" w:hAnsi="Verdana"/>
          <w:color w:val="000000" w:themeColor="text1"/>
          <w:sz w:val="20"/>
          <w:lang w:val="es-CR"/>
        </w:rPr>
        <w:t xml:space="preserve">los inconvenientes que genera el </w:t>
      </w:r>
      <w:r w:rsidRPr="00D96FAD">
        <w:rPr>
          <w:rFonts w:ascii="Verdana" w:hAnsi="Verdana"/>
          <w:color w:val="000000" w:themeColor="text1"/>
          <w:sz w:val="20"/>
          <w:lang w:val="es-CR"/>
        </w:rPr>
        <w:t xml:space="preserve">Punto Resolutivo 17 que </w:t>
      </w:r>
      <w:r w:rsidR="008B1B59">
        <w:rPr>
          <w:rFonts w:ascii="Verdana" w:hAnsi="Verdana"/>
          <w:color w:val="000000" w:themeColor="text1"/>
          <w:sz w:val="20"/>
          <w:lang w:val="es-CR"/>
        </w:rPr>
        <w:t>impone al Estado</w:t>
      </w:r>
      <w:r w:rsidR="008B1B59" w:rsidRPr="00D96FAD">
        <w:rPr>
          <w:rFonts w:ascii="Verdana" w:hAnsi="Verdana"/>
          <w:color w:val="000000" w:themeColor="text1"/>
          <w:sz w:val="20"/>
          <w:lang w:val="es-CR"/>
        </w:rPr>
        <w:t xml:space="preserve"> </w:t>
      </w:r>
      <w:r w:rsidRPr="00D96FAD">
        <w:rPr>
          <w:rFonts w:ascii="Verdana" w:hAnsi="Verdana"/>
          <w:color w:val="000000" w:themeColor="text1"/>
          <w:sz w:val="20"/>
          <w:lang w:val="es-CR"/>
        </w:rPr>
        <w:t>la obligación de presentar informes semestrales sobre el cumplimiento de la medida de reparación relativa a la restitución de tierras. Es decir, sobre el deber estatal de</w:t>
      </w:r>
      <w:r w:rsidRPr="00D96FAD">
        <w:rPr>
          <w:rFonts w:ascii="Verdana" w:hAnsi="Verdana"/>
          <w:sz w:val="20"/>
          <w:lang w:val="es-ES"/>
        </w:rPr>
        <w:t xml:space="preserve"> </w:t>
      </w:r>
      <w:r w:rsidRPr="00D96FAD">
        <w:rPr>
          <w:rFonts w:ascii="Verdana" w:hAnsi="Verdana"/>
          <w:sz w:val="20"/>
          <w:lang w:val="es-CR"/>
        </w:rPr>
        <w:t>“</w:t>
      </w:r>
      <w:r w:rsidRPr="00D96FAD">
        <w:rPr>
          <w:rFonts w:ascii="Verdana" w:hAnsi="Verdana"/>
          <w:sz w:val="20"/>
          <w:lang w:val="es-ES"/>
        </w:rPr>
        <w:t xml:space="preserve">adoptar y concluir las acciones necesarias, sean estas legislativas, administrativas, judiciales, registrales, notariales o de cualquier otro tipo, a fin de </w:t>
      </w:r>
      <w:r w:rsidRPr="00D96FAD">
        <w:rPr>
          <w:rFonts w:ascii="Verdana" w:hAnsi="Verdana"/>
          <w:iCs/>
          <w:sz w:val="20"/>
          <w:lang w:val="es-ES"/>
        </w:rPr>
        <w:t>delimitar, demarcar y otorgar un título colectivo</w:t>
      </w:r>
      <w:r w:rsidRPr="00D96FAD">
        <w:rPr>
          <w:rFonts w:ascii="Verdana" w:hAnsi="Verdana"/>
          <w:sz w:val="20"/>
          <w:lang w:val="es-ES"/>
        </w:rPr>
        <w:t xml:space="preserve"> que reconozca la propiedad de todas las comunidades indígenas víctimas sobre su territorio</w:t>
      </w:r>
      <w:r w:rsidRPr="00D96FAD">
        <w:rPr>
          <w:rFonts w:ascii="Verdana" w:hAnsi="Verdana"/>
          <w:sz w:val="20"/>
          <w:lang w:val="es-CR"/>
        </w:rPr>
        <w:t>”</w:t>
      </w:r>
      <w:r>
        <w:rPr>
          <w:rStyle w:val="Refdenotaalpie"/>
          <w:lang w:val="es-CR"/>
        </w:rPr>
        <w:footnoteReference w:id="25"/>
      </w:r>
      <w:r w:rsidRPr="00D96FAD">
        <w:rPr>
          <w:rFonts w:ascii="Verdana" w:hAnsi="Verdana"/>
          <w:sz w:val="20"/>
          <w:lang w:val="es-ES"/>
        </w:rPr>
        <w:t>.</w:t>
      </w:r>
      <w:r w:rsidR="00934B04" w:rsidRPr="00D96FAD">
        <w:rPr>
          <w:rFonts w:ascii="Verdana" w:hAnsi="Verdana"/>
          <w:sz w:val="20"/>
          <w:lang w:val="es-ES"/>
        </w:rPr>
        <w:t xml:space="preserve"> </w:t>
      </w:r>
    </w:p>
    <w:p w14:paraId="0D550A82" w14:textId="77777777" w:rsidR="00D878BB" w:rsidRPr="00D878BB" w:rsidRDefault="00D878BB" w:rsidP="00D878BB">
      <w:pPr>
        <w:pStyle w:val="Prrafodelista"/>
        <w:widowControl/>
        <w:numPr>
          <w:ilvl w:val="0"/>
          <w:numId w:val="0"/>
        </w:numPr>
        <w:autoSpaceDE/>
        <w:autoSpaceDN/>
        <w:adjustRightInd/>
        <w:ind w:right="0"/>
        <w:jc w:val="both"/>
        <w:rPr>
          <w:rFonts w:ascii="Verdana" w:hAnsi="Verdana"/>
          <w:sz w:val="20"/>
          <w:lang w:val="es-CR"/>
        </w:rPr>
      </w:pPr>
    </w:p>
    <w:p w14:paraId="56BFEF87" w14:textId="77777777" w:rsidR="00323DC9" w:rsidRDefault="00934B04" w:rsidP="00323DC9">
      <w:pPr>
        <w:pStyle w:val="Prrafodelista"/>
        <w:widowControl/>
        <w:numPr>
          <w:ilvl w:val="0"/>
          <w:numId w:val="85"/>
        </w:numPr>
        <w:autoSpaceDE/>
        <w:autoSpaceDN/>
        <w:adjustRightInd/>
        <w:ind w:left="0" w:right="0" w:firstLine="0"/>
        <w:jc w:val="both"/>
        <w:rPr>
          <w:rFonts w:ascii="Verdana" w:hAnsi="Verdana"/>
          <w:sz w:val="20"/>
          <w:lang w:val="es-CR"/>
        </w:rPr>
      </w:pPr>
      <w:r w:rsidRPr="00D96FAD">
        <w:rPr>
          <w:rFonts w:ascii="Verdana" w:hAnsi="Verdana"/>
          <w:sz w:val="20"/>
          <w:lang w:val="es-ES"/>
        </w:rPr>
        <w:t xml:space="preserve">En primera línea debo </w:t>
      </w:r>
      <w:r w:rsidR="00D878BB">
        <w:rPr>
          <w:rFonts w:ascii="Verdana" w:hAnsi="Verdana"/>
          <w:sz w:val="20"/>
          <w:lang w:val="es-ES"/>
        </w:rPr>
        <w:t>señalar</w:t>
      </w:r>
      <w:r w:rsidRPr="00D96FAD">
        <w:rPr>
          <w:rFonts w:ascii="Verdana" w:hAnsi="Verdana"/>
          <w:sz w:val="20"/>
          <w:lang w:val="es-ES"/>
        </w:rPr>
        <w:t xml:space="preserve"> que no soy contrario a la adopción de dicha medida de reparación, ya que considero que</w:t>
      </w:r>
      <w:r w:rsidR="00DD6F94">
        <w:rPr>
          <w:rFonts w:ascii="Verdana" w:hAnsi="Verdana"/>
          <w:sz w:val="20"/>
          <w:lang w:val="es-ES"/>
        </w:rPr>
        <w:t xml:space="preserve"> en el caso</w:t>
      </w:r>
      <w:r w:rsidRPr="00D96FAD">
        <w:rPr>
          <w:rFonts w:ascii="Verdana" w:hAnsi="Verdana"/>
          <w:sz w:val="20"/>
          <w:lang w:val="es-ES"/>
        </w:rPr>
        <w:t xml:space="preserve"> </w:t>
      </w:r>
      <w:r w:rsidR="001467C8">
        <w:rPr>
          <w:rFonts w:ascii="Verdana" w:hAnsi="Verdana"/>
          <w:sz w:val="20"/>
          <w:lang w:val="es-ES"/>
        </w:rPr>
        <w:t>existió</w:t>
      </w:r>
      <w:r w:rsidRPr="00D96FAD">
        <w:rPr>
          <w:rFonts w:ascii="Verdana" w:hAnsi="Verdana"/>
          <w:sz w:val="20"/>
          <w:lang w:val="es-ES"/>
        </w:rPr>
        <w:t xml:space="preserve"> una violación al artículo 21 de la Convención. No obstante,</w:t>
      </w:r>
      <w:r w:rsidR="00DD6F94">
        <w:rPr>
          <w:rFonts w:ascii="Verdana" w:hAnsi="Verdana"/>
          <w:sz w:val="20"/>
          <w:lang w:val="es-ES"/>
        </w:rPr>
        <w:t xml:space="preserve"> creo que los criterios con base en los cuales se pretende adelantar su supervisión son desproporcionados, en términos generales</w:t>
      </w:r>
      <w:r w:rsidRPr="00D96FAD">
        <w:rPr>
          <w:rFonts w:ascii="Verdana" w:hAnsi="Verdana"/>
          <w:sz w:val="20"/>
          <w:lang w:val="es-ES"/>
        </w:rPr>
        <w:t xml:space="preserve"> mi oposición </w:t>
      </w:r>
      <w:r w:rsidR="00D878BB">
        <w:rPr>
          <w:rFonts w:ascii="Verdana" w:hAnsi="Verdana"/>
          <w:sz w:val="20"/>
          <w:lang w:val="es-ES"/>
        </w:rPr>
        <w:t xml:space="preserve">se sustenta en la </w:t>
      </w:r>
      <w:r w:rsidRPr="00D96FAD">
        <w:rPr>
          <w:rFonts w:ascii="Verdana" w:hAnsi="Verdana"/>
          <w:sz w:val="20"/>
          <w:lang w:val="es-ES"/>
        </w:rPr>
        <w:t>forma en que recientemente el Tribunal está realizando la supervisión de cumplimiento de sus Sentencias</w:t>
      </w:r>
      <w:r w:rsidR="008B1B59">
        <w:rPr>
          <w:rFonts w:ascii="Verdana" w:hAnsi="Verdana"/>
          <w:sz w:val="20"/>
          <w:lang w:val="es-ES"/>
        </w:rPr>
        <w:t>,</w:t>
      </w:r>
      <w:r w:rsidRPr="00D96FAD">
        <w:rPr>
          <w:rFonts w:ascii="Verdana" w:hAnsi="Verdana"/>
          <w:sz w:val="20"/>
          <w:lang w:val="es-ES"/>
        </w:rPr>
        <w:t xml:space="preserve"> mediante actividades que en virtud del principio de complementariedad</w:t>
      </w:r>
      <w:r w:rsidR="007C55BC">
        <w:rPr>
          <w:rFonts w:ascii="Verdana" w:hAnsi="Verdana"/>
          <w:sz w:val="20"/>
          <w:lang w:val="es-ES"/>
        </w:rPr>
        <w:t>,</w:t>
      </w:r>
      <w:r w:rsidRPr="00D96FAD">
        <w:rPr>
          <w:rFonts w:ascii="Verdana" w:hAnsi="Verdana"/>
          <w:sz w:val="20"/>
          <w:lang w:val="es-ES"/>
        </w:rPr>
        <w:t xml:space="preserve"> </w:t>
      </w:r>
      <w:r w:rsidRPr="000332AA">
        <w:rPr>
          <w:rFonts w:ascii="Verdana" w:hAnsi="Verdana"/>
          <w:sz w:val="20"/>
          <w:lang w:val="es-ES"/>
        </w:rPr>
        <w:t>no le corresponden</w:t>
      </w:r>
      <w:r w:rsidR="00D878BB" w:rsidRPr="00323DC9">
        <w:rPr>
          <w:rFonts w:ascii="Verdana" w:hAnsi="Verdana"/>
          <w:sz w:val="20"/>
          <w:lang w:val="es-ES"/>
        </w:rPr>
        <w:t>.</w:t>
      </w:r>
      <w:r w:rsidR="00D878BB">
        <w:rPr>
          <w:rFonts w:ascii="Verdana" w:hAnsi="Verdana"/>
          <w:sz w:val="20"/>
          <w:lang w:val="es-ES"/>
        </w:rPr>
        <w:t xml:space="preserve"> </w:t>
      </w:r>
      <w:r w:rsidR="008B1B59">
        <w:rPr>
          <w:rFonts w:ascii="Verdana" w:hAnsi="Verdana"/>
          <w:sz w:val="20"/>
          <w:lang w:val="es-ES"/>
        </w:rPr>
        <w:t>E</w:t>
      </w:r>
      <w:r w:rsidR="00D878BB">
        <w:rPr>
          <w:rFonts w:ascii="Verdana" w:hAnsi="Verdana"/>
          <w:sz w:val="20"/>
          <w:lang w:val="es-ES"/>
        </w:rPr>
        <w:t xml:space="preserve">n el presente caso </w:t>
      </w:r>
      <w:r w:rsidR="008B1B59">
        <w:rPr>
          <w:rFonts w:ascii="Verdana" w:hAnsi="Verdana"/>
          <w:sz w:val="20"/>
          <w:lang w:val="es-ES"/>
        </w:rPr>
        <w:t>la Corte determin</w:t>
      </w:r>
      <w:r w:rsidR="00DD6F94">
        <w:rPr>
          <w:rFonts w:ascii="Verdana" w:hAnsi="Verdana"/>
          <w:sz w:val="20"/>
          <w:lang w:val="es-ES"/>
        </w:rPr>
        <w:t>ó</w:t>
      </w:r>
      <w:r w:rsidR="008B1B59">
        <w:rPr>
          <w:rFonts w:ascii="Verdana" w:hAnsi="Verdana"/>
          <w:sz w:val="20"/>
          <w:lang w:val="es-ES"/>
        </w:rPr>
        <w:t xml:space="preserve"> que “fiscalizará” </w:t>
      </w:r>
      <w:r w:rsidR="00D878BB">
        <w:rPr>
          <w:rFonts w:ascii="Verdana" w:hAnsi="Verdana"/>
          <w:sz w:val="20"/>
          <w:lang w:val="es-CR"/>
        </w:rPr>
        <w:t xml:space="preserve">de manera pormenorizada y </w:t>
      </w:r>
      <w:r w:rsidR="008B1B59">
        <w:rPr>
          <w:rFonts w:ascii="Verdana" w:hAnsi="Verdana"/>
          <w:sz w:val="20"/>
          <w:lang w:val="es-CR"/>
        </w:rPr>
        <w:t xml:space="preserve">en </w:t>
      </w:r>
      <w:r w:rsidR="00FE31DB">
        <w:rPr>
          <w:rFonts w:ascii="Verdana" w:hAnsi="Verdana"/>
          <w:sz w:val="20"/>
          <w:lang w:val="es-CR"/>
        </w:rPr>
        <w:t xml:space="preserve">periodos </w:t>
      </w:r>
      <w:r w:rsidR="00D878BB">
        <w:rPr>
          <w:rFonts w:ascii="Verdana" w:hAnsi="Verdana"/>
          <w:sz w:val="20"/>
          <w:lang w:val="es-CR"/>
        </w:rPr>
        <w:t xml:space="preserve">extremadamente </w:t>
      </w:r>
      <w:r w:rsidR="00B8071D">
        <w:rPr>
          <w:rFonts w:ascii="Verdana" w:hAnsi="Verdana"/>
          <w:sz w:val="20"/>
          <w:lang w:val="es-CR"/>
        </w:rPr>
        <w:t>cortos, cada</w:t>
      </w:r>
      <w:r w:rsidR="00D878BB">
        <w:rPr>
          <w:rFonts w:ascii="Verdana" w:hAnsi="Verdana"/>
          <w:sz w:val="20"/>
          <w:lang w:val="es-CR"/>
        </w:rPr>
        <w:t xml:space="preserve"> seis meses, el cumplimiento de esta medida de reparación. </w:t>
      </w:r>
      <w:r w:rsidR="00DD6F94">
        <w:rPr>
          <w:rFonts w:ascii="Verdana" w:hAnsi="Verdana"/>
          <w:sz w:val="20"/>
          <w:lang w:val="es-CR"/>
        </w:rPr>
        <w:t xml:space="preserve">Considero que con estos propósitos </w:t>
      </w:r>
      <w:r w:rsidR="00D878BB" w:rsidRPr="00D878BB">
        <w:rPr>
          <w:rFonts w:ascii="Verdana" w:hAnsi="Verdana"/>
          <w:sz w:val="20"/>
          <w:lang w:val="es-CR"/>
        </w:rPr>
        <w:t>l</w:t>
      </w:r>
      <w:r w:rsidR="00581265" w:rsidRPr="00D878BB">
        <w:rPr>
          <w:rFonts w:ascii="Verdana" w:hAnsi="Verdana"/>
          <w:sz w:val="20"/>
          <w:lang w:val="es-CR"/>
        </w:rPr>
        <w:t xml:space="preserve">a Corte se perderá entre planes de acción, actividades concretas y </w:t>
      </w:r>
      <w:r w:rsidR="00581265" w:rsidRPr="000332AA">
        <w:rPr>
          <w:rFonts w:ascii="Verdana" w:hAnsi="Verdana"/>
          <w:sz w:val="20"/>
          <w:lang w:val="es-CR"/>
        </w:rPr>
        <w:t>objetivos a corto, mediano y largo plazo. Todas sí, actividades absolutamente necesarias para garantizar l</w:t>
      </w:r>
      <w:r w:rsidR="00D878BB" w:rsidRPr="000332AA">
        <w:rPr>
          <w:rFonts w:ascii="Verdana" w:hAnsi="Verdana"/>
          <w:sz w:val="20"/>
          <w:lang w:val="es-CR"/>
        </w:rPr>
        <w:t>a efectividad de los</w:t>
      </w:r>
      <w:r w:rsidR="00581265" w:rsidRPr="000332AA">
        <w:rPr>
          <w:rFonts w:ascii="Verdana" w:hAnsi="Verdana"/>
          <w:sz w:val="20"/>
          <w:lang w:val="es-CR"/>
        </w:rPr>
        <w:t xml:space="preserve"> derechos, pero que no requieren la supraviligencia directa</w:t>
      </w:r>
      <w:r w:rsidR="00BD5AB6" w:rsidRPr="000332AA">
        <w:rPr>
          <w:rFonts w:ascii="Verdana" w:hAnsi="Verdana"/>
          <w:sz w:val="20"/>
          <w:lang w:val="es-CR"/>
        </w:rPr>
        <w:t xml:space="preserve"> de</w:t>
      </w:r>
      <w:r w:rsidR="007C55BC" w:rsidRPr="000332AA">
        <w:rPr>
          <w:rFonts w:ascii="Verdana" w:hAnsi="Verdana"/>
          <w:sz w:val="20"/>
          <w:lang w:val="es-CR"/>
        </w:rPr>
        <w:t xml:space="preserve"> un tribunal, menos aún uno internacional</w:t>
      </w:r>
      <w:r w:rsidR="00BD5AB6" w:rsidRPr="000332AA">
        <w:rPr>
          <w:rFonts w:ascii="Verdana" w:hAnsi="Verdana"/>
          <w:sz w:val="20"/>
          <w:lang w:val="es-CR"/>
        </w:rPr>
        <w:t>.</w:t>
      </w:r>
      <w:r w:rsidR="00D878BB" w:rsidRPr="000332AA">
        <w:rPr>
          <w:rFonts w:ascii="Verdana" w:hAnsi="Verdana"/>
          <w:sz w:val="20"/>
          <w:lang w:val="es-CR"/>
        </w:rPr>
        <w:t xml:space="preserve"> En definitiva, con esta medida se está tejiendo u</w:t>
      </w:r>
      <w:r w:rsidR="00BD5AB6" w:rsidRPr="000332AA">
        <w:rPr>
          <w:rFonts w:ascii="Verdana" w:hAnsi="Verdana"/>
          <w:sz w:val="20"/>
          <w:lang w:val="es-CR"/>
        </w:rPr>
        <w:t xml:space="preserve">na hebra más que podría hacer inoperable </w:t>
      </w:r>
      <w:r w:rsidR="0068270A" w:rsidRPr="000332AA">
        <w:rPr>
          <w:rFonts w:ascii="Verdana" w:hAnsi="Verdana"/>
          <w:sz w:val="20"/>
          <w:lang w:val="es-CR"/>
        </w:rPr>
        <w:t>los buenos propositos que persigue la sentencia.</w:t>
      </w:r>
      <w:r w:rsidR="00BD5AB6" w:rsidRPr="000332AA">
        <w:rPr>
          <w:rFonts w:ascii="Verdana" w:hAnsi="Verdana"/>
          <w:sz w:val="20"/>
          <w:lang w:val="es-CR"/>
        </w:rPr>
        <w:t xml:space="preserve"> </w:t>
      </w:r>
    </w:p>
    <w:p w14:paraId="039DB4C1" w14:textId="77777777" w:rsidR="00323DC9" w:rsidRDefault="00323DC9" w:rsidP="00323DC9">
      <w:pPr>
        <w:pStyle w:val="Prrafodelista"/>
        <w:widowControl/>
        <w:numPr>
          <w:ilvl w:val="0"/>
          <w:numId w:val="0"/>
        </w:numPr>
        <w:autoSpaceDE/>
        <w:autoSpaceDN/>
        <w:adjustRightInd/>
        <w:ind w:right="0"/>
        <w:jc w:val="both"/>
        <w:rPr>
          <w:rFonts w:ascii="Verdana" w:hAnsi="Verdana"/>
          <w:sz w:val="20"/>
          <w:lang w:val="es-CR"/>
        </w:rPr>
      </w:pPr>
    </w:p>
    <w:p w14:paraId="6379DF56" w14:textId="39E86EA1" w:rsidR="00DC52C4" w:rsidRPr="00323DC9" w:rsidRDefault="00DD6F94" w:rsidP="00323DC9">
      <w:pPr>
        <w:pStyle w:val="Prrafodelista"/>
        <w:widowControl/>
        <w:numPr>
          <w:ilvl w:val="0"/>
          <w:numId w:val="85"/>
        </w:numPr>
        <w:autoSpaceDE/>
        <w:autoSpaceDN/>
        <w:adjustRightInd/>
        <w:ind w:left="0" w:right="0" w:firstLine="0"/>
        <w:jc w:val="both"/>
        <w:rPr>
          <w:rFonts w:ascii="Verdana" w:hAnsi="Verdana"/>
          <w:sz w:val="20"/>
          <w:lang w:val="es-CR"/>
        </w:rPr>
      </w:pPr>
      <w:r w:rsidRPr="00323DC9">
        <w:rPr>
          <w:rFonts w:ascii="Verdana" w:hAnsi="Verdana"/>
          <w:sz w:val="20"/>
          <w:lang w:val="es-CR"/>
        </w:rPr>
        <w:t>Ad</w:t>
      </w:r>
      <w:r w:rsidR="00323DC9">
        <w:rPr>
          <w:rFonts w:ascii="Verdana" w:hAnsi="Verdana"/>
          <w:sz w:val="20"/>
          <w:lang w:val="es-CR"/>
        </w:rPr>
        <w:t xml:space="preserve">icionalmente debo señalar, que </w:t>
      </w:r>
      <w:r w:rsidRPr="00323DC9">
        <w:rPr>
          <w:rFonts w:ascii="Verdana" w:hAnsi="Verdana"/>
          <w:sz w:val="20"/>
          <w:lang w:val="es-CR"/>
        </w:rPr>
        <w:t>no</w:t>
      </w:r>
      <w:r w:rsidR="00D878BB" w:rsidRPr="00323DC9">
        <w:rPr>
          <w:rFonts w:ascii="Verdana" w:hAnsi="Verdana"/>
          <w:sz w:val="20"/>
          <w:lang w:val="es-CR"/>
        </w:rPr>
        <w:t xml:space="preserve"> </w:t>
      </w:r>
      <w:r w:rsidR="00BD5AB6" w:rsidRPr="00323DC9">
        <w:rPr>
          <w:rFonts w:ascii="Verdana" w:hAnsi="Verdana"/>
          <w:sz w:val="20"/>
          <w:lang w:val="es-CR"/>
        </w:rPr>
        <w:t>queda claro el grado de responabilidad</w:t>
      </w:r>
      <w:r w:rsidR="007C55BC" w:rsidRPr="00323DC9">
        <w:rPr>
          <w:rFonts w:ascii="Verdana" w:hAnsi="Verdana"/>
          <w:sz w:val="20"/>
          <w:lang w:val="es-CR"/>
        </w:rPr>
        <w:t>,</w:t>
      </w:r>
      <w:r w:rsidR="00BD5AB6" w:rsidRPr="00323DC9">
        <w:rPr>
          <w:rFonts w:ascii="Verdana" w:hAnsi="Verdana"/>
          <w:sz w:val="20"/>
          <w:lang w:val="es-CR"/>
        </w:rPr>
        <w:t xml:space="preserve"> ni </w:t>
      </w:r>
      <w:r w:rsidR="007C55BC" w:rsidRPr="00323DC9">
        <w:rPr>
          <w:rFonts w:ascii="Verdana" w:hAnsi="Verdana"/>
          <w:sz w:val="20"/>
          <w:lang w:val="es-CR"/>
        </w:rPr>
        <w:t xml:space="preserve">de </w:t>
      </w:r>
      <w:r w:rsidR="00BD5AB6" w:rsidRPr="00323DC9">
        <w:rPr>
          <w:rFonts w:ascii="Verdana" w:hAnsi="Verdana"/>
          <w:sz w:val="20"/>
          <w:lang w:val="es-CR"/>
        </w:rPr>
        <w:t xml:space="preserve">especificidad que tendrá la Corte a la hora de supervisar esta medida. Es decir, ¿será la Corte quién apruebe los planes específicos? </w:t>
      </w:r>
      <w:r w:rsidR="00CF5450" w:rsidRPr="00323DC9">
        <w:rPr>
          <w:rFonts w:ascii="Verdana" w:hAnsi="Verdana"/>
          <w:sz w:val="20"/>
          <w:lang w:val="es-CR"/>
        </w:rPr>
        <w:t>¿</w:t>
      </w:r>
      <w:r w:rsidRPr="00323DC9">
        <w:rPr>
          <w:rFonts w:ascii="Verdana" w:hAnsi="Verdana"/>
          <w:sz w:val="20"/>
          <w:lang w:val="es-CR"/>
        </w:rPr>
        <w:t>c</w:t>
      </w:r>
      <w:r w:rsidR="00BD5AB6" w:rsidRPr="00323DC9">
        <w:rPr>
          <w:rFonts w:ascii="Verdana" w:hAnsi="Verdana"/>
          <w:sz w:val="20"/>
          <w:lang w:val="es-CR"/>
        </w:rPr>
        <w:t>ada seis meses el Tribunal emitirá una nueva Resolución de supervisión de cumplimiento dando luz verde o rechazando las acciones específicas</w:t>
      </w:r>
      <w:r w:rsidR="00CF5450" w:rsidRPr="00323DC9">
        <w:rPr>
          <w:rFonts w:ascii="Verdana" w:hAnsi="Verdana"/>
          <w:sz w:val="20"/>
          <w:lang w:val="es-CR"/>
        </w:rPr>
        <w:t>?</w:t>
      </w:r>
      <w:r w:rsidR="00BD5AB6" w:rsidRPr="00323DC9">
        <w:rPr>
          <w:rFonts w:ascii="Verdana" w:hAnsi="Verdana"/>
          <w:sz w:val="20"/>
          <w:lang w:val="es-CR"/>
        </w:rPr>
        <w:t xml:space="preserve"> </w:t>
      </w:r>
      <w:r w:rsidR="00D878BB" w:rsidRPr="00323DC9">
        <w:rPr>
          <w:rFonts w:ascii="Verdana" w:hAnsi="Verdana"/>
          <w:sz w:val="20"/>
          <w:lang w:val="es-CR"/>
        </w:rPr>
        <w:t xml:space="preserve">Más allá de las limitaciones teóricas y jurídicas, que surgen de la propia letra de la Convención que establece las competencias del </w:t>
      </w:r>
      <w:r w:rsidRPr="00323DC9">
        <w:rPr>
          <w:rFonts w:ascii="Verdana" w:hAnsi="Verdana"/>
          <w:sz w:val="20"/>
          <w:lang w:val="es-CR"/>
        </w:rPr>
        <w:t>T</w:t>
      </w:r>
      <w:r w:rsidR="00D878BB" w:rsidRPr="00323DC9">
        <w:rPr>
          <w:rFonts w:ascii="Verdana" w:hAnsi="Verdana"/>
          <w:sz w:val="20"/>
          <w:lang w:val="es-CR"/>
        </w:rPr>
        <w:t xml:space="preserve">ribunal y su naturaleza complementaria, se encuentran las restricciones prácticas de que en este </w:t>
      </w:r>
      <w:r w:rsidR="00BD5AB6" w:rsidRPr="00323DC9">
        <w:rPr>
          <w:rFonts w:ascii="Verdana" w:hAnsi="Verdana"/>
          <w:sz w:val="20"/>
          <w:lang w:val="es-CR"/>
        </w:rPr>
        <w:t>complejo</w:t>
      </w:r>
      <w:r w:rsidR="00D878BB" w:rsidRPr="00323DC9">
        <w:rPr>
          <w:rFonts w:ascii="Verdana" w:hAnsi="Verdana"/>
          <w:sz w:val="20"/>
          <w:lang w:val="es-CR"/>
        </w:rPr>
        <w:t xml:space="preserve"> ir y </w:t>
      </w:r>
      <w:r w:rsidR="007C55BC" w:rsidRPr="00323DC9">
        <w:rPr>
          <w:rFonts w:ascii="Verdana" w:hAnsi="Verdana"/>
          <w:sz w:val="20"/>
          <w:lang w:val="es-CR"/>
        </w:rPr>
        <w:t>venir</w:t>
      </w:r>
      <w:r w:rsidR="00D878BB" w:rsidRPr="00323DC9">
        <w:rPr>
          <w:rFonts w:ascii="Verdana" w:hAnsi="Verdana"/>
          <w:sz w:val="20"/>
          <w:lang w:val="es-CR"/>
        </w:rPr>
        <w:t xml:space="preserve"> entre el actuar estatal e internacional </w:t>
      </w:r>
      <w:r w:rsidR="007C55BC" w:rsidRPr="00323DC9">
        <w:rPr>
          <w:rFonts w:ascii="Verdana" w:hAnsi="Verdana"/>
          <w:sz w:val="20"/>
          <w:lang w:val="es-CR"/>
        </w:rPr>
        <w:t xml:space="preserve">haga que </w:t>
      </w:r>
      <w:r w:rsidR="00D878BB" w:rsidRPr="00323DC9">
        <w:rPr>
          <w:rFonts w:ascii="Verdana" w:hAnsi="Verdana"/>
          <w:sz w:val="20"/>
          <w:lang w:val="es-CR"/>
        </w:rPr>
        <w:t xml:space="preserve">el Tribunal se convierta en una suerte de contraloría de las actividades estatales. </w:t>
      </w:r>
      <w:r w:rsidR="00DC52C4" w:rsidRPr="00323DC9">
        <w:rPr>
          <w:rFonts w:ascii="Verdana" w:hAnsi="Verdana"/>
          <w:sz w:val="20"/>
          <w:lang w:val="es-CR"/>
        </w:rPr>
        <w:t xml:space="preserve">En sentido similar, en el </w:t>
      </w:r>
      <w:r w:rsidR="00DC52C4" w:rsidRPr="00323DC9">
        <w:rPr>
          <w:rFonts w:ascii="Verdana" w:hAnsi="Verdana"/>
          <w:i/>
          <w:iCs/>
          <w:sz w:val="20"/>
          <w:lang w:val="es-CR"/>
        </w:rPr>
        <w:t>caso Carvajal Carvajal y otros Vs. Colombia</w:t>
      </w:r>
      <w:r w:rsidR="00DC52C4" w:rsidRPr="00323DC9">
        <w:rPr>
          <w:rFonts w:ascii="Verdana" w:hAnsi="Verdana"/>
          <w:sz w:val="20"/>
          <w:lang w:val="es-CR"/>
        </w:rPr>
        <w:t xml:space="preserve"> que tiene que ver con la responsabilidad inter</w:t>
      </w:r>
      <w:r w:rsidR="0068270A" w:rsidRPr="00323DC9">
        <w:rPr>
          <w:rFonts w:ascii="Verdana" w:hAnsi="Verdana"/>
          <w:sz w:val="20"/>
          <w:lang w:val="es-CR"/>
        </w:rPr>
        <w:t>n</w:t>
      </w:r>
      <w:r w:rsidR="00DC52C4" w:rsidRPr="00323DC9">
        <w:rPr>
          <w:rFonts w:ascii="Verdana" w:hAnsi="Verdana"/>
          <w:sz w:val="20"/>
          <w:lang w:val="es-CR"/>
        </w:rPr>
        <w:t>acional del Estado por la violación al derecho a la vida y libertad de expresión de un periodista, la Corte ordenó sin límite temporal que el Estado remitiera</w:t>
      </w:r>
      <w:r w:rsidR="00DC52C4" w:rsidRPr="00323DC9">
        <w:rPr>
          <w:rFonts w:ascii="Verdana" w:hAnsi="Verdana"/>
          <w:sz w:val="20"/>
          <w:lang w:val="es-ES"/>
        </w:rPr>
        <w:t xml:space="preserve"> los informes periódicos que envía a los organismos especializados de la OEA y de las Naciones Unidas, relacionados con las medidas implementadas para la prevención y protección de los periodistas en Colombia.</w:t>
      </w:r>
    </w:p>
    <w:p w14:paraId="5579BEE2" w14:textId="77777777" w:rsidR="00DC52C4" w:rsidRPr="00DC52C4" w:rsidRDefault="00DC52C4" w:rsidP="00DC52C4">
      <w:pPr>
        <w:pStyle w:val="Prrafodelista"/>
        <w:numPr>
          <w:ilvl w:val="0"/>
          <w:numId w:val="0"/>
        </w:numPr>
        <w:ind w:left="1440"/>
        <w:rPr>
          <w:rFonts w:ascii="Verdana" w:hAnsi="Verdana"/>
          <w:color w:val="000000" w:themeColor="text1"/>
          <w:sz w:val="20"/>
          <w:lang w:val="es-CR"/>
        </w:rPr>
      </w:pPr>
    </w:p>
    <w:p w14:paraId="2E7861A8" w14:textId="2587D26D" w:rsidR="00D878BB" w:rsidRPr="00E06BA5" w:rsidRDefault="00CF5450" w:rsidP="00861DEC">
      <w:pPr>
        <w:pStyle w:val="Prrafodelista"/>
        <w:widowControl/>
        <w:numPr>
          <w:ilvl w:val="0"/>
          <w:numId w:val="85"/>
        </w:numPr>
        <w:autoSpaceDE/>
        <w:autoSpaceDN/>
        <w:adjustRightInd/>
        <w:ind w:left="0" w:right="0" w:firstLine="0"/>
        <w:jc w:val="both"/>
        <w:rPr>
          <w:rFonts w:ascii="Verdana" w:hAnsi="Verdana"/>
          <w:sz w:val="20"/>
          <w:lang w:val="es-CR"/>
        </w:rPr>
      </w:pPr>
      <w:r w:rsidRPr="00DC52C4">
        <w:rPr>
          <w:rFonts w:ascii="Verdana" w:hAnsi="Verdana"/>
          <w:color w:val="000000" w:themeColor="text1"/>
          <w:sz w:val="20"/>
          <w:lang w:val="es-CR"/>
        </w:rPr>
        <w:t>Cabe preguntarse si estas medida</w:t>
      </w:r>
      <w:r w:rsidR="007C55BC">
        <w:rPr>
          <w:rFonts w:ascii="Verdana" w:hAnsi="Verdana"/>
          <w:color w:val="000000" w:themeColor="text1"/>
          <w:sz w:val="20"/>
          <w:lang w:val="es-CR"/>
        </w:rPr>
        <w:t>s</w:t>
      </w:r>
      <w:r w:rsidRPr="00DC52C4">
        <w:rPr>
          <w:rFonts w:ascii="Verdana" w:hAnsi="Verdana"/>
          <w:color w:val="000000" w:themeColor="text1"/>
          <w:sz w:val="20"/>
          <w:lang w:val="es-CR"/>
        </w:rPr>
        <w:t xml:space="preserve"> no está</w:t>
      </w:r>
      <w:r w:rsidR="00DD6F94">
        <w:rPr>
          <w:rFonts w:ascii="Verdana" w:hAnsi="Verdana"/>
          <w:color w:val="000000" w:themeColor="text1"/>
          <w:sz w:val="20"/>
          <w:lang w:val="es-CR"/>
        </w:rPr>
        <w:t>n</w:t>
      </w:r>
      <w:r w:rsidRPr="00DC52C4">
        <w:rPr>
          <w:rFonts w:ascii="Verdana" w:hAnsi="Verdana"/>
          <w:color w:val="000000" w:themeColor="text1"/>
          <w:sz w:val="20"/>
          <w:lang w:val="es-CR"/>
        </w:rPr>
        <w:t xml:space="preserve"> siendo ordenada</w:t>
      </w:r>
      <w:r w:rsidR="00DD6F94">
        <w:rPr>
          <w:rFonts w:ascii="Verdana" w:hAnsi="Verdana"/>
          <w:color w:val="000000" w:themeColor="text1"/>
          <w:sz w:val="20"/>
          <w:lang w:val="es-CR"/>
        </w:rPr>
        <w:t>s</w:t>
      </w:r>
      <w:r w:rsidRPr="00DC52C4">
        <w:rPr>
          <w:rFonts w:ascii="Verdana" w:hAnsi="Verdana"/>
          <w:color w:val="000000" w:themeColor="text1"/>
          <w:sz w:val="20"/>
          <w:lang w:val="es-CR"/>
        </w:rPr>
        <w:t xml:space="preserve"> por un afán de progatonismo institucional que termine </w:t>
      </w:r>
      <w:r w:rsidR="00DC52C4" w:rsidRPr="00DC52C4">
        <w:rPr>
          <w:rFonts w:ascii="Verdana" w:hAnsi="Verdana"/>
          <w:color w:val="000000" w:themeColor="text1"/>
          <w:sz w:val="20"/>
          <w:lang w:val="es-CR"/>
        </w:rPr>
        <w:t xml:space="preserve">por ampliar desmesuradamente las actividades de supervisión de </w:t>
      </w:r>
      <w:r w:rsidR="00DC52C4" w:rsidRPr="00DC52C4">
        <w:rPr>
          <w:rFonts w:ascii="Verdana" w:hAnsi="Verdana"/>
          <w:color w:val="000000" w:themeColor="text1"/>
          <w:sz w:val="20"/>
          <w:lang w:val="es-CR"/>
        </w:rPr>
        <w:lastRenderedPageBreak/>
        <w:t>cumplimiento</w:t>
      </w:r>
      <w:r w:rsidR="007C55BC">
        <w:rPr>
          <w:rFonts w:ascii="Verdana" w:hAnsi="Verdana"/>
          <w:color w:val="000000" w:themeColor="text1"/>
          <w:sz w:val="20"/>
          <w:lang w:val="es-CR"/>
        </w:rPr>
        <w:t>.</w:t>
      </w:r>
      <w:r w:rsidR="00DC52C4">
        <w:rPr>
          <w:rFonts w:ascii="Verdana" w:hAnsi="Verdana"/>
          <w:color w:val="000000" w:themeColor="text1"/>
          <w:sz w:val="20"/>
          <w:lang w:val="es-CR"/>
        </w:rPr>
        <w:t xml:space="preserve"> </w:t>
      </w:r>
      <w:r w:rsidR="00DD6F94">
        <w:rPr>
          <w:rFonts w:ascii="Verdana" w:hAnsi="Verdana"/>
          <w:color w:val="000000" w:themeColor="text1"/>
          <w:sz w:val="20"/>
          <w:lang w:val="es-CR"/>
        </w:rPr>
        <w:t>Lo que además podría implicar una</w:t>
      </w:r>
      <w:r w:rsidR="00DC52C4">
        <w:rPr>
          <w:rFonts w:ascii="Verdana" w:hAnsi="Verdana"/>
          <w:color w:val="000000" w:themeColor="text1"/>
          <w:sz w:val="20"/>
          <w:lang w:val="es-CR"/>
        </w:rPr>
        <w:t xml:space="preserve"> </w:t>
      </w:r>
      <w:r w:rsidR="0068270A">
        <w:rPr>
          <w:rFonts w:ascii="Verdana" w:hAnsi="Verdana"/>
          <w:color w:val="000000" w:themeColor="text1"/>
          <w:sz w:val="20"/>
          <w:lang w:val="es-CR"/>
        </w:rPr>
        <w:t>confrontación</w:t>
      </w:r>
      <w:r w:rsidR="007C55BC">
        <w:rPr>
          <w:rFonts w:ascii="Verdana" w:hAnsi="Verdana"/>
          <w:color w:val="000000" w:themeColor="text1"/>
          <w:sz w:val="20"/>
          <w:lang w:val="es-CR"/>
        </w:rPr>
        <w:t xml:space="preserve"> direct</w:t>
      </w:r>
      <w:r w:rsidR="0068270A">
        <w:rPr>
          <w:rFonts w:ascii="Verdana" w:hAnsi="Verdana"/>
          <w:color w:val="000000" w:themeColor="text1"/>
          <w:sz w:val="20"/>
          <w:lang w:val="es-CR"/>
        </w:rPr>
        <w:t>a con</w:t>
      </w:r>
      <w:r w:rsidR="00DC52C4">
        <w:rPr>
          <w:rFonts w:ascii="Verdana" w:hAnsi="Verdana"/>
          <w:color w:val="000000" w:themeColor="text1"/>
          <w:sz w:val="20"/>
          <w:lang w:val="es-CR"/>
        </w:rPr>
        <w:t xml:space="preserve"> las funciones de otras instituciones como es la Comisión Interamericana, cuyas tareas de monitoreo, preve</w:t>
      </w:r>
      <w:r w:rsidR="007C55BC">
        <w:rPr>
          <w:rFonts w:ascii="Verdana" w:hAnsi="Verdana"/>
          <w:color w:val="000000" w:themeColor="text1"/>
          <w:sz w:val="20"/>
          <w:lang w:val="es-CR"/>
        </w:rPr>
        <w:t>n</w:t>
      </w:r>
      <w:r w:rsidR="00DC52C4">
        <w:rPr>
          <w:rFonts w:ascii="Verdana" w:hAnsi="Verdana"/>
          <w:color w:val="000000" w:themeColor="text1"/>
          <w:sz w:val="20"/>
          <w:lang w:val="es-CR"/>
        </w:rPr>
        <w:t xml:space="preserve">ción e incidencia son fundamentales en el marco de </w:t>
      </w:r>
      <w:r w:rsidR="007C55BC">
        <w:rPr>
          <w:rFonts w:ascii="Verdana" w:hAnsi="Verdana"/>
          <w:color w:val="000000" w:themeColor="text1"/>
          <w:sz w:val="20"/>
          <w:lang w:val="es-CR"/>
        </w:rPr>
        <w:t>las respectivas</w:t>
      </w:r>
      <w:r w:rsidR="00DC52C4">
        <w:rPr>
          <w:rFonts w:ascii="Verdana" w:hAnsi="Verdana"/>
          <w:color w:val="000000" w:themeColor="text1"/>
          <w:sz w:val="20"/>
          <w:lang w:val="es-CR"/>
        </w:rPr>
        <w:t xml:space="preserve"> competencias</w:t>
      </w:r>
      <w:r w:rsidR="007C55BC">
        <w:rPr>
          <w:rFonts w:ascii="Verdana" w:hAnsi="Verdana"/>
          <w:color w:val="000000" w:themeColor="text1"/>
          <w:sz w:val="20"/>
          <w:lang w:val="es-CR"/>
        </w:rPr>
        <w:t xml:space="preserve"> de los órganos del </w:t>
      </w:r>
      <w:r w:rsidR="00DD6F94">
        <w:rPr>
          <w:rFonts w:ascii="Verdana" w:hAnsi="Verdana"/>
          <w:color w:val="000000" w:themeColor="text1"/>
          <w:sz w:val="20"/>
          <w:lang w:val="es-CR"/>
        </w:rPr>
        <w:t>SIDH</w:t>
      </w:r>
      <w:r w:rsidR="00DC52C4">
        <w:rPr>
          <w:rFonts w:ascii="Verdana" w:hAnsi="Verdana"/>
          <w:color w:val="000000" w:themeColor="text1"/>
          <w:sz w:val="20"/>
          <w:lang w:val="es-CR"/>
        </w:rPr>
        <w:t xml:space="preserve">. </w:t>
      </w:r>
      <w:r w:rsidR="00854C1A">
        <w:rPr>
          <w:rFonts w:ascii="Verdana" w:hAnsi="Verdana"/>
          <w:color w:val="000000" w:themeColor="text1"/>
          <w:sz w:val="20"/>
          <w:lang w:val="es-CR"/>
        </w:rPr>
        <w:t>Es mi deber advertir</w:t>
      </w:r>
      <w:r w:rsidR="00DC52C4">
        <w:rPr>
          <w:rFonts w:ascii="Verdana" w:hAnsi="Verdana"/>
          <w:color w:val="000000" w:themeColor="text1"/>
          <w:sz w:val="20"/>
          <w:lang w:val="es-CR"/>
        </w:rPr>
        <w:t xml:space="preserve"> que esta tendencia </w:t>
      </w:r>
      <w:r w:rsidR="00D9446F">
        <w:rPr>
          <w:rFonts w:ascii="Verdana" w:hAnsi="Verdana"/>
          <w:color w:val="000000" w:themeColor="text1"/>
          <w:sz w:val="20"/>
          <w:lang w:val="es-CR"/>
        </w:rPr>
        <w:t>en la</w:t>
      </w:r>
      <w:r w:rsidR="007756CC">
        <w:rPr>
          <w:rFonts w:ascii="Verdana" w:hAnsi="Verdana"/>
          <w:color w:val="000000" w:themeColor="text1"/>
          <w:sz w:val="20"/>
          <w:lang w:val="es-CR"/>
        </w:rPr>
        <w:t xml:space="preserve"> búsqueda</w:t>
      </w:r>
      <w:r w:rsidR="00DC52C4">
        <w:rPr>
          <w:rFonts w:ascii="Verdana" w:hAnsi="Verdana"/>
          <w:color w:val="000000" w:themeColor="text1"/>
          <w:sz w:val="20"/>
          <w:lang w:val="es-CR"/>
        </w:rPr>
        <w:t xml:space="preserve"> abordajes estructurales</w:t>
      </w:r>
      <w:r w:rsidR="008779EE">
        <w:rPr>
          <w:rFonts w:ascii="Verdana" w:hAnsi="Verdana"/>
          <w:color w:val="000000" w:themeColor="text1"/>
          <w:sz w:val="20"/>
          <w:lang w:val="es-CR"/>
        </w:rPr>
        <w:t xml:space="preserve">, </w:t>
      </w:r>
      <w:r w:rsidR="00DC52C4">
        <w:rPr>
          <w:rFonts w:ascii="Verdana" w:hAnsi="Verdana"/>
          <w:color w:val="000000" w:themeColor="text1"/>
          <w:sz w:val="20"/>
          <w:lang w:val="es-CR"/>
        </w:rPr>
        <w:t>sin vulneraciones específicas a derechos</w:t>
      </w:r>
      <w:r w:rsidR="007756CC">
        <w:rPr>
          <w:rFonts w:ascii="Verdana" w:hAnsi="Verdana"/>
          <w:color w:val="000000" w:themeColor="text1"/>
          <w:sz w:val="20"/>
          <w:lang w:val="es-CR"/>
        </w:rPr>
        <w:t>, tanto en materia de supervisión de cumplimiento como en medidas provisionales,</w:t>
      </w:r>
      <w:r w:rsidR="00DC52C4">
        <w:rPr>
          <w:rFonts w:ascii="Verdana" w:hAnsi="Verdana"/>
          <w:color w:val="000000" w:themeColor="text1"/>
          <w:sz w:val="20"/>
          <w:lang w:val="es-CR"/>
        </w:rPr>
        <w:t xml:space="preserve"> no corresponde a las funciones de este Tribunal y </w:t>
      </w:r>
      <w:r w:rsidR="00DC52C4" w:rsidRPr="000332AA">
        <w:rPr>
          <w:rFonts w:ascii="Verdana" w:hAnsi="Verdana"/>
          <w:color w:val="000000" w:themeColor="text1"/>
          <w:sz w:val="20"/>
          <w:lang w:val="es-CR"/>
        </w:rPr>
        <w:t>puede terminar minando</w:t>
      </w:r>
      <w:r w:rsidR="0068270A" w:rsidRPr="000332AA">
        <w:rPr>
          <w:rFonts w:ascii="Verdana" w:hAnsi="Verdana"/>
          <w:color w:val="000000" w:themeColor="text1"/>
          <w:sz w:val="20"/>
          <w:lang w:val="es-CR"/>
        </w:rPr>
        <w:t xml:space="preserve"> la eficacia de sus decisiones.</w:t>
      </w:r>
      <w:r w:rsidR="0068270A">
        <w:rPr>
          <w:rFonts w:ascii="Verdana" w:hAnsi="Verdana"/>
          <w:color w:val="000000" w:themeColor="text1"/>
          <w:sz w:val="20"/>
          <w:highlight w:val="yellow"/>
          <w:lang w:val="es-CR"/>
        </w:rPr>
        <w:t xml:space="preserve"> </w:t>
      </w:r>
    </w:p>
    <w:p w14:paraId="53CFADBB" w14:textId="5A77AF76" w:rsidR="00873C66" w:rsidRPr="00E06BA5" w:rsidRDefault="00873C66" w:rsidP="00E06BA5">
      <w:pPr>
        <w:pStyle w:val="Numberedparagraphs"/>
        <w:numPr>
          <w:ilvl w:val="0"/>
          <w:numId w:val="0"/>
        </w:numPr>
        <w:jc w:val="both"/>
        <w:rPr>
          <w:rFonts w:ascii="Verdana" w:hAnsi="Verdana"/>
          <w:sz w:val="20"/>
          <w:lang w:eastAsia="es-MX"/>
        </w:rPr>
      </w:pPr>
    </w:p>
    <w:p w14:paraId="6148AFA1" w14:textId="22393A75" w:rsidR="00873C66" w:rsidRPr="00E06BA5" w:rsidRDefault="00873C66" w:rsidP="00E06BA5">
      <w:pPr>
        <w:pStyle w:val="Numberedparagraphs"/>
        <w:numPr>
          <w:ilvl w:val="0"/>
          <w:numId w:val="0"/>
        </w:numPr>
        <w:jc w:val="both"/>
        <w:rPr>
          <w:rFonts w:ascii="Verdana" w:hAnsi="Verdana"/>
          <w:sz w:val="20"/>
          <w:lang w:eastAsia="es-MX"/>
        </w:rPr>
      </w:pPr>
    </w:p>
    <w:p w14:paraId="3C86A561" w14:textId="22DD99B7" w:rsidR="00873C66" w:rsidRPr="00E06BA5" w:rsidRDefault="00873C66" w:rsidP="00E06BA5">
      <w:pPr>
        <w:pStyle w:val="Numberedparagraphs"/>
        <w:numPr>
          <w:ilvl w:val="0"/>
          <w:numId w:val="0"/>
        </w:numPr>
        <w:jc w:val="both"/>
        <w:rPr>
          <w:rFonts w:ascii="Verdana" w:hAnsi="Verdana"/>
          <w:sz w:val="20"/>
          <w:lang w:eastAsia="es-MX"/>
        </w:rPr>
      </w:pPr>
    </w:p>
    <w:p w14:paraId="7B05D1D3" w14:textId="4C800846" w:rsidR="001C1A87" w:rsidRPr="00E06BA5" w:rsidRDefault="001C1A87" w:rsidP="00E06BA5">
      <w:pPr>
        <w:pStyle w:val="Numberedparagraphs"/>
        <w:numPr>
          <w:ilvl w:val="0"/>
          <w:numId w:val="0"/>
        </w:numPr>
        <w:jc w:val="both"/>
        <w:rPr>
          <w:rFonts w:ascii="Verdana" w:hAnsi="Verdana"/>
          <w:sz w:val="20"/>
          <w:lang w:val="es-AR"/>
        </w:rPr>
      </w:pPr>
    </w:p>
    <w:p w14:paraId="294F8962" w14:textId="1273A2CC" w:rsidR="001C1A87" w:rsidRPr="00E06BA5" w:rsidRDefault="001C1A87" w:rsidP="00E06BA5">
      <w:pPr>
        <w:ind w:left="3600" w:right="96" w:firstLine="720"/>
        <w:jc w:val="both"/>
        <w:rPr>
          <w:rFonts w:ascii="Verdana" w:eastAsia="Calibri" w:hAnsi="Verdana"/>
          <w:sz w:val="20"/>
          <w:szCs w:val="20"/>
          <w:lang w:val="es-MX"/>
        </w:rPr>
      </w:pPr>
      <w:r w:rsidRPr="00E06BA5">
        <w:rPr>
          <w:rFonts w:ascii="Verdana" w:eastAsia="Calibri" w:hAnsi="Verdana"/>
          <w:sz w:val="20"/>
          <w:szCs w:val="20"/>
          <w:lang w:val="es-MX"/>
        </w:rPr>
        <w:t xml:space="preserve">          Humberto Antonio Sierra Porto</w:t>
      </w:r>
    </w:p>
    <w:p w14:paraId="6B56467F" w14:textId="34BFE540" w:rsidR="001C1A87" w:rsidRPr="00E06BA5" w:rsidRDefault="001C1A87" w:rsidP="00E06BA5">
      <w:pPr>
        <w:ind w:left="3960" w:right="96" w:firstLine="360"/>
        <w:jc w:val="both"/>
        <w:rPr>
          <w:rFonts w:ascii="Verdana" w:eastAsia="Calibri" w:hAnsi="Verdana"/>
          <w:sz w:val="20"/>
          <w:szCs w:val="20"/>
          <w:lang w:val="es-MX"/>
        </w:rPr>
      </w:pPr>
      <w:r w:rsidRPr="00E06BA5">
        <w:rPr>
          <w:rFonts w:ascii="Verdana" w:eastAsia="Calibri" w:hAnsi="Verdana"/>
          <w:sz w:val="20"/>
          <w:szCs w:val="20"/>
          <w:lang w:val="es-MX"/>
        </w:rPr>
        <w:t xml:space="preserve">         </w:t>
      </w:r>
      <w:r w:rsidR="005803EB">
        <w:rPr>
          <w:rFonts w:ascii="Verdana" w:eastAsia="Calibri" w:hAnsi="Verdana"/>
          <w:sz w:val="20"/>
          <w:szCs w:val="20"/>
          <w:lang w:val="es-MX"/>
        </w:rPr>
        <w:tab/>
      </w:r>
      <w:r w:rsidR="005803EB">
        <w:rPr>
          <w:rFonts w:ascii="Verdana" w:eastAsia="Calibri" w:hAnsi="Verdana"/>
          <w:sz w:val="20"/>
          <w:szCs w:val="20"/>
          <w:lang w:val="es-MX"/>
        </w:rPr>
        <w:tab/>
      </w:r>
      <w:r w:rsidR="005803EB">
        <w:rPr>
          <w:rFonts w:ascii="Verdana" w:eastAsia="Calibri" w:hAnsi="Verdana"/>
          <w:sz w:val="20"/>
          <w:szCs w:val="20"/>
          <w:lang w:val="es-MX"/>
        </w:rPr>
        <w:tab/>
      </w:r>
      <w:r w:rsidRPr="00E06BA5">
        <w:rPr>
          <w:rFonts w:ascii="Verdana" w:eastAsia="Calibri" w:hAnsi="Verdana"/>
          <w:sz w:val="20"/>
          <w:szCs w:val="20"/>
          <w:lang w:val="es-MX"/>
        </w:rPr>
        <w:t>Juez</w:t>
      </w:r>
    </w:p>
    <w:p w14:paraId="67DB646E" w14:textId="40A343F2" w:rsidR="001C1A87" w:rsidRPr="00E06BA5" w:rsidRDefault="001C1A87" w:rsidP="00E06BA5">
      <w:pPr>
        <w:jc w:val="both"/>
        <w:rPr>
          <w:rFonts w:ascii="Verdana" w:eastAsia="MS Mincho" w:hAnsi="Verdana"/>
          <w:sz w:val="20"/>
          <w:szCs w:val="20"/>
          <w:lang w:val="es-CR" w:eastAsia="es-ES"/>
        </w:rPr>
      </w:pPr>
    </w:p>
    <w:p w14:paraId="66A8B82F" w14:textId="60B6478C" w:rsidR="001C1A87" w:rsidRPr="00E06BA5" w:rsidRDefault="001C1A87" w:rsidP="00E06BA5">
      <w:pPr>
        <w:jc w:val="both"/>
        <w:rPr>
          <w:rFonts w:ascii="Verdana" w:eastAsia="MS Mincho" w:hAnsi="Verdana"/>
          <w:sz w:val="20"/>
          <w:szCs w:val="20"/>
          <w:lang w:val="es-CR" w:eastAsia="es-ES"/>
        </w:rPr>
      </w:pPr>
    </w:p>
    <w:p w14:paraId="71AED650" w14:textId="175F5572" w:rsidR="001C1A87" w:rsidRPr="00E06BA5" w:rsidRDefault="001C1A87" w:rsidP="00E06BA5">
      <w:pPr>
        <w:jc w:val="both"/>
        <w:rPr>
          <w:rFonts w:ascii="Verdana" w:eastAsia="MS Mincho" w:hAnsi="Verdana"/>
          <w:sz w:val="20"/>
          <w:szCs w:val="20"/>
          <w:lang w:val="es-CR" w:eastAsia="es-ES"/>
        </w:rPr>
      </w:pPr>
    </w:p>
    <w:p w14:paraId="5B60A2D6" w14:textId="1DC57C9D" w:rsidR="001C1A87" w:rsidRPr="00E06BA5" w:rsidRDefault="001C1A87" w:rsidP="00E06BA5">
      <w:pPr>
        <w:jc w:val="both"/>
        <w:rPr>
          <w:rFonts w:ascii="Verdana" w:eastAsia="MS Mincho" w:hAnsi="Verdana"/>
          <w:sz w:val="20"/>
          <w:szCs w:val="20"/>
          <w:lang w:val="es-CR" w:eastAsia="es-ES"/>
        </w:rPr>
      </w:pPr>
    </w:p>
    <w:p w14:paraId="2553DB9D" w14:textId="7F60C884" w:rsidR="001C1A87" w:rsidRPr="00E06BA5" w:rsidRDefault="001C1A87" w:rsidP="00E06BA5">
      <w:pPr>
        <w:jc w:val="both"/>
        <w:rPr>
          <w:rFonts w:ascii="Verdana" w:eastAsia="MS Mincho" w:hAnsi="Verdana"/>
          <w:sz w:val="20"/>
          <w:szCs w:val="20"/>
          <w:lang w:val="es-CR" w:eastAsia="es-ES"/>
        </w:rPr>
      </w:pPr>
    </w:p>
    <w:p w14:paraId="1D1CD0C8" w14:textId="09AF9F75" w:rsidR="001C1A87" w:rsidRPr="00E06BA5" w:rsidRDefault="001C1A87" w:rsidP="00E06BA5">
      <w:pPr>
        <w:jc w:val="both"/>
        <w:rPr>
          <w:rFonts w:ascii="Verdana" w:eastAsia="MS Mincho" w:hAnsi="Verdana"/>
          <w:sz w:val="20"/>
          <w:szCs w:val="20"/>
          <w:lang w:val="es-CR" w:eastAsia="es-ES"/>
        </w:rPr>
      </w:pPr>
      <w:r w:rsidRPr="00E06BA5">
        <w:rPr>
          <w:rFonts w:ascii="Verdana" w:eastAsia="MS Mincho" w:hAnsi="Verdana"/>
          <w:sz w:val="20"/>
          <w:szCs w:val="20"/>
          <w:lang w:val="es-CR" w:eastAsia="es-ES"/>
        </w:rPr>
        <w:t xml:space="preserve">      Pablo Saavedra Alessandri</w:t>
      </w:r>
    </w:p>
    <w:p w14:paraId="75824BB7" w14:textId="581B27A2" w:rsidR="001C1A87" w:rsidRPr="00E06BA5" w:rsidRDefault="001C1A87" w:rsidP="00E06BA5">
      <w:pPr>
        <w:contextualSpacing/>
        <w:jc w:val="both"/>
        <w:rPr>
          <w:rFonts w:ascii="Verdana" w:eastAsia="MS Mincho" w:hAnsi="Verdana"/>
          <w:sz w:val="20"/>
          <w:szCs w:val="20"/>
          <w:lang w:val="es-ES_tradnl" w:eastAsia="es-ES"/>
        </w:rPr>
      </w:pPr>
      <w:r w:rsidRPr="00E06BA5">
        <w:rPr>
          <w:rFonts w:ascii="Verdana" w:eastAsia="MS Mincho" w:hAnsi="Verdana"/>
          <w:sz w:val="20"/>
          <w:szCs w:val="20"/>
          <w:lang w:val="es-CR" w:eastAsia="es-ES"/>
        </w:rPr>
        <w:tab/>
        <w:t xml:space="preserve">     Secretario</w:t>
      </w:r>
    </w:p>
    <w:p w14:paraId="229F9B20" w14:textId="08B29EC7" w:rsidR="001C1A87" w:rsidRPr="00E06BA5" w:rsidRDefault="001C1A87" w:rsidP="00E06BA5">
      <w:pPr>
        <w:pStyle w:val="Numberedparagraphs"/>
        <w:numPr>
          <w:ilvl w:val="0"/>
          <w:numId w:val="0"/>
        </w:numPr>
        <w:jc w:val="both"/>
        <w:rPr>
          <w:rFonts w:ascii="Verdana" w:hAnsi="Verdana"/>
          <w:sz w:val="20"/>
          <w:lang w:val="es-AR"/>
        </w:rPr>
      </w:pPr>
    </w:p>
    <w:p w14:paraId="600EE6D3" w14:textId="383368A2" w:rsidR="001C1A87" w:rsidRPr="00E06BA5" w:rsidRDefault="001C1A87" w:rsidP="00E06BA5">
      <w:pPr>
        <w:pStyle w:val="Numberedparagraphs"/>
        <w:numPr>
          <w:ilvl w:val="0"/>
          <w:numId w:val="0"/>
        </w:numPr>
        <w:jc w:val="both"/>
        <w:rPr>
          <w:rFonts w:ascii="Verdana" w:hAnsi="Verdana"/>
          <w:sz w:val="20"/>
          <w:lang w:val="es-AR" w:eastAsia="es-MX"/>
        </w:rPr>
      </w:pPr>
    </w:p>
    <w:p w14:paraId="36BA2271" w14:textId="1EF021FB" w:rsidR="001C1A87" w:rsidRPr="00E06BA5" w:rsidRDefault="001C1A87" w:rsidP="00E06BA5">
      <w:pPr>
        <w:jc w:val="both"/>
        <w:rPr>
          <w:rFonts w:ascii="Verdana" w:hAnsi="Verdana"/>
          <w:sz w:val="20"/>
          <w:szCs w:val="20"/>
          <w:lang w:val="es-CR"/>
        </w:rPr>
      </w:pPr>
    </w:p>
    <w:p w14:paraId="1DC81136" w14:textId="366CD685" w:rsidR="001C1A87" w:rsidRPr="00E06BA5" w:rsidRDefault="001C1A87" w:rsidP="00E06BA5">
      <w:pPr>
        <w:jc w:val="both"/>
        <w:rPr>
          <w:rFonts w:ascii="Verdana" w:hAnsi="Verdana"/>
          <w:sz w:val="20"/>
          <w:szCs w:val="20"/>
          <w:lang w:val="es-CR"/>
        </w:rPr>
      </w:pPr>
    </w:p>
    <w:p w14:paraId="1F48F506" w14:textId="77777777" w:rsidR="001C1A87" w:rsidRPr="00E06BA5" w:rsidRDefault="001C1A87" w:rsidP="00E06BA5">
      <w:pPr>
        <w:jc w:val="both"/>
        <w:rPr>
          <w:rFonts w:ascii="Verdana" w:hAnsi="Verdana"/>
          <w:sz w:val="20"/>
          <w:szCs w:val="20"/>
          <w:lang w:val="es-CR"/>
        </w:rPr>
      </w:pPr>
    </w:p>
    <w:p w14:paraId="4CECA7B1" w14:textId="77777777" w:rsidR="001C1A87" w:rsidRPr="00E06BA5" w:rsidRDefault="001C1A87" w:rsidP="00E06BA5">
      <w:pPr>
        <w:jc w:val="both"/>
        <w:rPr>
          <w:rFonts w:ascii="Verdana" w:hAnsi="Verdana"/>
          <w:sz w:val="20"/>
          <w:szCs w:val="20"/>
          <w:lang w:val="es-CR"/>
        </w:rPr>
      </w:pPr>
    </w:p>
    <w:p w14:paraId="2DEA1A34" w14:textId="77777777" w:rsidR="001C1A87" w:rsidRPr="00E06BA5" w:rsidRDefault="001C1A87" w:rsidP="00E06BA5">
      <w:pPr>
        <w:jc w:val="both"/>
        <w:rPr>
          <w:rFonts w:ascii="Verdana" w:hAnsi="Verdana"/>
          <w:sz w:val="20"/>
          <w:szCs w:val="20"/>
          <w:lang w:val="es-CR"/>
        </w:rPr>
      </w:pPr>
    </w:p>
    <w:p w14:paraId="0030DE59" w14:textId="30775AFE" w:rsidR="00A939D7" w:rsidRPr="00E06BA5" w:rsidRDefault="00A939D7" w:rsidP="00E06BA5">
      <w:pPr>
        <w:tabs>
          <w:tab w:val="left" w:pos="709"/>
        </w:tabs>
        <w:jc w:val="both"/>
        <w:rPr>
          <w:rFonts w:ascii="Verdana" w:hAnsi="Verdana"/>
          <w:sz w:val="20"/>
          <w:szCs w:val="20"/>
          <w:lang w:val="es-AR" w:eastAsia="es-MX"/>
        </w:rPr>
      </w:pPr>
    </w:p>
    <w:sectPr w:rsidR="00A939D7" w:rsidRPr="00E06BA5" w:rsidSect="003322A9">
      <w:pgSz w:w="12242" w:h="15842" w:code="1"/>
      <w:pgMar w:top="1701" w:right="1172"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84205" w14:textId="77777777" w:rsidR="0071379D" w:rsidRDefault="0071379D" w:rsidP="00A46476">
      <w:r>
        <w:separator/>
      </w:r>
    </w:p>
  </w:endnote>
  <w:endnote w:type="continuationSeparator" w:id="0">
    <w:p w14:paraId="6BDA3E38" w14:textId="77777777" w:rsidR="0071379D" w:rsidRDefault="0071379D" w:rsidP="00A4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Italic">
    <w:altName w:val="Segoe UI Historic"/>
    <w:charset w:val="00"/>
    <w:family w:val="auto"/>
    <w:pitch w:val="variable"/>
    <w:sig w:usb0="00000001"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8A0F7" w14:textId="77777777" w:rsidR="0071379D" w:rsidRDefault="0071379D" w:rsidP="00A46476">
      <w:r>
        <w:separator/>
      </w:r>
    </w:p>
  </w:footnote>
  <w:footnote w:type="continuationSeparator" w:id="0">
    <w:p w14:paraId="75F3045F" w14:textId="77777777" w:rsidR="0071379D" w:rsidRDefault="0071379D" w:rsidP="00A46476">
      <w:r>
        <w:continuationSeparator/>
      </w:r>
    </w:p>
  </w:footnote>
  <w:footnote w:id="1">
    <w:p w14:paraId="489948CF" w14:textId="1BACB72E" w:rsidR="00C32F9E" w:rsidRPr="00514097" w:rsidRDefault="00C32F9E" w:rsidP="009C6052">
      <w:pPr>
        <w:pStyle w:val="Textonotapie"/>
        <w:jc w:val="both"/>
        <w:rPr>
          <w:rFonts w:ascii="Verdana" w:hAnsi="Verdana"/>
          <w:lang w:val="es-ES"/>
        </w:rPr>
      </w:pPr>
      <w:r w:rsidRPr="00514097">
        <w:rPr>
          <w:rStyle w:val="Refdenotaalpie"/>
        </w:rPr>
        <w:footnoteRef/>
      </w:r>
      <w:r w:rsidRPr="00514097">
        <w:rPr>
          <w:rFonts w:ascii="Verdana" w:hAnsi="Verdana"/>
        </w:rPr>
        <w:t xml:space="preserve"> </w:t>
      </w:r>
      <w:r w:rsidR="00514097">
        <w:rPr>
          <w:rFonts w:ascii="Verdana" w:hAnsi="Verdana"/>
        </w:rPr>
        <w:tab/>
      </w:r>
      <w:r w:rsidRPr="00514097">
        <w:rPr>
          <w:rFonts w:ascii="Verdana" w:hAnsi="Verdana"/>
        </w:rPr>
        <w:t>El Estado es responsable por la violación a los derechos a participar en la vi</w:t>
      </w:r>
      <w:r w:rsidR="007D2474" w:rsidRPr="00514097">
        <w:rPr>
          <w:rFonts w:ascii="Verdana" w:hAnsi="Verdana"/>
        </w:rPr>
        <w:t>da cultural, en lo atinente a la</w:t>
      </w:r>
      <w:r w:rsidRPr="00514097">
        <w:rPr>
          <w:rFonts w:ascii="Verdana" w:hAnsi="Verdana"/>
        </w:rPr>
        <w:t xml:space="preserve"> identidad cultural, al medio ambiente sano, a la alimentación adecuada y al agua, establecidos en el artículo 26 de la Convención Americana sobre Derechos Humanos, en relación con el artículo 1.1 del mismo tratado, en perjuicio de las 132 comunidades indígenas señaladas en el Anexo V a la presente Sentencia, en los términos de sus párrafos 195 a 289</w:t>
      </w:r>
    </w:p>
  </w:footnote>
  <w:footnote w:id="2">
    <w:p w14:paraId="57C74A6E" w14:textId="4BFC1582" w:rsidR="00C32F9E" w:rsidRPr="00514097" w:rsidRDefault="00C32F9E" w:rsidP="009C6052">
      <w:pPr>
        <w:pStyle w:val="Textonotapie"/>
        <w:jc w:val="both"/>
        <w:rPr>
          <w:rFonts w:ascii="Verdana" w:hAnsi="Verdana"/>
          <w:lang w:val="es-ES"/>
        </w:rPr>
      </w:pPr>
      <w:r w:rsidRPr="00514097">
        <w:rPr>
          <w:rStyle w:val="Refdenotaalpie"/>
        </w:rPr>
        <w:footnoteRef/>
      </w:r>
      <w:r w:rsidRPr="00514097">
        <w:rPr>
          <w:rFonts w:ascii="Verdana" w:hAnsi="Verdana"/>
        </w:rPr>
        <w:t xml:space="preserve"> </w:t>
      </w:r>
      <w:r w:rsidR="00514097">
        <w:rPr>
          <w:rFonts w:ascii="Verdana" w:hAnsi="Verdana"/>
        </w:rPr>
        <w:tab/>
      </w:r>
      <w:r w:rsidRPr="00514097">
        <w:rPr>
          <w:rFonts w:ascii="Verdana" w:hAnsi="Verdana"/>
        </w:rPr>
        <w:t>El Estado, en un plazo razonable, adoptará las medidas legislativas y/o de otro carácter que fueren necesarias para dotar de seguridad jurídica al derecho de propiedad comunitaria indígena, en los términos señalados en los párrafos 354 a 357 de la presente Sentencia.</w:t>
      </w:r>
    </w:p>
  </w:footnote>
  <w:footnote w:id="3">
    <w:p w14:paraId="57678066" w14:textId="20D2061A" w:rsidR="00C32F9E" w:rsidRPr="00514097" w:rsidRDefault="00C32F9E" w:rsidP="009C6052">
      <w:pPr>
        <w:pStyle w:val="Textonotapie"/>
        <w:jc w:val="both"/>
        <w:rPr>
          <w:rFonts w:ascii="Verdana" w:hAnsi="Verdana"/>
          <w:lang w:val="es-ES"/>
        </w:rPr>
      </w:pPr>
      <w:r w:rsidRPr="00514097">
        <w:rPr>
          <w:rStyle w:val="Refdenotaalpie"/>
        </w:rPr>
        <w:footnoteRef/>
      </w:r>
      <w:r w:rsidRPr="00514097">
        <w:rPr>
          <w:rFonts w:ascii="Verdana" w:hAnsi="Verdana"/>
        </w:rPr>
        <w:t xml:space="preserve"> </w:t>
      </w:r>
      <w:r w:rsidR="00514097">
        <w:rPr>
          <w:rFonts w:ascii="Verdana" w:hAnsi="Verdana"/>
        </w:rPr>
        <w:tab/>
      </w:r>
      <w:r w:rsidRPr="00514097">
        <w:rPr>
          <w:rFonts w:ascii="Verdana" w:hAnsi="Verdana"/>
        </w:rPr>
        <w:t>El Estado rendirá al Tribunal los informes semestrales ordenados en el párrafo 344 de la presente Sentencia.</w:t>
      </w:r>
    </w:p>
  </w:footnote>
  <w:footnote w:id="4">
    <w:p w14:paraId="43CB5EBB" w14:textId="77777777" w:rsidR="00C32F9E" w:rsidRPr="00514097" w:rsidRDefault="00C32F9E" w:rsidP="009C6052">
      <w:pPr>
        <w:pStyle w:val="Textonotapie"/>
        <w:jc w:val="both"/>
        <w:rPr>
          <w:rFonts w:ascii="Verdana" w:hAnsi="Verdana" w:cstheme="minorHAnsi"/>
          <w:i/>
          <w:color w:val="000000"/>
          <w:shd w:val="clear" w:color="auto" w:fill="FFFFFF"/>
        </w:rPr>
      </w:pPr>
      <w:r w:rsidRPr="00514097">
        <w:rPr>
          <w:rStyle w:val="Refdenotaalpie"/>
          <w:rFonts w:cstheme="minorHAnsi"/>
          <w:i/>
        </w:rPr>
        <w:footnoteRef/>
      </w:r>
      <w:r w:rsidRPr="00514097">
        <w:rPr>
          <w:rFonts w:ascii="Verdana" w:hAnsi="Verdana" w:cstheme="minorHAnsi"/>
          <w:i/>
        </w:rPr>
        <w:tab/>
        <w:t xml:space="preserve">Cfr. </w:t>
      </w:r>
      <w:r w:rsidRPr="00514097">
        <w:rPr>
          <w:rStyle w:val="Textoennegrita"/>
          <w:rFonts w:ascii="Verdana" w:hAnsi="Verdana" w:cstheme="minorHAnsi"/>
          <w:b w:val="0"/>
          <w:bCs w:val="0"/>
          <w:i/>
          <w:color w:val="000000"/>
        </w:rPr>
        <w:t>Caso Lagos del Campo Vs. Perú.</w:t>
      </w:r>
      <w:r w:rsidRPr="00514097">
        <w:rPr>
          <w:rStyle w:val="Textoennegrita"/>
          <w:rFonts w:ascii="Verdana" w:hAnsi="Verdana" w:cstheme="minorHAnsi"/>
          <w:i/>
          <w:color w:val="000000"/>
        </w:rPr>
        <w:t xml:space="preserve"> </w:t>
      </w:r>
      <w:r w:rsidRPr="00514097">
        <w:rPr>
          <w:rFonts w:ascii="Verdana" w:hAnsi="Verdana" w:cstheme="minorHAnsi"/>
          <w:i/>
          <w:color w:val="000000"/>
        </w:rPr>
        <w:t xml:space="preserve">Excepciones Preliminares, Fondo, Reparaciones y Costas. </w:t>
      </w:r>
      <w:r w:rsidRPr="00514097">
        <w:rPr>
          <w:rFonts w:ascii="Verdana" w:hAnsi="Verdana" w:cstheme="minorHAnsi"/>
          <w:color w:val="000000"/>
        </w:rPr>
        <w:t xml:space="preserve">Sentencia de 31 de agosto de 2017. Serie C No. 340. </w:t>
      </w:r>
      <w:r w:rsidRPr="00514097">
        <w:rPr>
          <w:rStyle w:val="Textoennegrita"/>
          <w:rFonts w:ascii="Verdana" w:hAnsi="Verdana" w:cstheme="minorHAnsi"/>
          <w:b w:val="0"/>
          <w:bCs w:val="0"/>
          <w:color w:val="000000"/>
        </w:rPr>
        <w:t>Voto parcialmente disidente del Juez Antonio Humberto Sierra Porto.</w:t>
      </w:r>
      <w:r w:rsidRPr="00514097">
        <w:rPr>
          <w:rStyle w:val="Textoennegrita"/>
          <w:rFonts w:ascii="Verdana" w:hAnsi="Verdana" w:cstheme="minorHAnsi"/>
          <w:color w:val="000000"/>
          <w:shd w:val="clear" w:color="auto" w:fill="FFFFFF"/>
        </w:rPr>
        <w:t xml:space="preserve"> </w:t>
      </w:r>
    </w:p>
  </w:footnote>
  <w:footnote w:id="5">
    <w:p w14:paraId="6BFE1189" w14:textId="77777777" w:rsidR="00C32F9E" w:rsidRPr="00514097" w:rsidRDefault="00C32F9E" w:rsidP="009C6052">
      <w:pPr>
        <w:pStyle w:val="Textonotapie"/>
        <w:jc w:val="both"/>
        <w:rPr>
          <w:rFonts w:ascii="Verdana" w:eastAsia="Calibri" w:hAnsi="Verdana" w:cstheme="minorHAnsi"/>
          <w:b/>
          <w:bCs/>
          <w:i/>
          <w:color w:val="000000"/>
          <w:shd w:val="clear" w:color="auto" w:fill="FFFFFF"/>
        </w:rPr>
      </w:pPr>
      <w:r w:rsidRPr="00514097">
        <w:rPr>
          <w:rStyle w:val="Refdenotaalpie"/>
          <w:rFonts w:cstheme="minorHAnsi"/>
          <w:i/>
        </w:rPr>
        <w:footnoteRef/>
      </w:r>
      <w:r w:rsidRPr="00514097">
        <w:rPr>
          <w:rFonts w:ascii="Verdana" w:hAnsi="Verdana" w:cstheme="minorHAnsi"/>
          <w:i/>
        </w:rPr>
        <w:tab/>
        <w:t xml:space="preserve">Cfr. Caso Trabajadores Cesados de Petroperú y otros Vs. Perú. Excepciones Preliminares, Fondo, Reparaciones y Costas. </w:t>
      </w:r>
      <w:r w:rsidRPr="00514097">
        <w:rPr>
          <w:rFonts w:ascii="Verdana" w:hAnsi="Verdana" w:cstheme="minorHAnsi"/>
        </w:rPr>
        <w:t xml:space="preserve">Sentencia de 23 de noviembre de 2017. Serie C No. 344. </w:t>
      </w:r>
      <w:r w:rsidRPr="00514097">
        <w:rPr>
          <w:rStyle w:val="Textoennegrita"/>
          <w:rFonts w:ascii="Verdana" w:hAnsi="Verdana" w:cstheme="minorHAnsi"/>
          <w:b w:val="0"/>
          <w:bCs w:val="0"/>
          <w:color w:val="000000"/>
        </w:rPr>
        <w:t>Voto parcialmente disidente del Juez Antonio Humberto Sierra Porto.</w:t>
      </w:r>
      <w:r w:rsidRPr="00514097">
        <w:rPr>
          <w:rStyle w:val="Textoennegrita"/>
          <w:rFonts w:ascii="Verdana" w:hAnsi="Verdana" w:cstheme="minorHAnsi"/>
          <w:b w:val="0"/>
          <w:bCs w:val="0"/>
          <w:i/>
          <w:color w:val="000000"/>
          <w:shd w:val="clear" w:color="auto" w:fill="FFFFFF"/>
        </w:rPr>
        <w:t xml:space="preserve"> </w:t>
      </w:r>
    </w:p>
  </w:footnote>
  <w:footnote w:id="6">
    <w:p w14:paraId="0CF39A4D" w14:textId="77777777" w:rsidR="00C32F9E" w:rsidRPr="00514097" w:rsidRDefault="00C32F9E" w:rsidP="009C6052">
      <w:pPr>
        <w:pStyle w:val="Textonotapie"/>
        <w:jc w:val="both"/>
        <w:rPr>
          <w:rFonts w:ascii="Verdana" w:hAnsi="Verdana" w:cstheme="minorHAnsi"/>
          <w:i/>
        </w:rPr>
      </w:pPr>
      <w:r w:rsidRPr="00514097">
        <w:rPr>
          <w:rStyle w:val="Refdenotaalpie"/>
          <w:rFonts w:cstheme="minorHAnsi"/>
          <w:i/>
        </w:rPr>
        <w:footnoteRef/>
      </w:r>
      <w:r w:rsidRPr="00514097">
        <w:rPr>
          <w:rFonts w:ascii="Verdana" w:hAnsi="Verdana" w:cstheme="minorHAnsi"/>
          <w:i/>
        </w:rPr>
        <w:tab/>
        <w:t xml:space="preserve">Cfr. </w:t>
      </w:r>
      <w:r w:rsidRPr="00514097">
        <w:rPr>
          <w:rStyle w:val="Textoennegrita"/>
          <w:rFonts w:ascii="Verdana" w:hAnsi="Verdana" w:cstheme="minorHAnsi"/>
          <w:b w:val="0"/>
          <w:bCs w:val="0"/>
          <w:i/>
          <w:color w:val="000000"/>
        </w:rPr>
        <w:t xml:space="preserve">Caso San Miguel Sosa y otras Vs. Venezuela. Fondo, Reparaciones y Costas. </w:t>
      </w:r>
      <w:r w:rsidRPr="00514097">
        <w:rPr>
          <w:rStyle w:val="Textoennegrita"/>
          <w:rFonts w:ascii="Verdana" w:hAnsi="Verdana" w:cstheme="minorHAnsi"/>
          <w:b w:val="0"/>
          <w:bCs w:val="0"/>
          <w:color w:val="000000"/>
        </w:rPr>
        <w:t>Sentencia de 8 de febrero de 2018. Serie C No. 348. Voto parcialmente disidente del Juez Humberto Antonio Sierra Porto.</w:t>
      </w:r>
    </w:p>
  </w:footnote>
  <w:footnote w:id="7">
    <w:p w14:paraId="7873343E" w14:textId="77777777" w:rsidR="00C32F9E" w:rsidRPr="00514097" w:rsidRDefault="00C32F9E" w:rsidP="009C6052">
      <w:pPr>
        <w:pStyle w:val="Textonotapie"/>
        <w:jc w:val="both"/>
        <w:rPr>
          <w:rFonts w:ascii="Verdana" w:hAnsi="Verdana"/>
          <w:b/>
          <w:bCs/>
          <w:lang w:val="es-CR"/>
        </w:rPr>
      </w:pPr>
      <w:r w:rsidRPr="00514097">
        <w:rPr>
          <w:rStyle w:val="Refdenotaalpie"/>
          <w:rFonts w:cstheme="minorHAnsi"/>
          <w:i/>
        </w:rPr>
        <w:footnoteRef/>
      </w:r>
      <w:r w:rsidRPr="00514097">
        <w:rPr>
          <w:rFonts w:ascii="Verdana" w:hAnsi="Verdana" w:cstheme="minorHAnsi"/>
          <w:i/>
        </w:rPr>
        <w:t xml:space="preserve"> </w:t>
      </w:r>
      <w:r w:rsidRPr="00514097">
        <w:rPr>
          <w:rFonts w:ascii="Verdana" w:hAnsi="Verdana" w:cstheme="minorHAnsi"/>
          <w:i/>
        </w:rPr>
        <w:tab/>
        <w:t xml:space="preserve">Cfr. Caso Cuscul Pivaral y otros Vs. Guatemala. Excepción Preliminar, Fondo, Reparaciones y Costas. </w:t>
      </w:r>
      <w:r w:rsidRPr="00514097">
        <w:rPr>
          <w:rFonts w:ascii="Verdana" w:hAnsi="Verdana" w:cstheme="minorHAnsi"/>
        </w:rPr>
        <w:t>Sentencia de 23 de agosto de 2018. Serie C No. 359</w:t>
      </w:r>
      <w:r w:rsidRPr="00514097">
        <w:rPr>
          <w:rFonts w:ascii="Verdana" w:hAnsi="Verdana" w:cstheme="minorHAnsi"/>
          <w:b/>
          <w:bCs/>
        </w:rPr>
        <w:t xml:space="preserve">. </w:t>
      </w:r>
      <w:r w:rsidRPr="00514097">
        <w:rPr>
          <w:rStyle w:val="Textoennegrita"/>
          <w:rFonts w:ascii="Verdana" w:hAnsi="Verdana" w:cstheme="minorHAnsi"/>
          <w:b w:val="0"/>
          <w:bCs w:val="0"/>
          <w:color w:val="000000"/>
        </w:rPr>
        <w:t>Voto parcialmente disidente del Juez Humberto Antonio Sierra Porto.</w:t>
      </w:r>
    </w:p>
  </w:footnote>
  <w:footnote w:id="8">
    <w:p w14:paraId="76A8182B" w14:textId="77777777" w:rsidR="00C32F9E" w:rsidRPr="00514097" w:rsidRDefault="00C32F9E" w:rsidP="009C6052">
      <w:pPr>
        <w:pStyle w:val="Textonotapie"/>
        <w:jc w:val="both"/>
        <w:rPr>
          <w:rFonts w:ascii="Verdana" w:hAnsi="Verdana"/>
        </w:rPr>
      </w:pPr>
      <w:r w:rsidRPr="00514097">
        <w:rPr>
          <w:rStyle w:val="Refdenotaalpie"/>
        </w:rPr>
        <w:footnoteRef/>
      </w:r>
      <w:r w:rsidRPr="00514097">
        <w:rPr>
          <w:rFonts w:ascii="Verdana" w:hAnsi="Verdana"/>
        </w:rPr>
        <w:t xml:space="preserve"> </w:t>
      </w:r>
      <w:r w:rsidRPr="00514097">
        <w:rPr>
          <w:rFonts w:ascii="Verdana" w:hAnsi="Verdana"/>
        </w:rPr>
        <w:tab/>
      </w:r>
      <w:r w:rsidRPr="00514097">
        <w:rPr>
          <w:rFonts w:ascii="Verdana" w:hAnsi="Verdana"/>
          <w:i/>
        </w:rPr>
        <w:t xml:space="preserve">Cfr. </w:t>
      </w:r>
      <w:r w:rsidRPr="00514097">
        <w:rPr>
          <w:rStyle w:val="Textoennegrita"/>
          <w:rFonts w:ascii="Verdana" w:hAnsi="Verdana"/>
          <w:b w:val="0"/>
          <w:bCs w:val="0"/>
          <w:i/>
          <w:color w:val="000000"/>
        </w:rPr>
        <w:t>Caso Muelle Flores Vs. Perú. Excepciones Preliminares, Fondo, Reparaciones y Costas.</w:t>
      </w:r>
      <w:r w:rsidRPr="00514097">
        <w:rPr>
          <w:rStyle w:val="Textoennegrita"/>
          <w:rFonts w:ascii="Verdana" w:hAnsi="Verdana"/>
          <w:b w:val="0"/>
          <w:bCs w:val="0"/>
          <w:color w:val="000000"/>
        </w:rPr>
        <w:t xml:space="preserve"> Sentencia de 6 de marzo de 2019. Serie C No. 375.</w:t>
      </w:r>
      <w:r w:rsidRPr="00514097">
        <w:rPr>
          <w:rStyle w:val="Textoennegrita"/>
          <w:rFonts w:ascii="Verdana" w:hAnsi="Verdana"/>
          <w:color w:val="000000"/>
        </w:rPr>
        <w:t xml:space="preserve"> </w:t>
      </w:r>
      <w:r w:rsidRPr="00514097">
        <w:rPr>
          <w:rFonts w:ascii="Verdana" w:hAnsi="Verdana"/>
          <w:color w:val="000000"/>
        </w:rPr>
        <w:t>Voto parcialmente disidente del Juez Humberto Antonio Sierra Porto.</w:t>
      </w:r>
    </w:p>
  </w:footnote>
  <w:footnote w:id="9">
    <w:p w14:paraId="29B42E52" w14:textId="77777777" w:rsidR="00C32F9E" w:rsidRPr="00514097" w:rsidRDefault="00C32F9E" w:rsidP="009C6052">
      <w:pPr>
        <w:pStyle w:val="Textonotapie"/>
        <w:jc w:val="both"/>
        <w:rPr>
          <w:rFonts w:ascii="Verdana" w:hAnsi="Verdana"/>
        </w:rPr>
      </w:pPr>
      <w:r w:rsidRPr="00514097">
        <w:rPr>
          <w:rStyle w:val="Refdenotaalpie"/>
        </w:rPr>
        <w:footnoteRef/>
      </w:r>
      <w:r w:rsidRPr="00514097">
        <w:rPr>
          <w:rFonts w:ascii="Verdana" w:hAnsi="Verdana"/>
        </w:rPr>
        <w:t xml:space="preserve"> </w:t>
      </w:r>
      <w:r w:rsidRPr="00514097">
        <w:rPr>
          <w:rFonts w:ascii="Verdana" w:hAnsi="Verdana"/>
        </w:rPr>
        <w:tab/>
      </w:r>
      <w:r w:rsidRPr="00514097">
        <w:rPr>
          <w:rFonts w:ascii="Verdana" w:hAnsi="Verdana"/>
          <w:i/>
        </w:rPr>
        <w:t xml:space="preserve">Cfr. Caso </w:t>
      </w:r>
      <w:r w:rsidRPr="00514097">
        <w:rPr>
          <w:rStyle w:val="Textoennegrita"/>
          <w:rFonts w:ascii="Verdana" w:hAnsi="Verdana" w:cstheme="minorHAnsi"/>
          <w:b w:val="0"/>
          <w:bCs w:val="0"/>
          <w:i/>
          <w:color w:val="000000"/>
        </w:rPr>
        <w:t xml:space="preserve">Asociación Nacional de Cesantes y Jubilados de la Superintendencia Nacional de Administración Tributaria (ANCEJUB-SUNAT) Vs. Perú. Excepciones Preliminares, Fondo, Reparaciones y Costas. </w:t>
      </w:r>
      <w:r w:rsidRPr="00514097">
        <w:rPr>
          <w:rStyle w:val="Textoennegrita"/>
          <w:rFonts w:ascii="Verdana" w:hAnsi="Verdana" w:cstheme="minorHAnsi"/>
          <w:b w:val="0"/>
          <w:bCs w:val="0"/>
          <w:color w:val="000000"/>
        </w:rPr>
        <w:t>Sentencia de 21 de noviembre de 2019. Serie C No. 394</w:t>
      </w:r>
      <w:r w:rsidRPr="00514097">
        <w:rPr>
          <w:rStyle w:val="Textoennegrita"/>
          <w:rFonts w:ascii="Verdana" w:hAnsi="Verdana" w:cstheme="minorHAnsi"/>
          <w:color w:val="000000"/>
        </w:rPr>
        <w:t xml:space="preserve">. </w:t>
      </w:r>
      <w:r w:rsidRPr="00514097">
        <w:rPr>
          <w:rFonts w:ascii="Verdana" w:hAnsi="Verdana"/>
          <w:color w:val="000000"/>
        </w:rPr>
        <w:t>Voto parcialmente disidente del Juez Humberto Antonio Sierra Porto.</w:t>
      </w:r>
    </w:p>
  </w:footnote>
  <w:footnote w:id="10">
    <w:p w14:paraId="05FF3CAB" w14:textId="5DE4D194" w:rsidR="00C32F9E" w:rsidRPr="00514097" w:rsidRDefault="00C32F9E" w:rsidP="009C6052">
      <w:pPr>
        <w:pStyle w:val="Textonotapie"/>
        <w:jc w:val="both"/>
        <w:rPr>
          <w:rFonts w:ascii="Verdana" w:hAnsi="Verdana"/>
          <w:lang w:val="es-ES"/>
        </w:rPr>
      </w:pPr>
      <w:r w:rsidRPr="00514097">
        <w:rPr>
          <w:rStyle w:val="Refdenotaalpie"/>
        </w:rPr>
        <w:footnoteRef/>
      </w:r>
      <w:r w:rsidRPr="00514097">
        <w:rPr>
          <w:rFonts w:ascii="Verdana" w:hAnsi="Verdana"/>
        </w:rPr>
        <w:t xml:space="preserve"> </w:t>
      </w:r>
      <w:r w:rsidRPr="00514097">
        <w:rPr>
          <w:rFonts w:ascii="Verdana" w:hAnsi="Verdana"/>
          <w:lang w:val="es-ES"/>
        </w:rPr>
        <w:tab/>
        <w:t>Cfr. Caso Hernández Vs. Argentina. Excepción Preliminar, Fondo, Reparaciones y Costas. Sentencia de 22 de noviembre de 2019. Serie C No. 395. Voto parcialmente disidente del Juez Humberto Antonio Sierra Porto.</w:t>
      </w:r>
    </w:p>
  </w:footnote>
  <w:footnote w:id="11">
    <w:p w14:paraId="0061CDA5" w14:textId="77777777" w:rsidR="00C32F9E" w:rsidRPr="00514097" w:rsidRDefault="00C32F9E" w:rsidP="009C6052">
      <w:pPr>
        <w:pStyle w:val="Textonotapie"/>
        <w:jc w:val="both"/>
        <w:rPr>
          <w:rFonts w:ascii="Verdana" w:hAnsi="Verdana" w:cstheme="minorHAnsi"/>
          <w:b/>
          <w:bCs/>
          <w:i/>
          <w:color w:val="000000"/>
          <w:shd w:val="clear" w:color="auto" w:fill="FFFFFF"/>
        </w:rPr>
      </w:pPr>
      <w:r w:rsidRPr="00514097">
        <w:rPr>
          <w:rStyle w:val="Refdenotaalpie"/>
          <w:rFonts w:cstheme="minorHAnsi"/>
          <w:i/>
        </w:rPr>
        <w:footnoteRef/>
      </w:r>
      <w:r w:rsidRPr="00514097">
        <w:rPr>
          <w:rFonts w:ascii="Verdana" w:hAnsi="Verdana" w:cstheme="minorHAnsi"/>
          <w:i/>
        </w:rPr>
        <w:tab/>
        <w:t xml:space="preserve">Cfr. </w:t>
      </w:r>
      <w:r w:rsidRPr="00514097">
        <w:rPr>
          <w:rStyle w:val="Textoennegrita"/>
          <w:rFonts w:ascii="Verdana" w:hAnsi="Verdana" w:cstheme="minorHAnsi"/>
          <w:b w:val="0"/>
          <w:bCs w:val="0"/>
          <w:i/>
          <w:color w:val="000000"/>
        </w:rPr>
        <w:t>Caso Gonzales Lluy y otros Vs. Ecuador.</w:t>
      </w:r>
      <w:r w:rsidRPr="00514097">
        <w:rPr>
          <w:rStyle w:val="Textoennegrita"/>
          <w:rFonts w:ascii="Verdana" w:hAnsi="Verdana" w:cstheme="minorHAnsi"/>
          <w:i/>
          <w:color w:val="000000"/>
        </w:rPr>
        <w:t xml:space="preserve"> </w:t>
      </w:r>
      <w:r w:rsidRPr="00514097">
        <w:rPr>
          <w:rFonts w:ascii="Verdana" w:hAnsi="Verdana" w:cstheme="minorHAnsi"/>
          <w:i/>
          <w:color w:val="000000"/>
        </w:rPr>
        <w:t xml:space="preserve">Excepciones Preliminares, Fondo, Reparaciones y Costas. </w:t>
      </w:r>
      <w:r w:rsidRPr="00514097">
        <w:rPr>
          <w:rFonts w:ascii="Verdana" w:hAnsi="Verdana" w:cstheme="minorHAnsi"/>
          <w:color w:val="000000"/>
        </w:rPr>
        <w:t>Sentencia de 1 de septiembre de 2015. Serie C No. 298.</w:t>
      </w:r>
      <w:r w:rsidRPr="00514097">
        <w:rPr>
          <w:rStyle w:val="Textoennegrita"/>
          <w:rFonts w:ascii="Verdana" w:hAnsi="Verdana" w:cstheme="minorHAnsi"/>
          <w:color w:val="000000"/>
        </w:rPr>
        <w:t xml:space="preserve"> </w:t>
      </w:r>
      <w:r w:rsidRPr="00514097">
        <w:rPr>
          <w:rStyle w:val="Textoennegrita"/>
          <w:rFonts w:ascii="Verdana" w:hAnsi="Verdana" w:cstheme="minorHAnsi"/>
          <w:b w:val="0"/>
          <w:bCs w:val="0"/>
          <w:color w:val="000000"/>
        </w:rPr>
        <w:t>Voto concurrente del Juez Humberto Antonio Sierra Porto.</w:t>
      </w:r>
      <w:r w:rsidRPr="00514097">
        <w:rPr>
          <w:rStyle w:val="Textoennegrita"/>
          <w:rFonts w:ascii="Verdana" w:hAnsi="Verdana" w:cstheme="minorHAnsi"/>
          <w:b w:val="0"/>
          <w:bCs w:val="0"/>
          <w:i/>
          <w:color w:val="000000"/>
          <w:shd w:val="clear" w:color="auto" w:fill="FFFFFF"/>
        </w:rPr>
        <w:t xml:space="preserve"> </w:t>
      </w:r>
    </w:p>
  </w:footnote>
  <w:footnote w:id="12">
    <w:p w14:paraId="431ADBDA" w14:textId="77777777" w:rsidR="00C32F9E" w:rsidRPr="00514097" w:rsidRDefault="00C32F9E" w:rsidP="009C6052">
      <w:pPr>
        <w:jc w:val="both"/>
        <w:rPr>
          <w:rFonts w:ascii="Verdana" w:hAnsi="Verdana" w:cstheme="minorHAnsi"/>
          <w:b/>
          <w:bCs/>
          <w:i/>
          <w:color w:val="000000"/>
          <w:sz w:val="16"/>
          <w:szCs w:val="16"/>
          <w:shd w:val="clear" w:color="auto" w:fill="FFFFFF"/>
          <w:lang w:val="es-CR"/>
        </w:rPr>
      </w:pPr>
      <w:r w:rsidRPr="00514097">
        <w:rPr>
          <w:rStyle w:val="Refdenotaalpie"/>
          <w:rFonts w:cstheme="minorHAnsi"/>
          <w:i/>
        </w:rPr>
        <w:footnoteRef/>
      </w:r>
      <w:r w:rsidRPr="00514097">
        <w:rPr>
          <w:rFonts w:ascii="Verdana" w:hAnsi="Verdana" w:cstheme="minorHAnsi"/>
          <w:i/>
          <w:sz w:val="16"/>
          <w:szCs w:val="16"/>
          <w:lang w:val="es-CR"/>
        </w:rPr>
        <w:tab/>
        <w:t xml:space="preserve">Cfr. </w:t>
      </w:r>
      <w:r w:rsidRPr="00514097">
        <w:rPr>
          <w:rStyle w:val="Textoennegrita"/>
          <w:rFonts w:ascii="Verdana" w:hAnsi="Verdana" w:cstheme="minorHAnsi"/>
          <w:b w:val="0"/>
          <w:bCs w:val="0"/>
          <w:i/>
          <w:sz w:val="16"/>
          <w:szCs w:val="16"/>
          <w:lang w:val="es-CR"/>
        </w:rPr>
        <w:t xml:space="preserve">Caso Poblete Vilches y otros Vs. Chile. Fondo, Reparaciones y Costas. </w:t>
      </w:r>
      <w:r w:rsidRPr="00514097">
        <w:rPr>
          <w:rStyle w:val="Textoennegrita"/>
          <w:rFonts w:ascii="Verdana" w:hAnsi="Verdana" w:cstheme="minorHAnsi"/>
          <w:b w:val="0"/>
          <w:bCs w:val="0"/>
          <w:sz w:val="16"/>
          <w:szCs w:val="16"/>
          <w:lang w:val="es-CR"/>
        </w:rPr>
        <w:t>Sentencia de 8 de marzo de 2018. Serie C No. 349.</w:t>
      </w:r>
      <w:r w:rsidRPr="00514097">
        <w:rPr>
          <w:rStyle w:val="Textoennegrita"/>
          <w:rFonts w:ascii="Verdana" w:hAnsi="Verdana" w:cstheme="minorHAnsi"/>
          <w:b w:val="0"/>
          <w:bCs w:val="0"/>
          <w:color w:val="000000"/>
          <w:sz w:val="16"/>
          <w:szCs w:val="16"/>
          <w:lang w:val="es-CR"/>
        </w:rPr>
        <w:t xml:space="preserve"> Voto concurrente del Juez Humberto Antonio Sierra </w:t>
      </w:r>
      <w:r w:rsidRPr="00514097">
        <w:rPr>
          <w:rStyle w:val="Textoennegrita"/>
          <w:rFonts w:ascii="Verdana" w:hAnsi="Verdana" w:cstheme="minorHAnsi"/>
          <w:b w:val="0"/>
          <w:bCs w:val="0"/>
          <w:i/>
          <w:color w:val="000000"/>
          <w:sz w:val="16"/>
          <w:szCs w:val="16"/>
          <w:lang w:val="es-CR"/>
        </w:rPr>
        <w:t>Porto.</w:t>
      </w:r>
    </w:p>
  </w:footnote>
  <w:footnote w:id="13">
    <w:p w14:paraId="78711AC7" w14:textId="77777777" w:rsidR="00C32F9E" w:rsidRPr="00514097" w:rsidRDefault="00C32F9E" w:rsidP="009C6052">
      <w:pPr>
        <w:pStyle w:val="Textonotapie"/>
        <w:jc w:val="both"/>
        <w:rPr>
          <w:rFonts w:ascii="Verdana" w:hAnsi="Verdana"/>
          <w:lang w:val="es-CR"/>
        </w:rPr>
      </w:pPr>
      <w:r w:rsidRPr="00514097">
        <w:rPr>
          <w:rStyle w:val="Refdenotaalpie"/>
        </w:rPr>
        <w:footnoteRef/>
      </w:r>
      <w:r w:rsidRPr="00514097">
        <w:rPr>
          <w:rFonts w:ascii="Verdana" w:hAnsi="Verdana"/>
        </w:rPr>
        <w:t xml:space="preserve"> </w:t>
      </w:r>
      <w:r w:rsidRPr="00514097">
        <w:rPr>
          <w:rFonts w:ascii="Verdana" w:hAnsi="Verdana"/>
        </w:rPr>
        <w:tab/>
      </w:r>
      <w:r w:rsidRPr="00514097">
        <w:rPr>
          <w:rFonts w:ascii="Verdana" w:hAnsi="Verdana"/>
          <w:i/>
        </w:rPr>
        <w:t xml:space="preserve">Cfr. Caso Rodríguez Revolorio y otros Vs. Guatemala. Excepción Preliminar, Fondo, Reparaciones y Costas. </w:t>
      </w:r>
      <w:r w:rsidRPr="00514097">
        <w:rPr>
          <w:rFonts w:ascii="Verdana" w:hAnsi="Verdana"/>
        </w:rPr>
        <w:t xml:space="preserve">Sentencia de 14 de octubre de 2019. Serie C No. 387. Voto concurrente </w:t>
      </w:r>
      <w:r w:rsidRPr="00514097">
        <w:rPr>
          <w:rStyle w:val="Textoennegrita"/>
          <w:rFonts w:ascii="Verdana" w:hAnsi="Verdana" w:cstheme="minorHAnsi"/>
          <w:b w:val="0"/>
          <w:bCs w:val="0"/>
          <w:color w:val="000000"/>
        </w:rPr>
        <w:t>del Juez Humberto Antonio Sierra Porto.</w:t>
      </w:r>
    </w:p>
  </w:footnote>
  <w:footnote w:id="14">
    <w:p w14:paraId="09A920FA" w14:textId="7F349E83" w:rsidR="00C32F9E" w:rsidRPr="00514097" w:rsidRDefault="00C32F9E" w:rsidP="009C6052">
      <w:pPr>
        <w:pStyle w:val="Textonotapie"/>
        <w:jc w:val="both"/>
        <w:rPr>
          <w:rFonts w:ascii="Verdana" w:hAnsi="Verdana"/>
          <w:lang w:val="es-ES"/>
        </w:rPr>
      </w:pPr>
      <w:r w:rsidRPr="00514097">
        <w:rPr>
          <w:rStyle w:val="Refdenotaalpie"/>
        </w:rPr>
        <w:footnoteRef/>
      </w:r>
      <w:r w:rsidRPr="00514097">
        <w:rPr>
          <w:rFonts w:ascii="Verdana" w:hAnsi="Verdana"/>
        </w:rPr>
        <w:t xml:space="preserve"> </w:t>
      </w:r>
      <w:r w:rsidR="007829C4" w:rsidRPr="00514097">
        <w:rPr>
          <w:rFonts w:ascii="Verdana" w:hAnsi="Verdana"/>
        </w:rPr>
        <w:t xml:space="preserve"> </w:t>
      </w:r>
      <w:r w:rsidR="007829C4" w:rsidRPr="00514097">
        <w:rPr>
          <w:rFonts w:ascii="Verdana" w:hAnsi="Verdana"/>
        </w:rPr>
        <w:tab/>
      </w:r>
      <w:r w:rsidRPr="00514097">
        <w:rPr>
          <w:rFonts w:ascii="Verdana" w:hAnsi="Verdana"/>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 Opinión Consultiva OC-23/17 de 15 de noviembre de 2017. Serie A No. 23.</w:t>
      </w:r>
    </w:p>
  </w:footnote>
  <w:footnote w:id="15">
    <w:p w14:paraId="5C0D3396" w14:textId="77777777" w:rsidR="00C32F9E" w:rsidRPr="00514097" w:rsidRDefault="00C32F9E" w:rsidP="009C6052">
      <w:pPr>
        <w:pStyle w:val="Textonotapie"/>
        <w:jc w:val="both"/>
        <w:rPr>
          <w:rFonts w:ascii="Verdana" w:hAnsi="Verdana"/>
        </w:rPr>
      </w:pPr>
      <w:r w:rsidRPr="00514097">
        <w:rPr>
          <w:rStyle w:val="Refdenotaalpie"/>
        </w:rPr>
        <w:footnoteRef/>
      </w:r>
      <w:r w:rsidRPr="00514097">
        <w:rPr>
          <w:rFonts w:ascii="Verdana" w:hAnsi="Verdana"/>
        </w:rPr>
        <w:t xml:space="preserve"> </w:t>
      </w:r>
      <w:r w:rsidRPr="00514097">
        <w:rPr>
          <w:rFonts w:ascii="Verdana" w:hAnsi="Verdana"/>
        </w:rPr>
        <w:tab/>
      </w:r>
      <w:r w:rsidRPr="00514097">
        <w:rPr>
          <w:rFonts w:ascii="Verdana" w:hAnsi="Verdana"/>
          <w:i/>
          <w:lang w:val="es-CR"/>
        </w:rPr>
        <w:t>Caso de la Comunidad Mayagna (Sumo) Awas Tingni Vs. Nicaragua</w:t>
      </w:r>
      <w:r w:rsidRPr="00514097">
        <w:rPr>
          <w:rFonts w:ascii="Verdana" w:hAnsi="Verdana"/>
          <w:lang w:val="es-CR"/>
        </w:rPr>
        <w:t>, párr. 153.</w:t>
      </w:r>
    </w:p>
  </w:footnote>
  <w:footnote w:id="16">
    <w:p w14:paraId="484E3355" w14:textId="7A3B8DFF" w:rsidR="00C32F9E" w:rsidRPr="00514097" w:rsidRDefault="00C32F9E" w:rsidP="009C6052">
      <w:pPr>
        <w:pStyle w:val="Textonotapie"/>
        <w:jc w:val="both"/>
        <w:rPr>
          <w:rFonts w:ascii="Verdana" w:hAnsi="Verdana"/>
          <w:lang w:val="es-CR"/>
        </w:rPr>
      </w:pPr>
      <w:r w:rsidRPr="00514097">
        <w:rPr>
          <w:rStyle w:val="Refdenotaalpie"/>
        </w:rPr>
        <w:footnoteRef/>
      </w:r>
      <w:r w:rsidRPr="00514097">
        <w:rPr>
          <w:rFonts w:ascii="Verdana" w:hAnsi="Verdana"/>
          <w:lang w:val="es-CR"/>
        </w:rPr>
        <w:t xml:space="preserve"> </w:t>
      </w:r>
      <w:r w:rsidRPr="00514097">
        <w:rPr>
          <w:rFonts w:ascii="Verdana" w:hAnsi="Verdana"/>
          <w:lang w:val="es-CR"/>
        </w:rPr>
        <w:tab/>
      </w:r>
      <w:r w:rsidRPr="00514097">
        <w:rPr>
          <w:rFonts w:ascii="Verdana" w:hAnsi="Verdana"/>
          <w:i/>
          <w:lang w:val="es-CR"/>
        </w:rPr>
        <w:t>Caso Pueblos Kaliña y Lokono Vs. Surinam</w:t>
      </w:r>
      <w:r w:rsidRPr="00514097">
        <w:rPr>
          <w:rFonts w:ascii="Verdana" w:hAnsi="Verdana"/>
          <w:lang w:val="es-CR"/>
        </w:rPr>
        <w:t>, párr. 133.</w:t>
      </w:r>
    </w:p>
  </w:footnote>
  <w:footnote w:id="17">
    <w:p w14:paraId="528E08A6" w14:textId="35AD050E" w:rsidR="00C32F9E" w:rsidRPr="00514097" w:rsidRDefault="00C32F9E" w:rsidP="009C6052">
      <w:pPr>
        <w:pStyle w:val="Textonotapie"/>
        <w:jc w:val="both"/>
        <w:rPr>
          <w:rFonts w:ascii="Verdana" w:hAnsi="Verdana"/>
        </w:rPr>
      </w:pPr>
      <w:r w:rsidRPr="00514097">
        <w:rPr>
          <w:rStyle w:val="Refdenotaalpie"/>
        </w:rPr>
        <w:footnoteRef/>
      </w:r>
      <w:r w:rsidRPr="00514097">
        <w:rPr>
          <w:rFonts w:ascii="Verdana" w:hAnsi="Verdana"/>
        </w:rPr>
        <w:t xml:space="preserve"> </w:t>
      </w:r>
      <w:r w:rsidR="007B4CD3" w:rsidRPr="00514097">
        <w:rPr>
          <w:rFonts w:ascii="Verdana" w:hAnsi="Verdana"/>
        </w:rPr>
        <w:tab/>
      </w:r>
      <w:r w:rsidRPr="00514097">
        <w:rPr>
          <w:rFonts w:ascii="Verdana" w:hAnsi="Verdana"/>
          <w:i/>
          <w:lang w:val="es-CR"/>
        </w:rPr>
        <w:t>Caso de la Comunidad Mayagna (Sumo) Awas Tingni Vs. Nicaragua</w:t>
      </w:r>
      <w:r w:rsidRPr="00514097">
        <w:rPr>
          <w:rFonts w:ascii="Verdana" w:hAnsi="Verdana"/>
          <w:lang w:val="es-CR"/>
        </w:rPr>
        <w:t xml:space="preserve">, párrs. 148, 149 y 151. También, en sentido equivalente: </w:t>
      </w:r>
      <w:r w:rsidRPr="00514097">
        <w:rPr>
          <w:rFonts w:ascii="Verdana" w:hAnsi="Verdana"/>
          <w:i/>
          <w:lang w:val="es-CR"/>
        </w:rPr>
        <w:t>Caso Comunidad Indígena Yakye Axa Vs. Paraguay</w:t>
      </w:r>
      <w:r w:rsidRPr="00514097">
        <w:rPr>
          <w:rFonts w:ascii="Verdana" w:hAnsi="Verdana"/>
          <w:lang w:val="es-CR"/>
        </w:rPr>
        <w:t xml:space="preserve">, párrs. 131 y 132; </w:t>
      </w:r>
      <w:r w:rsidRPr="00514097">
        <w:rPr>
          <w:rFonts w:ascii="Verdana" w:hAnsi="Verdana"/>
          <w:i/>
          <w:lang w:val="es-CR"/>
        </w:rPr>
        <w:t>Caso Comunidad Indígena Sawhoyamaxa Vs. Paraguay. Fondo, Reparaciones y Costas</w:t>
      </w:r>
      <w:r w:rsidRPr="00514097">
        <w:rPr>
          <w:rFonts w:ascii="Verdana" w:hAnsi="Verdana"/>
          <w:lang w:val="es-CR"/>
        </w:rPr>
        <w:t xml:space="preserve">. Sentencia de 29 de marzo de 2006, Serie C No. 146, párr. 118, y </w:t>
      </w:r>
      <w:r w:rsidRPr="00514097">
        <w:rPr>
          <w:rFonts w:ascii="Verdana" w:hAnsi="Verdana"/>
          <w:i/>
          <w:lang w:val="es-CR"/>
        </w:rPr>
        <w:t>Caso del Pueblo Saramaka. Vs. Surinam. Excepciones Preliminares, Fondo, Reparaciones y Costas</w:t>
      </w:r>
      <w:r w:rsidRPr="00514097">
        <w:rPr>
          <w:rFonts w:ascii="Verdana" w:hAnsi="Verdana"/>
          <w:lang w:val="es-CR"/>
        </w:rPr>
        <w:t>. Sentencia de 28 de noviembre de 2007, Serie C No. 173, párr. 90.</w:t>
      </w:r>
    </w:p>
  </w:footnote>
  <w:footnote w:id="18">
    <w:p w14:paraId="2FDB9DA5" w14:textId="43D20FBE" w:rsidR="00C32F9E" w:rsidRPr="00514097" w:rsidRDefault="00C32F9E" w:rsidP="009C6052">
      <w:pPr>
        <w:pStyle w:val="Footnotes"/>
        <w:jc w:val="both"/>
        <w:rPr>
          <w:rFonts w:ascii="Verdana" w:hAnsi="Verdana"/>
          <w:i/>
          <w:spacing w:val="0"/>
        </w:rPr>
      </w:pPr>
      <w:r w:rsidRPr="00514097">
        <w:rPr>
          <w:rStyle w:val="Refdenotaalpie"/>
          <w:rFonts w:eastAsiaTheme="majorEastAsia"/>
          <w:i/>
        </w:rPr>
        <w:footnoteRef/>
      </w:r>
      <w:r w:rsidRPr="00514097">
        <w:rPr>
          <w:rFonts w:ascii="Verdana" w:hAnsi="Verdana"/>
          <w:i/>
        </w:rPr>
        <w:t xml:space="preserve"> </w:t>
      </w:r>
      <w:r w:rsidRPr="00514097">
        <w:rPr>
          <w:rFonts w:ascii="Verdana" w:hAnsi="Verdana"/>
        </w:rPr>
        <w:tab/>
      </w:r>
      <w:r w:rsidRPr="00514097">
        <w:rPr>
          <w:rFonts w:ascii="Verdana" w:hAnsi="Verdana"/>
          <w:i/>
        </w:rPr>
        <w:t>Caso Comunidad Indígena Yakye Axa Vs. Paraguay</w:t>
      </w:r>
      <w:r w:rsidRPr="00514097">
        <w:rPr>
          <w:rFonts w:ascii="Verdana" w:hAnsi="Verdana"/>
        </w:rPr>
        <w:t xml:space="preserve">, párr. 137. En el mismo sentido, </w:t>
      </w:r>
      <w:r w:rsidRPr="00514097">
        <w:rPr>
          <w:rFonts w:ascii="Verdana" w:hAnsi="Verdana"/>
          <w:i/>
        </w:rPr>
        <w:t xml:space="preserve">Caso Pueblo Indígena Kichwa de Sarayaku Vs. Ecuador. Fondo y reparaciones. </w:t>
      </w:r>
      <w:r w:rsidRPr="00514097">
        <w:rPr>
          <w:rFonts w:ascii="Verdana" w:hAnsi="Verdana"/>
        </w:rPr>
        <w:t xml:space="preserve">Sentencia de 27 de junio de 2012. </w:t>
      </w:r>
      <w:r w:rsidRPr="00514097">
        <w:rPr>
          <w:rStyle w:val="Textoennegrita"/>
          <w:rFonts w:ascii="Verdana" w:eastAsiaTheme="majorEastAsia" w:hAnsi="Verdana"/>
          <w:b w:val="0"/>
          <w:color w:val="000000"/>
          <w:shd w:val="clear" w:color="auto" w:fill="FFFFFF"/>
        </w:rPr>
        <w:t>Serie C No. 245</w:t>
      </w:r>
      <w:r w:rsidRPr="00514097">
        <w:rPr>
          <w:rFonts w:ascii="Verdana" w:hAnsi="Verdana"/>
        </w:rPr>
        <w:t xml:space="preserve">, párr. 145; </w:t>
      </w:r>
      <w:r w:rsidRPr="00514097">
        <w:rPr>
          <w:rFonts w:ascii="Verdana" w:hAnsi="Verdana"/>
          <w:i/>
        </w:rPr>
        <w:t>Caso de los Pueblos Indígenas Kuna de Madungandí y Emberá de Bayano y sus Miembros Vs. Panamá. Excepciones Preliminares, Fondo, Reparaciones y Costas.</w:t>
      </w:r>
      <w:r w:rsidRPr="00514097">
        <w:rPr>
          <w:rFonts w:ascii="Verdana" w:hAnsi="Verdana"/>
        </w:rPr>
        <w:t xml:space="preserve"> Sentencia de 14 de octubre de 2014. </w:t>
      </w:r>
      <w:r w:rsidRPr="00514097">
        <w:rPr>
          <w:rStyle w:val="Textoennegrita"/>
          <w:rFonts w:ascii="Verdana" w:eastAsiaTheme="majorEastAsia" w:hAnsi="Verdana"/>
          <w:b w:val="0"/>
          <w:color w:val="000000"/>
          <w:shd w:val="clear" w:color="auto" w:fill="FFFFFF"/>
        </w:rPr>
        <w:t>Serie C No. 284</w:t>
      </w:r>
      <w:r w:rsidRPr="00514097">
        <w:rPr>
          <w:rFonts w:ascii="Verdana" w:hAnsi="Verdana"/>
        </w:rPr>
        <w:t xml:space="preserve">, párr. 111 y 112; </w:t>
      </w:r>
      <w:r w:rsidRPr="00514097">
        <w:rPr>
          <w:rFonts w:ascii="Verdana" w:hAnsi="Verdana"/>
          <w:i/>
        </w:rPr>
        <w:t>Caso Comunidad Garífuna de Punta Piedra y sus Miembros Vs. Honduras. Excepciones Preliminares, Fondo, Reparaciones y Costas.</w:t>
      </w:r>
      <w:r w:rsidRPr="00514097">
        <w:rPr>
          <w:rFonts w:ascii="Verdana" w:hAnsi="Verdana"/>
        </w:rPr>
        <w:t xml:space="preserve"> </w:t>
      </w:r>
      <w:r w:rsidRPr="00514097">
        <w:rPr>
          <w:rFonts w:ascii="Verdana" w:hAnsi="Verdana"/>
          <w:i/>
        </w:rPr>
        <w:t>S</w:t>
      </w:r>
      <w:r w:rsidRPr="00514097">
        <w:rPr>
          <w:rFonts w:ascii="Verdana" w:hAnsi="Verdana"/>
        </w:rPr>
        <w:t xml:space="preserve">entencia de 8 de octubre de 2015. </w:t>
      </w:r>
      <w:r w:rsidRPr="00514097">
        <w:rPr>
          <w:rStyle w:val="Textoennegrita"/>
          <w:rFonts w:ascii="Verdana" w:eastAsiaTheme="majorEastAsia" w:hAnsi="Verdana"/>
          <w:b w:val="0"/>
          <w:color w:val="000000"/>
          <w:shd w:val="clear" w:color="auto" w:fill="FFFFFF"/>
        </w:rPr>
        <w:t>Serie C No. 304</w:t>
      </w:r>
      <w:r w:rsidRPr="00514097">
        <w:rPr>
          <w:rFonts w:ascii="Verdana" w:hAnsi="Verdana"/>
        </w:rPr>
        <w:t xml:space="preserve">, párr. 165; </w:t>
      </w:r>
      <w:r w:rsidRPr="00514097">
        <w:rPr>
          <w:rFonts w:ascii="Verdana" w:hAnsi="Verdana"/>
          <w:i/>
        </w:rPr>
        <w:t>Caso Comunidad Garífuna Triunfo de la Cruz y sus Miembros Vs. Honduras. Fondo, Reparaciones y Costas.</w:t>
      </w:r>
      <w:r w:rsidRPr="00514097">
        <w:rPr>
          <w:rFonts w:ascii="Verdana" w:hAnsi="Verdana"/>
        </w:rPr>
        <w:t xml:space="preserve"> Sentencia de 8 de octubre de 2015. </w:t>
      </w:r>
      <w:r w:rsidRPr="00514097">
        <w:rPr>
          <w:rStyle w:val="Textoennegrita"/>
          <w:rFonts w:ascii="Verdana" w:eastAsiaTheme="majorEastAsia" w:hAnsi="Verdana"/>
          <w:b w:val="0"/>
          <w:color w:val="000000"/>
          <w:shd w:val="clear" w:color="auto" w:fill="FFFFFF"/>
        </w:rPr>
        <w:t>Serie C No. 324</w:t>
      </w:r>
      <w:r w:rsidRPr="00514097">
        <w:rPr>
          <w:rFonts w:ascii="Verdana" w:hAnsi="Verdana"/>
        </w:rPr>
        <w:t xml:space="preserve">, párr. 100; </w:t>
      </w:r>
      <w:r w:rsidRPr="00514097">
        <w:rPr>
          <w:rFonts w:ascii="Verdana" w:hAnsi="Verdana"/>
          <w:i/>
        </w:rPr>
        <w:t>Caso Pueblos Kaliña y Lokono Vs. Surinam. Fondo, Reparaciones y Costas.</w:t>
      </w:r>
      <w:r w:rsidRPr="00514097">
        <w:rPr>
          <w:rFonts w:ascii="Verdana" w:hAnsi="Verdana"/>
        </w:rPr>
        <w:t xml:space="preserve"> Sentencia de 25 de noviembre de 2015. </w:t>
      </w:r>
      <w:r w:rsidRPr="00514097">
        <w:rPr>
          <w:rStyle w:val="Textoennegrita"/>
          <w:rFonts w:ascii="Verdana" w:eastAsiaTheme="majorEastAsia" w:hAnsi="Verdana"/>
          <w:b w:val="0"/>
          <w:color w:val="000000"/>
          <w:shd w:val="clear" w:color="auto" w:fill="FFFFFF"/>
        </w:rPr>
        <w:t>Serie C No. 309</w:t>
      </w:r>
      <w:r w:rsidRPr="00514097">
        <w:rPr>
          <w:rFonts w:ascii="Verdana" w:hAnsi="Verdana"/>
        </w:rPr>
        <w:t>, párr. 129</w:t>
      </w:r>
      <w:r w:rsidRPr="00514097">
        <w:rPr>
          <w:rFonts w:ascii="Verdana" w:hAnsi="Verdana"/>
          <w:i/>
        </w:rPr>
        <w:t>, y</w:t>
      </w:r>
      <w:r w:rsidRPr="00514097">
        <w:rPr>
          <w:rFonts w:ascii="Verdana" w:hAnsi="Verdana"/>
        </w:rPr>
        <w:t xml:space="preserve"> </w:t>
      </w:r>
      <w:r w:rsidRPr="00514097">
        <w:rPr>
          <w:rFonts w:ascii="Verdana" w:hAnsi="Verdana"/>
          <w:spacing w:val="0"/>
        </w:rPr>
        <w:t>Caso Pueblo Indígena Xucuru, párr. 115.</w:t>
      </w:r>
    </w:p>
  </w:footnote>
  <w:footnote w:id="19">
    <w:p w14:paraId="1B7267A1" w14:textId="49A7C234" w:rsidR="00C32F9E" w:rsidRPr="00514097" w:rsidRDefault="00C32F9E" w:rsidP="009C6052">
      <w:pPr>
        <w:pStyle w:val="Textonotapie"/>
        <w:jc w:val="both"/>
        <w:rPr>
          <w:rFonts w:ascii="Verdana" w:hAnsi="Verdana"/>
          <w:lang w:val="es-ES"/>
        </w:rPr>
      </w:pPr>
      <w:r w:rsidRPr="00514097">
        <w:rPr>
          <w:rStyle w:val="Refdenotaalpie"/>
        </w:rPr>
        <w:footnoteRef/>
      </w:r>
      <w:r w:rsidRPr="00514097">
        <w:rPr>
          <w:rFonts w:ascii="Verdana" w:hAnsi="Verdana"/>
        </w:rPr>
        <w:t xml:space="preserve"> </w:t>
      </w:r>
      <w:r w:rsidR="007B4CD3" w:rsidRPr="00514097">
        <w:rPr>
          <w:rFonts w:ascii="Verdana" w:hAnsi="Verdana"/>
        </w:rPr>
        <w:t xml:space="preserve"> </w:t>
      </w:r>
      <w:r w:rsidR="007B4CD3" w:rsidRPr="00514097">
        <w:rPr>
          <w:rFonts w:ascii="Verdana" w:hAnsi="Verdana"/>
        </w:rPr>
        <w:tab/>
      </w:r>
      <w:r w:rsidRPr="00514097">
        <w:rPr>
          <w:rFonts w:ascii="Verdana" w:hAnsi="Verdana"/>
          <w:i/>
          <w:lang w:val="es-ES"/>
        </w:rPr>
        <w:t xml:space="preserve">Cfr. </w:t>
      </w:r>
      <w:r w:rsidRPr="00514097">
        <w:rPr>
          <w:rFonts w:ascii="Verdana" w:hAnsi="Verdana"/>
          <w:i/>
          <w:lang w:val="es-CR"/>
        </w:rPr>
        <w:t xml:space="preserve">Derechos humanos y cuestiones indígenas Informe del Relator Especial sobre la situación de los derechos humanos y las libertades fundamentales de los indígenas, Sr. Rodolfo Stavenhagen, presentado de conformidad con la resolución 2001/57 de la Comisión. </w:t>
      </w:r>
      <w:r w:rsidRPr="00514097">
        <w:rPr>
          <w:rFonts w:ascii="Verdana" w:hAnsi="Verdana"/>
          <w:lang w:val="es-CR"/>
        </w:rPr>
        <w:t>4 de febrero de 2002. Doc. E/CN.4/2002/97, párr. 57.</w:t>
      </w:r>
    </w:p>
  </w:footnote>
  <w:footnote w:id="20">
    <w:p w14:paraId="2FB21266" w14:textId="77777777" w:rsidR="00C32F9E" w:rsidRPr="00514097" w:rsidRDefault="00C32F9E" w:rsidP="009C6052">
      <w:pPr>
        <w:pStyle w:val="Textonotapie"/>
        <w:jc w:val="both"/>
        <w:rPr>
          <w:rFonts w:ascii="Verdana" w:hAnsi="Verdana" w:cs="Cambria"/>
          <w:lang w:val="es-CR"/>
        </w:rPr>
      </w:pPr>
      <w:r w:rsidRPr="00514097">
        <w:rPr>
          <w:rStyle w:val="Refdenotaalpie"/>
        </w:rPr>
        <w:footnoteRef/>
      </w:r>
      <w:r w:rsidRPr="00514097">
        <w:rPr>
          <w:rFonts w:ascii="Verdana" w:hAnsi="Verdana"/>
          <w:lang w:val="es-CR"/>
        </w:rPr>
        <w:t xml:space="preserve"> </w:t>
      </w:r>
      <w:r w:rsidRPr="00514097">
        <w:rPr>
          <w:rFonts w:ascii="Verdana" w:hAnsi="Verdana"/>
          <w:lang w:val="es-CR"/>
        </w:rPr>
        <w:tab/>
        <w:t xml:space="preserve">En igual sentido, </w:t>
      </w:r>
      <w:r w:rsidRPr="00514097">
        <w:rPr>
          <w:rFonts w:ascii="Verdana" w:hAnsi="Verdana" w:cs="Cambria"/>
          <w:lang w:val="es-CR"/>
        </w:rPr>
        <w:t xml:space="preserve">el escrito de </w:t>
      </w:r>
      <w:r w:rsidRPr="00514097">
        <w:rPr>
          <w:rFonts w:ascii="Verdana" w:hAnsi="Verdana" w:cs="Cambria"/>
          <w:i/>
          <w:lang w:val="es-CR"/>
        </w:rPr>
        <w:t>amicus curiae</w:t>
      </w:r>
      <w:r w:rsidRPr="00514097">
        <w:rPr>
          <w:rFonts w:ascii="Verdana" w:hAnsi="Verdana" w:cs="Cambria"/>
          <w:lang w:val="es-CR"/>
        </w:rPr>
        <w:t xml:space="preserve"> de DPLF y otras organizaciones destacó el vínculo entre la alimentación y la titulación adecuada de la tierra. Expresó que si bien la violación del derecho a acceder a alimentos culturalmente adecuados se encuentra estrechamente vinculado a la violación del aspecto territorial, y pueden derivar del mismo acto detonante de responsabilidad estatal (como la omisión de expedir un título de propiedad a favor de la comunidad), es importante mantener una distinción conceptual de ambos aspectos para “percibir de forma holística la gravedad” de la lesión a los derechos. </w:t>
      </w:r>
    </w:p>
    <w:p w14:paraId="5D78AF24" w14:textId="77777777" w:rsidR="00C32F9E" w:rsidRPr="00514097" w:rsidRDefault="00C32F9E" w:rsidP="009C6052">
      <w:pPr>
        <w:pStyle w:val="Textonotapie"/>
        <w:jc w:val="both"/>
        <w:rPr>
          <w:rFonts w:ascii="Verdana" w:hAnsi="Verdana"/>
          <w:lang w:val="es-CR"/>
        </w:rPr>
      </w:pPr>
    </w:p>
  </w:footnote>
  <w:footnote w:id="21">
    <w:p w14:paraId="77A96415" w14:textId="77777777" w:rsidR="00C32F9E" w:rsidRPr="00514097" w:rsidRDefault="00C32F9E" w:rsidP="009C6052">
      <w:pPr>
        <w:pStyle w:val="Textonotapie"/>
        <w:jc w:val="both"/>
        <w:rPr>
          <w:rFonts w:ascii="Verdana" w:hAnsi="Verdana"/>
          <w:lang w:val="es-CR"/>
        </w:rPr>
      </w:pPr>
      <w:r w:rsidRPr="00514097">
        <w:rPr>
          <w:rStyle w:val="Refdenotaalpie"/>
        </w:rPr>
        <w:footnoteRef/>
      </w:r>
      <w:r w:rsidRPr="00514097">
        <w:rPr>
          <w:rFonts w:ascii="Verdana" w:hAnsi="Verdana"/>
          <w:lang w:val="es-CR"/>
        </w:rPr>
        <w:t xml:space="preserve"> </w:t>
      </w:r>
      <w:r w:rsidRPr="00514097">
        <w:rPr>
          <w:rFonts w:ascii="Verdana" w:hAnsi="Verdana"/>
          <w:lang w:val="es-CR"/>
        </w:rPr>
        <w:tab/>
      </w:r>
      <w:r w:rsidRPr="00514097">
        <w:rPr>
          <w:rFonts w:ascii="Verdana" w:hAnsi="Verdana"/>
          <w:i/>
          <w:lang w:val="es-CR"/>
        </w:rPr>
        <w:t>Cfr. Caso de la Comunidad Moiwana Vs. Suriname</w:t>
      </w:r>
      <w:r w:rsidRPr="00514097">
        <w:rPr>
          <w:rFonts w:ascii="Verdana" w:hAnsi="Verdana"/>
          <w:lang w:val="es-CR"/>
        </w:rPr>
        <w:t xml:space="preserve">, párr. 211, y </w:t>
      </w:r>
      <w:r w:rsidRPr="00514097">
        <w:rPr>
          <w:rFonts w:ascii="Verdana" w:hAnsi="Verdana"/>
          <w:i/>
          <w:lang w:val="es-CR"/>
        </w:rPr>
        <w:t>Caso Pueblo Indígena Xucuru y sus miembros Vs. Brasil</w:t>
      </w:r>
      <w:r w:rsidRPr="00514097">
        <w:rPr>
          <w:rFonts w:ascii="Verdana" w:hAnsi="Verdana"/>
          <w:lang w:val="es-CR"/>
        </w:rPr>
        <w:t>, párr. 117.</w:t>
      </w:r>
    </w:p>
    <w:p w14:paraId="38717E54" w14:textId="77777777" w:rsidR="00C32F9E" w:rsidRPr="00514097" w:rsidRDefault="00C32F9E" w:rsidP="009C6052">
      <w:pPr>
        <w:pStyle w:val="Textonotapie"/>
        <w:jc w:val="both"/>
        <w:rPr>
          <w:rFonts w:ascii="Verdana" w:hAnsi="Verdana"/>
          <w:lang w:val="es-CR"/>
        </w:rPr>
      </w:pPr>
      <w:r w:rsidRPr="00514097">
        <w:rPr>
          <w:rFonts w:ascii="Verdana" w:hAnsi="Verdana"/>
          <w:lang w:val="es-CR"/>
        </w:rPr>
        <w:t xml:space="preserve"> </w:t>
      </w:r>
    </w:p>
  </w:footnote>
  <w:footnote w:id="22">
    <w:p w14:paraId="745E3AE7" w14:textId="3E6F80F6" w:rsidR="00C32F9E" w:rsidRPr="00514097" w:rsidRDefault="00C32F9E" w:rsidP="009C6052">
      <w:pPr>
        <w:pStyle w:val="Textonotapie"/>
        <w:jc w:val="both"/>
        <w:rPr>
          <w:rFonts w:ascii="Verdana" w:hAnsi="Verdana"/>
        </w:rPr>
      </w:pPr>
      <w:r w:rsidRPr="00514097">
        <w:rPr>
          <w:rStyle w:val="Refdenotaalpie"/>
        </w:rPr>
        <w:footnoteRef/>
      </w:r>
      <w:r w:rsidRPr="00514097">
        <w:rPr>
          <w:rFonts w:ascii="Verdana" w:hAnsi="Verdana"/>
        </w:rPr>
        <w:t xml:space="preserve"> </w:t>
      </w:r>
      <w:r w:rsidR="00514097">
        <w:rPr>
          <w:rFonts w:ascii="Verdana" w:hAnsi="Verdana"/>
        </w:rPr>
        <w:tab/>
      </w:r>
      <w:r w:rsidRPr="00514097">
        <w:rPr>
          <w:rFonts w:ascii="Verdana" w:hAnsi="Verdana"/>
        </w:rPr>
        <w:t>Párrafo 353</w:t>
      </w:r>
      <w:r w:rsidR="00514097">
        <w:rPr>
          <w:rFonts w:ascii="Verdana" w:hAnsi="Verdana"/>
        </w:rPr>
        <w:t>.</w:t>
      </w:r>
    </w:p>
  </w:footnote>
  <w:footnote w:id="23">
    <w:p w14:paraId="58841B5B" w14:textId="37E4D1D3" w:rsidR="00C32F9E" w:rsidRPr="00514097" w:rsidRDefault="00C32F9E" w:rsidP="002C3EE9">
      <w:pPr>
        <w:jc w:val="both"/>
        <w:rPr>
          <w:rFonts w:ascii="Verdana" w:hAnsi="Verdana"/>
          <w:sz w:val="16"/>
          <w:szCs w:val="16"/>
          <w:lang w:val="es-ES"/>
        </w:rPr>
      </w:pPr>
      <w:r w:rsidRPr="00514097">
        <w:rPr>
          <w:rStyle w:val="Refdenotaalpie"/>
        </w:rPr>
        <w:footnoteRef/>
      </w:r>
      <w:r w:rsidRPr="00514097">
        <w:rPr>
          <w:rFonts w:ascii="Verdana" w:hAnsi="Verdana"/>
          <w:sz w:val="16"/>
          <w:szCs w:val="16"/>
          <w:lang w:val="es-ES"/>
        </w:rPr>
        <w:t xml:space="preserve"> </w:t>
      </w:r>
      <w:r w:rsidR="00514097">
        <w:rPr>
          <w:rFonts w:ascii="Verdana" w:hAnsi="Verdana"/>
          <w:sz w:val="16"/>
          <w:szCs w:val="16"/>
          <w:lang w:val="es-ES"/>
        </w:rPr>
        <w:tab/>
      </w:r>
      <w:r w:rsidRPr="00514097">
        <w:rPr>
          <w:rFonts w:ascii="Verdana" w:hAnsi="Verdana"/>
          <w:i/>
          <w:sz w:val="16"/>
          <w:szCs w:val="16"/>
          <w:lang w:val="es-ES"/>
        </w:rPr>
        <w:t xml:space="preserve">Cfr. Caso Genie Lacayo Vs. Nicaragua. Fondo, Reparaciones y Costas. </w:t>
      </w:r>
      <w:r w:rsidRPr="00514097">
        <w:rPr>
          <w:rFonts w:ascii="Verdana" w:hAnsi="Verdana"/>
          <w:sz w:val="16"/>
          <w:szCs w:val="16"/>
          <w:lang w:val="es-ES"/>
        </w:rPr>
        <w:t>Sentencia de 29 de enero de 1997. Serie C No. 30, párr. 51, y Caso Familia Pacheco Tineo Vs. Bolivia. Excepciones Preliminares, Fondo, Reparaciones y Costas. Sentencia de 25 de noviembre de 2013. Serie C No. 272, párr. 140.</w:t>
      </w:r>
    </w:p>
  </w:footnote>
  <w:footnote w:id="24">
    <w:p w14:paraId="258E933F" w14:textId="60525D53" w:rsidR="00C32F9E" w:rsidRPr="00514097" w:rsidRDefault="00C32F9E" w:rsidP="009C6052">
      <w:pPr>
        <w:jc w:val="both"/>
        <w:rPr>
          <w:rFonts w:ascii="Verdana" w:hAnsi="Verdana"/>
          <w:sz w:val="16"/>
          <w:szCs w:val="16"/>
          <w:lang w:val="es-ES"/>
        </w:rPr>
      </w:pPr>
      <w:r w:rsidRPr="00514097">
        <w:rPr>
          <w:rStyle w:val="Refdenotaalpie"/>
        </w:rPr>
        <w:footnoteRef/>
      </w:r>
      <w:r w:rsidRPr="00514097">
        <w:rPr>
          <w:rFonts w:ascii="Verdana" w:hAnsi="Verdana"/>
          <w:sz w:val="16"/>
          <w:szCs w:val="16"/>
          <w:lang w:val="es-ES"/>
        </w:rPr>
        <w:t xml:space="preserve"> </w:t>
      </w:r>
      <w:r w:rsidR="00514097">
        <w:rPr>
          <w:rFonts w:ascii="Verdana" w:hAnsi="Verdana"/>
          <w:sz w:val="16"/>
          <w:szCs w:val="16"/>
          <w:lang w:val="es-ES"/>
        </w:rPr>
        <w:tab/>
      </w:r>
      <w:r w:rsidRPr="00514097">
        <w:rPr>
          <w:rStyle w:val="Textoennegrita"/>
          <w:rFonts w:ascii="Verdana" w:hAnsi="Verdana"/>
          <w:b w:val="0"/>
          <w:bCs w:val="0"/>
          <w:i/>
          <w:color w:val="000000"/>
          <w:sz w:val="16"/>
          <w:szCs w:val="16"/>
          <w:shd w:val="clear" w:color="auto" w:fill="FFFFFF"/>
          <w:lang w:val="es-ES"/>
        </w:rPr>
        <w:t>Caso de los Pueblos Indígenas Kuna de Madungandí y Emberá de Bayano y sus miembros Vs. Panamá. Excepciones Preliminares, Fondo, Reparaciones y Costas</w:t>
      </w:r>
      <w:r w:rsidRPr="00514097">
        <w:rPr>
          <w:rStyle w:val="Textoennegrita"/>
          <w:rFonts w:ascii="Verdana" w:hAnsi="Verdana"/>
          <w:b w:val="0"/>
          <w:bCs w:val="0"/>
          <w:color w:val="000000"/>
          <w:sz w:val="16"/>
          <w:szCs w:val="16"/>
          <w:shd w:val="clear" w:color="auto" w:fill="FFFFFF"/>
          <w:lang w:val="es-ES"/>
        </w:rPr>
        <w:t>. Sentencia de 14 de octubre de 2014. Serie C No. 284, párrs. 188 a 198</w:t>
      </w:r>
    </w:p>
  </w:footnote>
  <w:footnote w:id="25">
    <w:p w14:paraId="5A667EBE" w14:textId="067B2CBA" w:rsidR="00C32F9E" w:rsidRPr="009364FD" w:rsidRDefault="00C32F9E">
      <w:pPr>
        <w:pStyle w:val="Textonotapie"/>
        <w:rPr>
          <w:lang w:val="es-ES"/>
        </w:rPr>
      </w:pPr>
      <w:r w:rsidRPr="00514097">
        <w:rPr>
          <w:rStyle w:val="Refdenotaalpie"/>
        </w:rPr>
        <w:footnoteRef/>
      </w:r>
      <w:r w:rsidRPr="00514097">
        <w:rPr>
          <w:rFonts w:ascii="Verdana" w:hAnsi="Verdana"/>
        </w:rPr>
        <w:t xml:space="preserve"> </w:t>
      </w:r>
      <w:r w:rsidR="00514097">
        <w:rPr>
          <w:rFonts w:ascii="Verdana" w:hAnsi="Verdana"/>
        </w:rPr>
        <w:tab/>
      </w:r>
      <w:r w:rsidRPr="00514097">
        <w:rPr>
          <w:rFonts w:ascii="Verdana" w:hAnsi="Verdana"/>
          <w:lang w:val="es-ES"/>
        </w:rPr>
        <w:t>Párrafo 327</w:t>
      </w:r>
      <w:r w:rsidR="00514097">
        <w:rPr>
          <w:rFonts w:ascii="Verdana" w:hAnsi="Verdana"/>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07D"/>
    <w:multiLevelType w:val="hybridMultilevel"/>
    <w:tmpl w:val="AA9211E4"/>
    <w:lvl w:ilvl="0" w:tplc="D120483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F6B66"/>
    <w:multiLevelType w:val="hybridMultilevel"/>
    <w:tmpl w:val="3104AD0E"/>
    <w:lvl w:ilvl="0" w:tplc="1C64AA6A">
      <w:start w:val="1"/>
      <w:numFmt w:val="decimal"/>
      <w:lvlText w:val="%1."/>
      <w:lvlJc w:val="left"/>
      <w:pPr>
        <w:ind w:left="5130" w:hanging="360"/>
      </w:pPr>
      <w:rPr>
        <w:rFonts w:hint="default"/>
        <w:b w:val="0"/>
        <w:i w:val="0"/>
        <w:strike w:val="0"/>
        <w:color w:val="auto"/>
        <w:sz w:val="20"/>
        <w:szCs w:val="20"/>
        <w:vertAlign w:val="baseline"/>
        <w:lang w:val="es-CR"/>
      </w:rPr>
    </w:lvl>
    <w:lvl w:ilvl="1" w:tplc="140A0019">
      <w:start w:val="1"/>
      <w:numFmt w:val="lowerLetter"/>
      <w:pStyle w:val="Prrafodelista"/>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4939CC"/>
    <w:multiLevelType w:val="hybridMultilevel"/>
    <w:tmpl w:val="A86A7CBA"/>
    <w:lvl w:ilvl="0" w:tplc="EBFE0A0A">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138BD"/>
    <w:multiLevelType w:val="hybridMultilevel"/>
    <w:tmpl w:val="56A09A0A"/>
    <w:lvl w:ilvl="0" w:tplc="1842115A">
      <w:start w:val="1"/>
      <w:numFmt w:val="decimal"/>
      <w:pStyle w:val="PrrafodeSentencia"/>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MS Gothic"/>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MS Gothic"/>
        <w:b/>
        <w:bCs/>
        <w:color w:val="000000"/>
        <w:position w:val="0"/>
        <w:sz w:val="22"/>
        <w:szCs w:val="22"/>
        <w:u w:val="single" w:color="000000"/>
        <w:lang w:val="es-ES_tradnl"/>
      </w:rPr>
    </w:lvl>
  </w:abstractNum>
  <w:abstractNum w:abstractNumId="5" w15:restartNumberingAfterBreak="0">
    <w:nsid w:val="05FC320B"/>
    <w:multiLevelType w:val="hybridMultilevel"/>
    <w:tmpl w:val="5E0A2D86"/>
    <w:lvl w:ilvl="0" w:tplc="8A1612C2">
      <w:start w:val="1"/>
      <w:numFmt w:val="decimal"/>
      <w:lvlText w:val="%1."/>
      <w:lvlJc w:val="left"/>
      <w:pPr>
        <w:ind w:left="720" w:hanging="360"/>
      </w:pPr>
      <w:rPr>
        <w:rFonts w:ascii="Verdana" w:hAnsi="Verdana" w:hint="default"/>
        <w:sz w:val="20"/>
        <w:szCs w:val="20"/>
        <w:lang w:val="es-A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8" w15:restartNumberingAfterBreak="0">
    <w:nsid w:val="0CBD4D9D"/>
    <w:multiLevelType w:val="hybridMultilevel"/>
    <w:tmpl w:val="5366CC9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MS Gothic"/>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color w:val="000000"/>
        <w:position w:val="0"/>
        <w:sz w:val="22"/>
        <w:szCs w:val="22"/>
        <w:u w:color="000000"/>
        <w:lang w:val="es-ES_tradnl"/>
      </w:rPr>
    </w:lvl>
  </w:abstractNum>
  <w:abstractNum w:abstractNumId="10"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MS Gothic"/>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color w:val="000000"/>
        <w:position w:val="0"/>
        <w:sz w:val="22"/>
        <w:szCs w:val="22"/>
        <w:u w:color="000000"/>
        <w:lang w:val="es-ES_tradnl"/>
      </w:rPr>
    </w:lvl>
  </w:abstractNum>
  <w:abstractNum w:abstractNumId="11" w15:restartNumberingAfterBreak="0">
    <w:nsid w:val="18064F78"/>
    <w:multiLevelType w:val="hybridMultilevel"/>
    <w:tmpl w:val="F3803A1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MS Gothic"/>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3"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MS Gothic"/>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MS Gothic"/>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MS Gothic"/>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MS Gothic"/>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MS Gothic"/>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MS Gothic"/>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MS Gothic"/>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MS Gothic"/>
        <w:b/>
        <w:bCs/>
        <w:color w:val="000000"/>
        <w:position w:val="0"/>
        <w:sz w:val="22"/>
        <w:szCs w:val="22"/>
        <w:u w:color="000000"/>
        <w:lang w:val="es-ES_tradnl"/>
      </w:rPr>
    </w:lvl>
  </w:abstractNum>
  <w:abstractNum w:abstractNumId="14" w15:restartNumberingAfterBreak="0">
    <w:nsid w:val="1CE661F2"/>
    <w:multiLevelType w:val="hybridMultilevel"/>
    <w:tmpl w:val="AA9211E4"/>
    <w:lvl w:ilvl="0" w:tplc="D120483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6"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7"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18"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9"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0"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21" w15:restartNumberingAfterBreak="0">
    <w:nsid w:val="267166A0"/>
    <w:multiLevelType w:val="hybridMultilevel"/>
    <w:tmpl w:val="8736B12E"/>
    <w:lvl w:ilvl="0" w:tplc="78A86650">
      <w:start w:val="1"/>
      <w:numFmt w:val="bullet"/>
      <w:lvlText w:val="­"/>
      <w:lvlJc w:val="left"/>
      <w:pPr>
        <w:ind w:left="720" w:hanging="360"/>
      </w:pPr>
      <w:rPr>
        <w:rFonts w:ascii="Simplified Arabic Fixed" w:hAnsi="Simplified Arabic Fixed"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3"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4" w15:restartNumberingAfterBreak="0">
    <w:nsid w:val="28C41FF2"/>
    <w:multiLevelType w:val="hybridMultilevel"/>
    <w:tmpl w:val="735640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2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30" w15:restartNumberingAfterBreak="0">
    <w:nsid w:val="336C6D33"/>
    <w:multiLevelType w:val="hybridMultilevel"/>
    <w:tmpl w:val="CD7E168A"/>
    <w:lvl w:ilvl="0" w:tplc="BC06B80A">
      <w:start w:val="38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MS Gothic"/>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MS Gothic"/>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color w:val="000000"/>
        <w:position w:val="0"/>
        <w:sz w:val="22"/>
        <w:szCs w:val="22"/>
        <w:u w:color="000000"/>
        <w:lang w:val="es-ES_tradnl"/>
      </w:rPr>
    </w:lvl>
  </w:abstractNum>
  <w:abstractNum w:abstractNumId="3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37" w15:restartNumberingAfterBreak="0">
    <w:nsid w:val="3E285041"/>
    <w:multiLevelType w:val="hybridMultilevel"/>
    <w:tmpl w:val="37284C20"/>
    <w:lvl w:ilvl="0" w:tplc="FB4086BE">
      <w:start w:val="1"/>
      <w:numFmt w:val="lowerRoman"/>
      <w:pStyle w:val="Ttulo5"/>
      <w:lvlText w:val="(%1)"/>
      <w:lvlJc w:val="left"/>
      <w:pPr>
        <w:ind w:left="1776"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8" w15:restartNumberingAfterBreak="0">
    <w:nsid w:val="3F111E32"/>
    <w:multiLevelType w:val="hybridMultilevel"/>
    <w:tmpl w:val="C91E3916"/>
    <w:lvl w:ilvl="0" w:tplc="29088F88">
      <w:start w:val="1"/>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0" w15:restartNumberingAfterBreak="0">
    <w:nsid w:val="41C2035A"/>
    <w:multiLevelType w:val="hybridMultilevel"/>
    <w:tmpl w:val="7E503134"/>
    <w:lvl w:ilvl="0" w:tplc="040A0015">
      <w:start w:val="1"/>
      <w:numFmt w:val="upp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4" w15:restartNumberingAfterBreak="0">
    <w:nsid w:val="45121129"/>
    <w:multiLevelType w:val="hybridMultilevel"/>
    <w:tmpl w:val="B09A8E92"/>
    <w:lvl w:ilvl="0" w:tplc="0A24846C">
      <w:start w:val="1"/>
      <w:numFmt w:val="upperLetter"/>
      <w:pStyle w:val="Ttulo2"/>
      <w:lvlText w:val="%1."/>
      <w:lvlJc w:val="left"/>
      <w:pPr>
        <w:ind w:left="1440" w:hanging="72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5" w15:restartNumberingAfterBreak="0">
    <w:nsid w:val="45F16E6D"/>
    <w:multiLevelType w:val="hybridMultilevel"/>
    <w:tmpl w:val="5A364B48"/>
    <w:lvl w:ilvl="0" w:tplc="78A86650">
      <w:start w:val="1"/>
      <w:numFmt w:val="bullet"/>
      <w:lvlText w:val="­"/>
      <w:lvlJc w:val="left"/>
      <w:pPr>
        <w:ind w:left="720" w:hanging="360"/>
      </w:pPr>
      <w:rPr>
        <w:rFonts w:ascii="Simplified Arabic Fixed" w:hAnsi="Simplified Arabic Fixed"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7" w15:restartNumberingAfterBreak="0">
    <w:nsid w:val="46782CD6"/>
    <w:multiLevelType w:val="hybridMultilevel"/>
    <w:tmpl w:val="8C68099A"/>
    <w:lvl w:ilvl="0" w:tplc="140A0013">
      <w:start w:val="1"/>
      <w:numFmt w:val="upp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9" w15:restartNumberingAfterBreak="0">
    <w:nsid w:val="490D42A9"/>
    <w:multiLevelType w:val="hybridMultilevel"/>
    <w:tmpl w:val="225C8D94"/>
    <w:styleLink w:val="Estiloimportado3"/>
    <w:lvl w:ilvl="0" w:tplc="D75EE32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AA2DB0">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6E90BA">
      <w:start w:val="1"/>
      <w:numFmt w:val="lowerLetter"/>
      <w:lvlText w:val="%3)"/>
      <w:lvlJc w:val="left"/>
      <w:pPr>
        <w:ind w:left="1620"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C70BA">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869E0">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A5562">
      <w:start w:val="1"/>
      <w:numFmt w:val="lowerRoman"/>
      <w:lvlText w:val="%6."/>
      <w:lvlJc w:val="left"/>
      <w:pPr>
        <w:ind w:left="3600" w:hanging="5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ED8CA">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64CEDC">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98B4BE">
      <w:start w:val="1"/>
      <w:numFmt w:val="lowerRoman"/>
      <w:lvlText w:val="%9."/>
      <w:lvlJc w:val="left"/>
      <w:pPr>
        <w:ind w:left="5760" w:hanging="5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51" w15:restartNumberingAfterBreak="0">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MS Gothic"/>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MS Gothic"/>
        <w:b/>
        <w:bCs/>
        <w:color w:val="000000"/>
        <w:position w:val="0"/>
        <w:sz w:val="22"/>
        <w:szCs w:val="22"/>
        <w:u w:val="single" w:color="000000"/>
        <w:lang w:val="es-ES_tradnl"/>
      </w:rPr>
    </w:lvl>
  </w:abstractNum>
  <w:abstractNum w:abstractNumId="53" w15:restartNumberingAfterBreak="0">
    <w:nsid w:val="4CCD1B5F"/>
    <w:multiLevelType w:val="hybridMultilevel"/>
    <w:tmpl w:val="32FA1412"/>
    <w:lvl w:ilvl="0" w:tplc="78AAAA9C">
      <w:start w:val="1"/>
      <w:numFmt w:val="decimal"/>
      <w:lvlText w:val="%1."/>
      <w:lvlJc w:val="left"/>
      <w:pPr>
        <w:ind w:left="7110" w:hanging="360"/>
      </w:pPr>
      <w:rPr>
        <w:rFonts w:ascii="Verdana" w:eastAsia="Batang" w:hAnsi="Verdana" w:cs="Times"/>
        <w:b w:val="0"/>
        <w:i w:val="0"/>
        <w:color w:val="auto"/>
        <w:sz w:val="20"/>
        <w:szCs w:val="20"/>
        <w:lang w:val="es-MX"/>
      </w:rPr>
    </w:lvl>
    <w:lvl w:ilvl="1" w:tplc="0C0A0019">
      <w:start w:val="1"/>
      <w:numFmt w:val="lowerLetter"/>
      <w:lvlText w:val="%2."/>
      <w:lvlJc w:val="left"/>
      <w:pPr>
        <w:ind w:left="1080" w:hanging="360"/>
      </w:pPr>
    </w:lvl>
    <w:lvl w:ilvl="2" w:tplc="487AF94A">
      <w:start w:val="1"/>
      <w:numFmt w:val="upperLetter"/>
      <w:lvlText w:val="%3."/>
      <w:lvlJc w:val="left"/>
      <w:pPr>
        <w:ind w:left="1980" w:hanging="360"/>
      </w:pPr>
      <w:rPr>
        <w:rFonts w:cs="Tahoma"/>
      </w:r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MS Gothic"/>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val="single" w:color="000000"/>
        <w:lang w:val="es-ES_tradnl"/>
      </w:rPr>
    </w:lvl>
  </w:abstractNum>
  <w:abstractNum w:abstractNumId="55" w15:restartNumberingAfterBreak="0">
    <w:nsid w:val="4F94383A"/>
    <w:multiLevelType w:val="multilevel"/>
    <w:tmpl w:val="82E059C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5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5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59" w15:restartNumberingAfterBreak="0">
    <w:nsid w:val="521F3827"/>
    <w:multiLevelType w:val="hybridMultilevel"/>
    <w:tmpl w:val="D33ADB2C"/>
    <w:lvl w:ilvl="0" w:tplc="23F6D78C">
      <w:start w:val="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005BC6"/>
    <w:multiLevelType w:val="hybridMultilevel"/>
    <w:tmpl w:val="5A92E4C6"/>
    <w:lvl w:ilvl="0" w:tplc="F4BC5EF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62" w15:restartNumberingAfterBreak="0">
    <w:nsid w:val="57727599"/>
    <w:multiLevelType w:val="hybridMultilevel"/>
    <w:tmpl w:val="4B1E4F2E"/>
    <w:lvl w:ilvl="0" w:tplc="20A2291C">
      <w:start w:val="1"/>
      <w:numFmt w:val="decimal"/>
      <w:lvlText w:val="%1."/>
      <w:lvlJc w:val="left"/>
      <w:pPr>
        <w:ind w:left="360" w:hanging="360"/>
      </w:pPr>
      <w:rPr>
        <w:rFonts w:ascii="Verdana" w:eastAsia="Times New Roman" w:hAnsi="Verdana" w:cs="Times New Roman" w:hint="default"/>
        <w:b w:val="0"/>
        <w:i w:val="0"/>
        <w:color w:val="auto"/>
        <w:w w:val="100"/>
        <w:sz w:val="20"/>
        <w:szCs w:val="20"/>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3" w15:restartNumberingAfterBreak="0">
    <w:nsid w:val="582437F2"/>
    <w:multiLevelType w:val="hybridMultilevel"/>
    <w:tmpl w:val="482891FE"/>
    <w:lvl w:ilvl="0" w:tplc="5FB4F916">
      <w:start w:val="1"/>
      <w:numFmt w:val="decimal"/>
      <w:lvlText w:val="%1."/>
      <w:lvlJc w:val="left"/>
      <w:pPr>
        <w:ind w:left="855" w:hanging="49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val="single" w:color="000000"/>
        <w:lang w:val="es-ES_tradnl"/>
      </w:rPr>
    </w:lvl>
  </w:abstractNum>
  <w:abstractNum w:abstractNumId="6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6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67" w15:restartNumberingAfterBreak="0">
    <w:nsid w:val="659375F4"/>
    <w:multiLevelType w:val="hybridMultilevel"/>
    <w:tmpl w:val="4A9004C6"/>
    <w:lvl w:ilvl="0" w:tplc="B70A6B1A">
      <w:start w:val="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6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MS Gothic"/>
        <w:b/>
        <w:bCs/>
        <w:color w:val="000000"/>
        <w:position w:val="0"/>
        <w:sz w:val="22"/>
        <w:szCs w:val="22"/>
        <w:u w:val="single" w:color="000000"/>
        <w:lang w:val="es-ES_tradnl"/>
      </w:rPr>
    </w:lvl>
  </w:abstractNum>
  <w:abstractNum w:abstractNumId="7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1" w15:restartNumberingAfterBreak="0">
    <w:nsid w:val="705A6F5C"/>
    <w:multiLevelType w:val="hybridMultilevel"/>
    <w:tmpl w:val="1012E60E"/>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1412446"/>
    <w:multiLevelType w:val="multilevel"/>
    <w:tmpl w:val="8D100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4" w15:restartNumberingAfterBreak="0">
    <w:nsid w:val="74622069"/>
    <w:multiLevelType w:val="hybridMultilevel"/>
    <w:tmpl w:val="AA9211E4"/>
    <w:lvl w:ilvl="0" w:tplc="D120483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753A80"/>
    <w:multiLevelType w:val="hybridMultilevel"/>
    <w:tmpl w:val="5F7CA420"/>
    <w:lvl w:ilvl="0" w:tplc="F12E0F8A">
      <w:start w:val="1"/>
      <w:numFmt w:val="decimal"/>
      <w:lvlText w:val="%1."/>
      <w:lvlJc w:val="left"/>
      <w:pPr>
        <w:ind w:left="0" w:firstLine="0"/>
      </w:pPr>
      <w:rPr>
        <w:rFonts w:ascii="Verdana" w:hAnsi="Verdana" w:hint="default"/>
        <w:b w:val="0"/>
        <w:i w:val="0"/>
        <w:strike w:val="0"/>
        <w:color w:val="auto"/>
        <w:sz w:val="20"/>
        <w:szCs w:val="20"/>
        <w:vertAlign w:val="baseli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7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MS Gothic"/>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b/>
        <w:bCs/>
        <w:color w:val="000000"/>
        <w:position w:val="0"/>
        <w:sz w:val="22"/>
        <w:szCs w:val="22"/>
        <w:u w:color="000000"/>
        <w:lang w:val="es-ES_tradnl"/>
      </w:rPr>
    </w:lvl>
  </w:abstractNum>
  <w:abstractNum w:abstractNumId="78" w15:restartNumberingAfterBreak="0">
    <w:nsid w:val="79354707"/>
    <w:multiLevelType w:val="hybridMultilevel"/>
    <w:tmpl w:val="B90EDDB8"/>
    <w:lvl w:ilvl="0" w:tplc="985C757E">
      <w:start w:val="1"/>
      <w:numFmt w:val="decimal"/>
      <w:lvlText w:val="%1."/>
      <w:lvlJc w:val="left"/>
      <w:pPr>
        <w:ind w:left="1109" w:hanging="825"/>
      </w:pPr>
      <w:rPr>
        <w:rFonts w:ascii="Verdana" w:eastAsia="Verdana" w:hAnsi="Verdana" w:cs="Verdana" w:hint="default"/>
        <w:b w:val="0"/>
        <w:i w:val="0"/>
        <w:color w:val="auto"/>
        <w:sz w:val="20"/>
        <w:szCs w:val="20"/>
        <w:lang w:val="es-ES"/>
      </w:rPr>
    </w:lvl>
    <w:lvl w:ilvl="1" w:tplc="140A0019">
      <w:start w:val="1"/>
      <w:numFmt w:val="lowerLetter"/>
      <w:lvlText w:val="%2."/>
      <w:lvlJc w:val="left"/>
      <w:pPr>
        <w:ind w:left="1724" w:hanging="360"/>
      </w:pPr>
    </w:lvl>
    <w:lvl w:ilvl="2" w:tplc="140A001B">
      <w:start w:val="1"/>
      <w:numFmt w:val="lowerRoman"/>
      <w:lvlText w:val="%3."/>
      <w:lvlJc w:val="right"/>
      <w:pPr>
        <w:ind w:left="2444" w:hanging="180"/>
      </w:pPr>
    </w:lvl>
    <w:lvl w:ilvl="3" w:tplc="140A000F">
      <w:start w:val="1"/>
      <w:numFmt w:val="decimal"/>
      <w:lvlText w:val="%4."/>
      <w:lvlJc w:val="left"/>
      <w:pPr>
        <w:ind w:left="3164" w:hanging="360"/>
      </w:pPr>
    </w:lvl>
    <w:lvl w:ilvl="4" w:tplc="140A0019">
      <w:start w:val="1"/>
      <w:numFmt w:val="lowerLetter"/>
      <w:lvlText w:val="%5."/>
      <w:lvlJc w:val="left"/>
      <w:pPr>
        <w:ind w:left="3884" w:hanging="360"/>
      </w:pPr>
    </w:lvl>
    <w:lvl w:ilvl="5" w:tplc="140A001B">
      <w:start w:val="1"/>
      <w:numFmt w:val="lowerRoman"/>
      <w:lvlText w:val="%6."/>
      <w:lvlJc w:val="right"/>
      <w:pPr>
        <w:ind w:left="4604" w:hanging="180"/>
      </w:pPr>
    </w:lvl>
    <w:lvl w:ilvl="6" w:tplc="140A000F">
      <w:start w:val="1"/>
      <w:numFmt w:val="decimal"/>
      <w:lvlText w:val="%7."/>
      <w:lvlJc w:val="left"/>
      <w:pPr>
        <w:ind w:left="5324" w:hanging="360"/>
      </w:pPr>
    </w:lvl>
    <w:lvl w:ilvl="7" w:tplc="140A0019">
      <w:start w:val="1"/>
      <w:numFmt w:val="lowerLetter"/>
      <w:lvlText w:val="%8."/>
      <w:lvlJc w:val="left"/>
      <w:pPr>
        <w:ind w:left="6044" w:hanging="360"/>
      </w:pPr>
    </w:lvl>
    <w:lvl w:ilvl="8" w:tplc="140A001B">
      <w:start w:val="1"/>
      <w:numFmt w:val="lowerRoman"/>
      <w:lvlText w:val="%9."/>
      <w:lvlJc w:val="right"/>
      <w:pPr>
        <w:ind w:left="6764" w:hanging="180"/>
      </w:pPr>
    </w:lvl>
  </w:abstractNum>
  <w:abstractNum w:abstractNumId="7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8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81" w15:restartNumberingAfterBreak="0">
    <w:nsid w:val="7C3A0913"/>
    <w:multiLevelType w:val="hybridMultilevel"/>
    <w:tmpl w:val="3D3EE3CC"/>
    <w:lvl w:ilvl="0" w:tplc="A5D8C264">
      <w:start w:val="3"/>
      <w:numFmt w:val="decimal"/>
      <w:lvlText w:val="%1."/>
      <w:lvlJc w:val="left"/>
      <w:pPr>
        <w:ind w:left="450" w:hanging="360"/>
      </w:pPr>
      <w:rPr>
        <w:rFonts w:ascii="Verdana" w:hAnsi="Verdana" w:hint="default"/>
        <w:b w:val="0"/>
        <w:i w:val="0"/>
        <w:strike w:val="0"/>
        <w:dstrike w:val="0"/>
        <w:color w:val="auto"/>
        <w:sz w:val="20"/>
        <w:szCs w:val="20"/>
      </w:rPr>
    </w:lvl>
    <w:lvl w:ilvl="1" w:tplc="764A727C">
      <w:start w:val="1"/>
      <w:numFmt w:val="lowerLetter"/>
      <w:lvlText w:val="%2)"/>
      <w:lvlJc w:val="left"/>
      <w:pPr>
        <w:ind w:left="1170" w:hanging="360"/>
      </w:pPr>
      <w:rPr>
        <w:rFonts w:ascii="Verdana" w:eastAsia="Calibri" w:hAnsi="Verdana" w:cs="Calibri"/>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83" w15:restartNumberingAfterBreak="0">
    <w:nsid w:val="7CE64D32"/>
    <w:multiLevelType w:val="hybridMultilevel"/>
    <w:tmpl w:val="F84AD750"/>
    <w:lvl w:ilvl="0" w:tplc="93EAE40E">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MX"/>
      </w:rPr>
    </w:lvl>
    <w:lvl w:ilvl="1" w:tplc="140A0019">
      <w:start w:val="1"/>
      <w:numFmt w:val="lowerLetter"/>
      <w:lvlText w:val="%2)"/>
      <w:lvlJc w:val="left"/>
      <w:pPr>
        <w:tabs>
          <w:tab w:val="num" w:pos="1080"/>
        </w:tabs>
        <w:ind w:left="1080" w:hanging="360"/>
      </w:pPr>
      <w:rPr>
        <w:rFonts w:hint="default"/>
        <w:b w:val="0"/>
        <w:bCs w:val="0"/>
        <w:i w:val="0"/>
        <w:iCs w:val="0"/>
        <w:sz w:val="20"/>
        <w:szCs w:val="20"/>
      </w:rPr>
    </w:lvl>
    <w:lvl w:ilvl="2" w:tplc="140A001B">
      <w:start w:val="1"/>
      <w:numFmt w:val="lowerRoman"/>
      <w:lvlText w:val="%3."/>
      <w:lvlJc w:val="right"/>
      <w:pPr>
        <w:tabs>
          <w:tab w:val="num" w:pos="1530"/>
        </w:tabs>
        <w:ind w:left="1530" w:hanging="180"/>
      </w:pPr>
      <w:rPr>
        <w:b w:val="0"/>
        <w:strike w:val="0"/>
      </w:rPr>
    </w:lvl>
    <w:lvl w:ilvl="3" w:tplc="140A000F">
      <w:start w:val="1"/>
      <w:numFmt w:val="decimal"/>
      <w:lvlText w:val="%4."/>
      <w:lvlJc w:val="left"/>
      <w:pPr>
        <w:tabs>
          <w:tab w:val="num" w:pos="2880"/>
        </w:tabs>
        <w:ind w:left="2880" w:hanging="360"/>
      </w:pPr>
    </w:lvl>
    <w:lvl w:ilvl="4" w:tplc="140A0019">
      <w:start w:val="1"/>
      <w:numFmt w:val="lowerLetter"/>
      <w:pStyle w:val="Ttulo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abstractNum w:abstractNumId="8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8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val="single" w:color="000000"/>
        <w:lang w:val="es-ES_tradnl"/>
      </w:rPr>
    </w:lvl>
  </w:abstractNum>
  <w:num w:numId="1">
    <w:abstractNumId w:val="1"/>
  </w:num>
  <w:num w:numId="2">
    <w:abstractNumId w:val="83"/>
  </w:num>
  <w:num w:numId="3">
    <w:abstractNumId w:val="9"/>
  </w:num>
  <w:num w:numId="4">
    <w:abstractNumId w:val="10"/>
  </w:num>
  <w:num w:numId="5">
    <w:abstractNumId w:val="77"/>
  </w:num>
  <w:num w:numId="6">
    <w:abstractNumId w:val="29"/>
  </w:num>
  <w:num w:numId="7">
    <w:abstractNumId w:val="68"/>
  </w:num>
  <w:num w:numId="8">
    <w:abstractNumId w:val="35"/>
  </w:num>
  <w:num w:numId="9">
    <w:abstractNumId w:val="12"/>
  </w:num>
  <w:num w:numId="10">
    <w:abstractNumId w:val="25"/>
  </w:num>
  <w:num w:numId="11">
    <w:abstractNumId w:val="61"/>
  </w:num>
  <w:num w:numId="12">
    <w:abstractNumId w:val="4"/>
  </w:num>
  <w:num w:numId="13">
    <w:abstractNumId w:val="52"/>
  </w:num>
  <w:num w:numId="14">
    <w:abstractNumId w:val="54"/>
  </w:num>
  <w:num w:numId="15">
    <w:abstractNumId w:val="64"/>
  </w:num>
  <w:num w:numId="16">
    <w:abstractNumId w:val="6"/>
  </w:num>
  <w:num w:numId="17">
    <w:abstractNumId w:val="7"/>
  </w:num>
  <w:num w:numId="18">
    <w:abstractNumId w:val="13"/>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2"/>
  </w:num>
  <w:num w:numId="26">
    <w:abstractNumId w:val="23"/>
  </w:num>
  <w:num w:numId="27">
    <w:abstractNumId w:val="26"/>
  </w:num>
  <w:num w:numId="28">
    <w:abstractNumId w:val="27"/>
  </w:num>
  <w:num w:numId="29">
    <w:abstractNumId w:val="31"/>
  </w:num>
  <w:num w:numId="30">
    <w:abstractNumId w:val="32"/>
  </w:num>
  <w:num w:numId="31">
    <w:abstractNumId w:val="33"/>
  </w:num>
  <w:num w:numId="32">
    <w:abstractNumId w:val="34"/>
  </w:num>
  <w:num w:numId="33">
    <w:abstractNumId w:val="36"/>
  </w:num>
  <w:num w:numId="34">
    <w:abstractNumId w:val="39"/>
  </w:num>
  <w:num w:numId="35">
    <w:abstractNumId w:val="41"/>
  </w:num>
  <w:num w:numId="36">
    <w:abstractNumId w:val="42"/>
  </w:num>
  <w:num w:numId="37">
    <w:abstractNumId w:val="43"/>
  </w:num>
  <w:num w:numId="38">
    <w:abstractNumId w:val="46"/>
  </w:num>
  <w:num w:numId="39">
    <w:abstractNumId w:val="48"/>
  </w:num>
  <w:num w:numId="40">
    <w:abstractNumId w:val="50"/>
  </w:num>
  <w:num w:numId="41">
    <w:abstractNumId w:val="56"/>
  </w:num>
  <w:num w:numId="42">
    <w:abstractNumId w:val="57"/>
  </w:num>
  <w:num w:numId="43">
    <w:abstractNumId w:val="66"/>
  </w:num>
  <w:num w:numId="44">
    <w:abstractNumId w:val="69"/>
  </w:num>
  <w:num w:numId="45">
    <w:abstractNumId w:val="70"/>
  </w:num>
  <w:num w:numId="46">
    <w:abstractNumId w:val="73"/>
  </w:num>
  <w:num w:numId="47">
    <w:abstractNumId w:val="76"/>
  </w:num>
  <w:num w:numId="48">
    <w:abstractNumId w:val="79"/>
  </w:num>
  <w:num w:numId="49">
    <w:abstractNumId w:val="80"/>
  </w:num>
  <w:num w:numId="50">
    <w:abstractNumId w:val="82"/>
  </w:num>
  <w:num w:numId="51">
    <w:abstractNumId w:val="84"/>
  </w:num>
  <w:num w:numId="52">
    <w:abstractNumId w:val="85"/>
  </w:num>
  <w:num w:numId="53">
    <w:abstractNumId w:val="28"/>
  </w:num>
  <w:num w:numId="54">
    <w:abstractNumId w:val="58"/>
  </w:num>
  <w:num w:numId="55">
    <w:abstractNumId w:val="65"/>
  </w:num>
  <w:num w:numId="56">
    <w:abstractNumId w:val="71"/>
  </w:num>
  <w:num w:numId="57">
    <w:abstractNumId w:val="3"/>
  </w:num>
  <w:num w:numId="58">
    <w:abstractNumId w:val="37"/>
  </w:num>
  <w:num w:numId="59">
    <w:abstractNumId w:val="51"/>
  </w:num>
  <w:num w:numId="60">
    <w:abstractNumId w:val="49"/>
  </w:num>
  <w:num w:numId="61">
    <w:abstractNumId w:val="44"/>
  </w:num>
  <w:num w:numId="62">
    <w:abstractNumId w:val="24"/>
  </w:num>
  <w:num w:numId="63">
    <w:abstractNumId w:val="44"/>
    <w:lvlOverride w:ilvl="0">
      <w:startOverride w:val="1"/>
    </w:lvlOverride>
  </w:num>
  <w:num w:numId="64">
    <w:abstractNumId w:val="11"/>
  </w:num>
  <w:num w:numId="65">
    <w:abstractNumId w:val="21"/>
  </w:num>
  <w:num w:numId="66">
    <w:abstractNumId w:val="45"/>
  </w:num>
  <w:num w:numId="67">
    <w:abstractNumId w:val="0"/>
  </w:num>
  <w:num w:numId="68">
    <w:abstractNumId w:val="74"/>
  </w:num>
  <w:num w:numId="69">
    <w:abstractNumId w:val="60"/>
  </w:num>
  <w:num w:numId="70">
    <w:abstractNumId w:val="67"/>
  </w:num>
  <w:num w:numId="71">
    <w:abstractNumId w:val="38"/>
  </w:num>
  <w:num w:numId="72">
    <w:abstractNumId w:val="59"/>
  </w:num>
  <w:num w:numId="73">
    <w:abstractNumId w:val="14"/>
  </w:num>
  <w:num w:numId="74">
    <w:abstractNumId w:val="62"/>
  </w:num>
  <w:num w:numId="75">
    <w:abstractNumId w:val="81"/>
  </w:num>
  <w:num w:numId="76">
    <w:abstractNumId w:val="75"/>
  </w:num>
  <w:num w:numId="77">
    <w:abstractNumId w:val="30"/>
  </w:num>
  <w:num w:numId="78">
    <w:abstractNumId w:val="3"/>
  </w:num>
  <w:num w:numId="79">
    <w:abstractNumId w:val="71"/>
  </w:num>
  <w:num w:numId="80">
    <w:abstractNumId w:val="1"/>
  </w:num>
  <w:num w:numId="81">
    <w:abstractNumId w:val="72"/>
  </w:num>
  <w:num w:numId="82">
    <w:abstractNumId w:val="55"/>
  </w:num>
  <w:num w:numId="83">
    <w:abstractNumId w:val="40"/>
  </w:num>
  <w:num w:numId="84">
    <w:abstractNumId w:val="71"/>
  </w:num>
  <w:num w:numId="85">
    <w:abstractNumId w:val="5"/>
  </w:num>
  <w:num w:numId="86">
    <w:abstractNumId w:val="63"/>
  </w:num>
  <w:num w:numId="87">
    <w:abstractNumId w:val="71"/>
  </w:num>
  <w:num w:numId="88">
    <w:abstractNumId w:val="71"/>
  </w:num>
  <w:num w:numId="89">
    <w:abstractNumId w:val="71"/>
  </w:num>
  <w:num w:numId="90">
    <w:abstractNumId w:val="53"/>
  </w:num>
  <w:num w:numId="91">
    <w:abstractNumId w:val="71"/>
  </w:num>
  <w:num w:numId="92">
    <w:abstractNumId w:val="71"/>
  </w:num>
  <w:num w:numId="93">
    <w:abstractNumId w:val="71"/>
  </w:num>
  <w:num w:numId="94">
    <w:abstractNumId w:val="71"/>
  </w:num>
  <w:num w:numId="95">
    <w:abstractNumId w:val="71"/>
  </w:num>
  <w:num w:numId="96">
    <w:abstractNumId w:val="71"/>
  </w:num>
  <w:num w:numId="97">
    <w:abstractNumId w:val="71"/>
  </w:num>
  <w:num w:numId="98">
    <w:abstractNumId w:val="71"/>
  </w:num>
  <w:num w:numId="99">
    <w:abstractNumId w:val="71"/>
  </w:num>
  <w:num w:numId="100">
    <w:abstractNumId w:val="71"/>
  </w:num>
  <w:num w:numId="101">
    <w:abstractNumId w:val="71"/>
  </w:num>
  <w:num w:numId="102">
    <w:abstractNumId w:val="8"/>
  </w:num>
  <w:num w:numId="103">
    <w:abstractNumId w:val="47"/>
  </w:num>
  <w:num w:numId="104">
    <w:abstractNumId w:val="1"/>
  </w:num>
  <w:num w:numId="1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
  </w:num>
  <w:num w:numId="107">
    <w:abstractNumId w:val="1"/>
  </w:num>
  <w:num w:numId="108">
    <w:abstractNumId w:val="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76"/>
    <w:rsid w:val="000012BB"/>
    <w:rsid w:val="00002183"/>
    <w:rsid w:val="0000234E"/>
    <w:rsid w:val="00002748"/>
    <w:rsid w:val="00002D85"/>
    <w:rsid w:val="00003158"/>
    <w:rsid w:val="00003174"/>
    <w:rsid w:val="000033E3"/>
    <w:rsid w:val="00005F25"/>
    <w:rsid w:val="0000666D"/>
    <w:rsid w:val="00006984"/>
    <w:rsid w:val="000072FD"/>
    <w:rsid w:val="000102CF"/>
    <w:rsid w:val="00010E37"/>
    <w:rsid w:val="000112E8"/>
    <w:rsid w:val="0001164E"/>
    <w:rsid w:val="000117B2"/>
    <w:rsid w:val="00012673"/>
    <w:rsid w:val="000128BC"/>
    <w:rsid w:val="00012A25"/>
    <w:rsid w:val="0001346E"/>
    <w:rsid w:val="00013B1B"/>
    <w:rsid w:val="0001401F"/>
    <w:rsid w:val="00016F96"/>
    <w:rsid w:val="0001714C"/>
    <w:rsid w:val="00017494"/>
    <w:rsid w:val="00020757"/>
    <w:rsid w:val="00021598"/>
    <w:rsid w:val="00021A5B"/>
    <w:rsid w:val="0002204C"/>
    <w:rsid w:val="00023B48"/>
    <w:rsid w:val="00024004"/>
    <w:rsid w:val="00024CDB"/>
    <w:rsid w:val="000250A5"/>
    <w:rsid w:val="000250E5"/>
    <w:rsid w:val="00025DC9"/>
    <w:rsid w:val="00026080"/>
    <w:rsid w:val="00026815"/>
    <w:rsid w:val="00027036"/>
    <w:rsid w:val="00031449"/>
    <w:rsid w:val="00032B51"/>
    <w:rsid w:val="000332AA"/>
    <w:rsid w:val="000334D3"/>
    <w:rsid w:val="00033EBD"/>
    <w:rsid w:val="00034062"/>
    <w:rsid w:val="00034440"/>
    <w:rsid w:val="000349B1"/>
    <w:rsid w:val="000358AB"/>
    <w:rsid w:val="0003655A"/>
    <w:rsid w:val="000366C2"/>
    <w:rsid w:val="000367A2"/>
    <w:rsid w:val="0003757F"/>
    <w:rsid w:val="0004022E"/>
    <w:rsid w:val="0004099B"/>
    <w:rsid w:val="0004123B"/>
    <w:rsid w:val="00041912"/>
    <w:rsid w:val="00042C42"/>
    <w:rsid w:val="00042E67"/>
    <w:rsid w:val="00043DB8"/>
    <w:rsid w:val="00043FFE"/>
    <w:rsid w:val="0004410B"/>
    <w:rsid w:val="0004450F"/>
    <w:rsid w:val="00045670"/>
    <w:rsid w:val="00045ECD"/>
    <w:rsid w:val="00046250"/>
    <w:rsid w:val="000465CE"/>
    <w:rsid w:val="00046817"/>
    <w:rsid w:val="0005007F"/>
    <w:rsid w:val="000509CF"/>
    <w:rsid w:val="00051E2D"/>
    <w:rsid w:val="000525BA"/>
    <w:rsid w:val="00053B47"/>
    <w:rsid w:val="0005479D"/>
    <w:rsid w:val="00054ABD"/>
    <w:rsid w:val="00054F12"/>
    <w:rsid w:val="000556B3"/>
    <w:rsid w:val="000579FD"/>
    <w:rsid w:val="00060564"/>
    <w:rsid w:val="0006154D"/>
    <w:rsid w:val="0006172A"/>
    <w:rsid w:val="00061BAD"/>
    <w:rsid w:val="00062CF1"/>
    <w:rsid w:val="00062EAE"/>
    <w:rsid w:val="0006335B"/>
    <w:rsid w:val="00063FE2"/>
    <w:rsid w:val="000656C2"/>
    <w:rsid w:val="00065BF1"/>
    <w:rsid w:val="00065EBC"/>
    <w:rsid w:val="000676DF"/>
    <w:rsid w:val="00070803"/>
    <w:rsid w:val="00070EA9"/>
    <w:rsid w:val="00071973"/>
    <w:rsid w:val="00071A23"/>
    <w:rsid w:val="00071AB2"/>
    <w:rsid w:val="00071D23"/>
    <w:rsid w:val="00072186"/>
    <w:rsid w:val="0007295F"/>
    <w:rsid w:val="000733BD"/>
    <w:rsid w:val="000739C2"/>
    <w:rsid w:val="000751F9"/>
    <w:rsid w:val="000752C3"/>
    <w:rsid w:val="00076234"/>
    <w:rsid w:val="0007702F"/>
    <w:rsid w:val="000811FF"/>
    <w:rsid w:val="00081295"/>
    <w:rsid w:val="00083617"/>
    <w:rsid w:val="0008419E"/>
    <w:rsid w:val="00084311"/>
    <w:rsid w:val="00084771"/>
    <w:rsid w:val="000869C8"/>
    <w:rsid w:val="00092076"/>
    <w:rsid w:val="00093CEE"/>
    <w:rsid w:val="0009400F"/>
    <w:rsid w:val="000951F9"/>
    <w:rsid w:val="00095CBF"/>
    <w:rsid w:val="0009647A"/>
    <w:rsid w:val="000966B5"/>
    <w:rsid w:val="00097E8D"/>
    <w:rsid w:val="000A08B7"/>
    <w:rsid w:val="000A104A"/>
    <w:rsid w:val="000A19FF"/>
    <w:rsid w:val="000A221F"/>
    <w:rsid w:val="000A46AD"/>
    <w:rsid w:val="000A47D5"/>
    <w:rsid w:val="000A4A2C"/>
    <w:rsid w:val="000A6DEB"/>
    <w:rsid w:val="000A6EAF"/>
    <w:rsid w:val="000B1053"/>
    <w:rsid w:val="000B195A"/>
    <w:rsid w:val="000B1CA6"/>
    <w:rsid w:val="000B1E29"/>
    <w:rsid w:val="000B2326"/>
    <w:rsid w:val="000B39E7"/>
    <w:rsid w:val="000B3F5A"/>
    <w:rsid w:val="000B50F9"/>
    <w:rsid w:val="000B535B"/>
    <w:rsid w:val="000B6076"/>
    <w:rsid w:val="000B63BA"/>
    <w:rsid w:val="000B7EAA"/>
    <w:rsid w:val="000C03A9"/>
    <w:rsid w:val="000C1C19"/>
    <w:rsid w:val="000C2C44"/>
    <w:rsid w:val="000C33F8"/>
    <w:rsid w:val="000C364E"/>
    <w:rsid w:val="000C43CC"/>
    <w:rsid w:val="000C4FA8"/>
    <w:rsid w:val="000C532E"/>
    <w:rsid w:val="000C60C8"/>
    <w:rsid w:val="000C6192"/>
    <w:rsid w:val="000C6A31"/>
    <w:rsid w:val="000C7483"/>
    <w:rsid w:val="000C7DF1"/>
    <w:rsid w:val="000D0558"/>
    <w:rsid w:val="000D0B20"/>
    <w:rsid w:val="000D3662"/>
    <w:rsid w:val="000D38FF"/>
    <w:rsid w:val="000D41D3"/>
    <w:rsid w:val="000D4757"/>
    <w:rsid w:val="000D63D1"/>
    <w:rsid w:val="000D6799"/>
    <w:rsid w:val="000D6ADA"/>
    <w:rsid w:val="000D7E6B"/>
    <w:rsid w:val="000E1024"/>
    <w:rsid w:val="000E303A"/>
    <w:rsid w:val="000E347E"/>
    <w:rsid w:val="000E36B5"/>
    <w:rsid w:val="000E6330"/>
    <w:rsid w:val="000E635E"/>
    <w:rsid w:val="000E6866"/>
    <w:rsid w:val="000E7981"/>
    <w:rsid w:val="000F0457"/>
    <w:rsid w:val="000F17E8"/>
    <w:rsid w:val="000F3293"/>
    <w:rsid w:val="000F5137"/>
    <w:rsid w:val="000F51BA"/>
    <w:rsid w:val="000F5AC9"/>
    <w:rsid w:val="000F5C02"/>
    <w:rsid w:val="000F67FA"/>
    <w:rsid w:val="000F6FEC"/>
    <w:rsid w:val="001025F2"/>
    <w:rsid w:val="00103C0B"/>
    <w:rsid w:val="001040B0"/>
    <w:rsid w:val="0010562C"/>
    <w:rsid w:val="0010747E"/>
    <w:rsid w:val="00107D38"/>
    <w:rsid w:val="00110C30"/>
    <w:rsid w:val="00110E15"/>
    <w:rsid w:val="0011130C"/>
    <w:rsid w:val="0011139F"/>
    <w:rsid w:val="00111A9F"/>
    <w:rsid w:val="00111D75"/>
    <w:rsid w:val="001122FC"/>
    <w:rsid w:val="00112672"/>
    <w:rsid w:val="0011470F"/>
    <w:rsid w:val="001158F9"/>
    <w:rsid w:val="001166B4"/>
    <w:rsid w:val="00117048"/>
    <w:rsid w:val="001202B9"/>
    <w:rsid w:val="00120E81"/>
    <w:rsid w:val="001219C5"/>
    <w:rsid w:val="001224D4"/>
    <w:rsid w:val="00126A7A"/>
    <w:rsid w:val="00127EA7"/>
    <w:rsid w:val="001302C8"/>
    <w:rsid w:val="001304E8"/>
    <w:rsid w:val="00130A00"/>
    <w:rsid w:val="00131E5A"/>
    <w:rsid w:val="00132FAE"/>
    <w:rsid w:val="00133116"/>
    <w:rsid w:val="00133667"/>
    <w:rsid w:val="00133845"/>
    <w:rsid w:val="001347F4"/>
    <w:rsid w:val="001356BF"/>
    <w:rsid w:val="00136478"/>
    <w:rsid w:val="00136C8D"/>
    <w:rsid w:val="001372F6"/>
    <w:rsid w:val="001373B4"/>
    <w:rsid w:val="001400F4"/>
    <w:rsid w:val="00141BB3"/>
    <w:rsid w:val="00141DDB"/>
    <w:rsid w:val="00142E35"/>
    <w:rsid w:val="00143520"/>
    <w:rsid w:val="00143E23"/>
    <w:rsid w:val="001467C8"/>
    <w:rsid w:val="001468CA"/>
    <w:rsid w:val="0014762D"/>
    <w:rsid w:val="00147D98"/>
    <w:rsid w:val="00150CF9"/>
    <w:rsid w:val="0015172A"/>
    <w:rsid w:val="001517B0"/>
    <w:rsid w:val="001538DA"/>
    <w:rsid w:val="0015421B"/>
    <w:rsid w:val="00154FC7"/>
    <w:rsid w:val="00155840"/>
    <w:rsid w:val="00161097"/>
    <w:rsid w:val="00161708"/>
    <w:rsid w:val="00161D5C"/>
    <w:rsid w:val="001658EB"/>
    <w:rsid w:val="00165CB0"/>
    <w:rsid w:val="00166620"/>
    <w:rsid w:val="00167B58"/>
    <w:rsid w:val="00167C36"/>
    <w:rsid w:val="00171AB8"/>
    <w:rsid w:val="00172605"/>
    <w:rsid w:val="00173476"/>
    <w:rsid w:val="0017475E"/>
    <w:rsid w:val="00174D11"/>
    <w:rsid w:val="0017536D"/>
    <w:rsid w:val="00175C29"/>
    <w:rsid w:val="00175EBC"/>
    <w:rsid w:val="00176912"/>
    <w:rsid w:val="00176B05"/>
    <w:rsid w:val="00177F34"/>
    <w:rsid w:val="00177FAB"/>
    <w:rsid w:val="00181B0A"/>
    <w:rsid w:val="00182F20"/>
    <w:rsid w:val="00184E01"/>
    <w:rsid w:val="00190992"/>
    <w:rsid w:val="001909D3"/>
    <w:rsid w:val="001927C0"/>
    <w:rsid w:val="00192C84"/>
    <w:rsid w:val="00193144"/>
    <w:rsid w:val="00193562"/>
    <w:rsid w:val="00193EB0"/>
    <w:rsid w:val="00194285"/>
    <w:rsid w:val="001945E2"/>
    <w:rsid w:val="00195531"/>
    <w:rsid w:val="00196043"/>
    <w:rsid w:val="001961AC"/>
    <w:rsid w:val="001972AA"/>
    <w:rsid w:val="001A0AEB"/>
    <w:rsid w:val="001A0F9D"/>
    <w:rsid w:val="001A2FB3"/>
    <w:rsid w:val="001A4950"/>
    <w:rsid w:val="001A592C"/>
    <w:rsid w:val="001A74F8"/>
    <w:rsid w:val="001B07CC"/>
    <w:rsid w:val="001B1080"/>
    <w:rsid w:val="001B2DB8"/>
    <w:rsid w:val="001B30AB"/>
    <w:rsid w:val="001B316C"/>
    <w:rsid w:val="001B402B"/>
    <w:rsid w:val="001B4600"/>
    <w:rsid w:val="001B46E3"/>
    <w:rsid w:val="001B5D02"/>
    <w:rsid w:val="001B604A"/>
    <w:rsid w:val="001B6343"/>
    <w:rsid w:val="001C02FA"/>
    <w:rsid w:val="001C160F"/>
    <w:rsid w:val="001C1A87"/>
    <w:rsid w:val="001C1FB9"/>
    <w:rsid w:val="001C4175"/>
    <w:rsid w:val="001C57D9"/>
    <w:rsid w:val="001C5F57"/>
    <w:rsid w:val="001D0751"/>
    <w:rsid w:val="001D0EB8"/>
    <w:rsid w:val="001D2064"/>
    <w:rsid w:val="001D3D6C"/>
    <w:rsid w:val="001D55C9"/>
    <w:rsid w:val="001E003B"/>
    <w:rsid w:val="001E07AD"/>
    <w:rsid w:val="001E26D4"/>
    <w:rsid w:val="001E3736"/>
    <w:rsid w:val="001E4804"/>
    <w:rsid w:val="001E7920"/>
    <w:rsid w:val="001F0B30"/>
    <w:rsid w:val="001F13CB"/>
    <w:rsid w:val="001F2495"/>
    <w:rsid w:val="001F2AE6"/>
    <w:rsid w:val="001F3254"/>
    <w:rsid w:val="001F399B"/>
    <w:rsid w:val="001F4C47"/>
    <w:rsid w:val="001F5333"/>
    <w:rsid w:val="001F6122"/>
    <w:rsid w:val="001F74B3"/>
    <w:rsid w:val="00200056"/>
    <w:rsid w:val="002010C2"/>
    <w:rsid w:val="00201FAE"/>
    <w:rsid w:val="00203484"/>
    <w:rsid w:val="00204332"/>
    <w:rsid w:val="00204446"/>
    <w:rsid w:val="00205176"/>
    <w:rsid w:val="00205E9E"/>
    <w:rsid w:val="00206889"/>
    <w:rsid w:val="00206AF4"/>
    <w:rsid w:val="0020778E"/>
    <w:rsid w:val="00210737"/>
    <w:rsid w:val="002110B3"/>
    <w:rsid w:val="002111A1"/>
    <w:rsid w:val="00211280"/>
    <w:rsid w:val="00211DC2"/>
    <w:rsid w:val="00213CD4"/>
    <w:rsid w:val="0021420B"/>
    <w:rsid w:val="002142FD"/>
    <w:rsid w:val="002151A2"/>
    <w:rsid w:val="002157A7"/>
    <w:rsid w:val="00216F68"/>
    <w:rsid w:val="00220FDD"/>
    <w:rsid w:val="002230C8"/>
    <w:rsid w:val="00224AFB"/>
    <w:rsid w:val="00225AB2"/>
    <w:rsid w:val="002263DC"/>
    <w:rsid w:val="0022646F"/>
    <w:rsid w:val="00226524"/>
    <w:rsid w:val="00226BEC"/>
    <w:rsid w:val="00227CDA"/>
    <w:rsid w:val="00227F22"/>
    <w:rsid w:val="00230A22"/>
    <w:rsid w:val="00230AF6"/>
    <w:rsid w:val="0023111F"/>
    <w:rsid w:val="002323EB"/>
    <w:rsid w:val="00234D06"/>
    <w:rsid w:val="00234DCE"/>
    <w:rsid w:val="00235440"/>
    <w:rsid w:val="00235603"/>
    <w:rsid w:val="00237DB8"/>
    <w:rsid w:val="00240141"/>
    <w:rsid w:val="0024077E"/>
    <w:rsid w:val="00240BCC"/>
    <w:rsid w:val="00241D0A"/>
    <w:rsid w:val="0024259A"/>
    <w:rsid w:val="002425FE"/>
    <w:rsid w:val="00242B1E"/>
    <w:rsid w:val="002444CB"/>
    <w:rsid w:val="00245D7C"/>
    <w:rsid w:val="00245F50"/>
    <w:rsid w:val="002469A7"/>
    <w:rsid w:val="00246A9E"/>
    <w:rsid w:val="00247B23"/>
    <w:rsid w:val="00251224"/>
    <w:rsid w:val="002538FB"/>
    <w:rsid w:val="00253EE4"/>
    <w:rsid w:val="00256117"/>
    <w:rsid w:val="002566E4"/>
    <w:rsid w:val="002608B6"/>
    <w:rsid w:val="00261EC5"/>
    <w:rsid w:val="00262D58"/>
    <w:rsid w:val="00266B20"/>
    <w:rsid w:val="002670B3"/>
    <w:rsid w:val="002700C2"/>
    <w:rsid w:val="00271BD2"/>
    <w:rsid w:val="00271E5F"/>
    <w:rsid w:val="0027224F"/>
    <w:rsid w:val="002733BE"/>
    <w:rsid w:val="00276439"/>
    <w:rsid w:val="002776BF"/>
    <w:rsid w:val="00277C9D"/>
    <w:rsid w:val="002803CF"/>
    <w:rsid w:val="002816C1"/>
    <w:rsid w:val="002820D4"/>
    <w:rsid w:val="0028228B"/>
    <w:rsid w:val="00282573"/>
    <w:rsid w:val="0028293E"/>
    <w:rsid w:val="0028347C"/>
    <w:rsid w:val="002837A8"/>
    <w:rsid w:val="0028483D"/>
    <w:rsid w:val="00284C65"/>
    <w:rsid w:val="0028512C"/>
    <w:rsid w:val="00285B88"/>
    <w:rsid w:val="00286BA6"/>
    <w:rsid w:val="00287735"/>
    <w:rsid w:val="002903CC"/>
    <w:rsid w:val="00290E99"/>
    <w:rsid w:val="0029148F"/>
    <w:rsid w:val="00291C0D"/>
    <w:rsid w:val="00291C32"/>
    <w:rsid w:val="00292138"/>
    <w:rsid w:val="00292AC0"/>
    <w:rsid w:val="00293773"/>
    <w:rsid w:val="00293786"/>
    <w:rsid w:val="0029394C"/>
    <w:rsid w:val="0029410C"/>
    <w:rsid w:val="0029532F"/>
    <w:rsid w:val="002955C9"/>
    <w:rsid w:val="00296A50"/>
    <w:rsid w:val="002A0777"/>
    <w:rsid w:val="002A1A0E"/>
    <w:rsid w:val="002A37FE"/>
    <w:rsid w:val="002A3DD1"/>
    <w:rsid w:val="002A7214"/>
    <w:rsid w:val="002A72F3"/>
    <w:rsid w:val="002A7BBE"/>
    <w:rsid w:val="002B01C5"/>
    <w:rsid w:val="002B044C"/>
    <w:rsid w:val="002B0DCA"/>
    <w:rsid w:val="002B1242"/>
    <w:rsid w:val="002B1ABA"/>
    <w:rsid w:val="002B46F7"/>
    <w:rsid w:val="002B59DE"/>
    <w:rsid w:val="002B6D88"/>
    <w:rsid w:val="002B73B2"/>
    <w:rsid w:val="002B7972"/>
    <w:rsid w:val="002B7AD5"/>
    <w:rsid w:val="002C19AE"/>
    <w:rsid w:val="002C2CE8"/>
    <w:rsid w:val="002C3C5D"/>
    <w:rsid w:val="002C3EE9"/>
    <w:rsid w:val="002C545A"/>
    <w:rsid w:val="002C70B8"/>
    <w:rsid w:val="002C71D9"/>
    <w:rsid w:val="002C739F"/>
    <w:rsid w:val="002C73CB"/>
    <w:rsid w:val="002D1F52"/>
    <w:rsid w:val="002D2398"/>
    <w:rsid w:val="002D2B85"/>
    <w:rsid w:val="002D3342"/>
    <w:rsid w:val="002D44CC"/>
    <w:rsid w:val="002D4695"/>
    <w:rsid w:val="002D4F54"/>
    <w:rsid w:val="002D59B5"/>
    <w:rsid w:val="002D6B3B"/>
    <w:rsid w:val="002D7BC1"/>
    <w:rsid w:val="002E0795"/>
    <w:rsid w:val="002E0EBA"/>
    <w:rsid w:val="002E11B8"/>
    <w:rsid w:val="002E15D4"/>
    <w:rsid w:val="002E2AB2"/>
    <w:rsid w:val="002E3625"/>
    <w:rsid w:val="002E4F6D"/>
    <w:rsid w:val="002E5F94"/>
    <w:rsid w:val="002E78C5"/>
    <w:rsid w:val="002F0060"/>
    <w:rsid w:val="002F16DE"/>
    <w:rsid w:val="002F6490"/>
    <w:rsid w:val="002F65A6"/>
    <w:rsid w:val="003004BD"/>
    <w:rsid w:val="00300D4F"/>
    <w:rsid w:val="00302DD8"/>
    <w:rsid w:val="00302DF4"/>
    <w:rsid w:val="00303F06"/>
    <w:rsid w:val="00304130"/>
    <w:rsid w:val="003068C8"/>
    <w:rsid w:val="00307164"/>
    <w:rsid w:val="00307C75"/>
    <w:rsid w:val="0031089F"/>
    <w:rsid w:val="003119D4"/>
    <w:rsid w:val="00312FD4"/>
    <w:rsid w:val="00313F61"/>
    <w:rsid w:val="003160DC"/>
    <w:rsid w:val="003178D8"/>
    <w:rsid w:val="00317B9E"/>
    <w:rsid w:val="00320722"/>
    <w:rsid w:val="003209E3"/>
    <w:rsid w:val="00322982"/>
    <w:rsid w:val="00323DC9"/>
    <w:rsid w:val="003240A6"/>
    <w:rsid w:val="00324717"/>
    <w:rsid w:val="00324993"/>
    <w:rsid w:val="00324A96"/>
    <w:rsid w:val="00324CBC"/>
    <w:rsid w:val="003252A2"/>
    <w:rsid w:val="00325B66"/>
    <w:rsid w:val="00326F39"/>
    <w:rsid w:val="00326FFD"/>
    <w:rsid w:val="00330116"/>
    <w:rsid w:val="00330403"/>
    <w:rsid w:val="003307B7"/>
    <w:rsid w:val="00330D53"/>
    <w:rsid w:val="0033146E"/>
    <w:rsid w:val="003318A4"/>
    <w:rsid w:val="003322A9"/>
    <w:rsid w:val="003329E2"/>
    <w:rsid w:val="00332C08"/>
    <w:rsid w:val="00333406"/>
    <w:rsid w:val="003335B5"/>
    <w:rsid w:val="003343F7"/>
    <w:rsid w:val="0033571A"/>
    <w:rsid w:val="00335B3E"/>
    <w:rsid w:val="003364C8"/>
    <w:rsid w:val="00337646"/>
    <w:rsid w:val="00340931"/>
    <w:rsid w:val="003409FB"/>
    <w:rsid w:val="00340A8C"/>
    <w:rsid w:val="003417E1"/>
    <w:rsid w:val="00342018"/>
    <w:rsid w:val="0034413C"/>
    <w:rsid w:val="00345F17"/>
    <w:rsid w:val="00350CD3"/>
    <w:rsid w:val="00351585"/>
    <w:rsid w:val="00352CDC"/>
    <w:rsid w:val="003539B4"/>
    <w:rsid w:val="00353A5E"/>
    <w:rsid w:val="00353D60"/>
    <w:rsid w:val="00354C86"/>
    <w:rsid w:val="00354D55"/>
    <w:rsid w:val="00356020"/>
    <w:rsid w:val="00357084"/>
    <w:rsid w:val="003600C8"/>
    <w:rsid w:val="0036072C"/>
    <w:rsid w:val="003609B3"/>
    <w:rsid w:val="00360EA3"/>
    <w:rsid w:val="003619CE"/>
    <w:rsid w:val="003628B5"/>
    <w:rsid w:val="00362C5D"/>
    <w:rsid w:val="003630F5"/>
    <w:rsid w:val="00364EE4"/>
    <w:rsid w:val="003652D8"/>
    <w:rsid w:val="00370585"/>
    <w:rsid w:val="003719B7"/>
    <w:rsid w:val="003723E9"/>
    <w:rsid w:val="00372F71"/>
    <w:rsid w:val="00373389"/>
    <w:rsid w:val="00373941"/>
    <w:rsid w:val="00374182"/>
    <w:rsid w:val="003747A2"/>
    <w:rsid w:val="00376578"/>
    <w:rsid w:val="0037679F"/>
    <w:rsid w:val="003768B2"/>
    <w:rsid w:val="00380847"/>
    <w:rsid w:val="00381DB1"/>
    <w:rsid w:val="00382B33"/>
    <w:rsid w:val="00383BF2"/>
    <w:rsid w:val="00383C29"/>
    <w:rsid w:val="0038496D"/>
    <w:rsid w:val="00385F81"/>
    <w:rsid w:val="003862D8"/>
    <w:rsid w:val="00390806"/>
    <w:rsid w:val="00390EB6"/>
    <w:rsid w:val="00391AC8"/>
    <w:rsid w:val="00391BB6"/>
    <w:rsid w:val="00393684"/>
    <w:rsid w:val="003936B0"/>
    <w:rsid w:val="003942FA"/>
    <w:rsid w:val="00397B43"/>
    <w:rsid w:val="00397C8D"/>
    <w:rsid w:val="003A07BB"/>
    <w:rsid w:val="003A2F05"/>
    <w:rsid w:val="003A2F06"/>
    <w:rsid w:val="003A3199"/>
    <w:rsid w:val="003A42BD"/>
    <w:rsid w:val="003A6D0B"/>
    <w:rsid w:val="003A6F30"/>
    <w:rsid w:val="003A70D8"/>
    <w:rsid w:val="003A752F"/>
    <w:rsid w:val="003A7CD2"/>
    <w:rsid w:val="003A7CF5"/>
    <w:rsid w:val="003A7FE9"/>
    <w:rsid w:val="003B0C1B"/>
    <w:rsid w:val="003B4958"/>
    <w:rsid w:val="003B4E4D"/>
    <w:rsid w:val="003B69F0"/>
    <w:rsid w:val="003C0EC6"/>
    <w:rsid w:val="003C3DAC"/>
    <w:rsid w:val="003C4AC7"/>
    <w:rsid w:val="003C58F2"/>
    <w:rsid w:val="003C61D1"/>
    <w:rsid w:val="003C644F"/>
    <w:rsid w:val="003C6AFE"/>
    <w:rsid w:val="003C6F85"/>
    <w:rsid w:val="003C71E6"/>
    <w:rsid w:val="003C7399"/>
    <w:rsid w:val="003D1952"/>
    <w:rsid w:val="003D2F09"/>
    <w:rsid w:val="003D426F"/>
    <w:rsid w:val="003D4306"/>
    <w:rsid w:val="003D4A9B"/>
    <w:rsid w:val="003D5044"/>
    <w:rsid w:val="003D5C1B"/>
    <w:rsid w:val="003D5D19"/>
    <w:rsid w:val="003D5E07"/>
    <w:rsid w:val="003D67E7"/>
    <w:rsid w:val="003D763B"/>
    <w:rsid w:val="003D7AB3"/>
    <w:rsid w:val="003E0C59"/>
    <w:rsid w:val="003E0D10"/>
    <w:rsid w:val="003E2542"/>
    <w:rsid w:val="003E30CE"/>
    <w:rsid w:val="003E4C67"/>
    <w:rsid w:val="003E5690"/>
    <w:rsid w:val="003E5BF6"/>
    <w:rsid w:val="003E6932"/>
    <w:rsid w:val="003E7562"/>
    <w:rsid w:val="003E7624"/>
    <w:rsid w:val="003F030C"/>
    <w:rsid w:val="003F0E52"/>
    <w:rsid w:val="003F1921"/>
    <w:rsid w:val="003F26C8"/>
    <w:rsid w:val="003F35CE"/>
    <w:rsid w:val="003F3B44"/>
    <w:rsid w:val="003F3D9C"/>
    <w:rsid w:val="003F46C4"/>
    <w:rsid w:val="003F46FF"/>
    <w:rsid w:val="003F4945"/>
    <w:rsid w:val="003F5158"/>
    <w:rsid w:val="003F5B27"/>
    <w:rsid w:val="003F696C"/>
    <w:rsid w:val="003F748B"/>
    <w:rsid w:val="004020EF"/>
    <w:rsid w:val="004031B8"/>
    <w:rsid w:val="0040395B"/>
    <w:rsid w:val="004061E0"/>
    <w:rsid w:val="00407921"/>
    <w:rsid w:val="00407A7C"/>
    <w:rsid w:val="004128E3"/>
    <w:rsid w:val="00412E85"/>
    <w:rsid w:val="00414336"/>
    <w:rsid w:val="00417A1B"/>
    <w:rsid w:val="00417FBE"/>
    <w:rsid w:val="0042001E"/>
    <w:rsid w:val="0042026E"/>
    <w:rsid w:val="004205CB"/>
    <w:rsid w:val="00420B01"/>
    <w:rsid w:val="0042179E"/>
    <w:rsid w:val="00421FC8"/>
    <w:rsid w:val="0042308D"/>
    <w:rsid w:val="00424C16"/>
    <w:rsid w:val="0042544F"/>
    <w:rsid w:val="004261B2"/>
    <w:rsid w:val="00430370"/>
    <w:rsid w:val="004308CC"/>
    <w:rsid w:val="00430CAD"/>
    <w:rsid w:val="004310EF"/>
    <w:rsid w:val="00431934"/>
    <w:rsid w:val="00431A0D"/>
    <w:rsid w:val="0043344E"/>
    <w:rsid w:val="00433973"/>
    <w:rsid w:val="00433A0F"/>
    <w:rsid w:val="004342A9"/>
    <w:rsid w:val="00435005"/>
    <w:rsid w:val="0043696C"/>
    <w:rsid w:val="0043764F"/>
    <w:rsid w:val="0043776B"/>
    <w:rsid w:val="00437936"/>
    <w:rsid w:val="00441DC6"/>
    <w:rsid w:val="00441EB5"/>
    <w:rsid w:val="00441F67"/>
    <w:rsid w:val="004423FD"/>
    <w:rsid w:val="0044275C"/>
    <w:rsid w:val="00444672"/>
    <w:rsid w:val="00444703"/>
    <w:rsid w:val="00446A9A"/>
    <w:rsid w:val="004473BC"/>
    <w:rsid w:val="004474F2"/>
    <w:rsid w:val="00454D87"/>
    <w:rsid w:val="00455915"/>
    <w:rsid w:val="004605A5"/>
    <w:rsid w:val="004607B0"/>
    <w:rsid w:val="00462376"/>
    <w:rsid w:val="00463C1E"/>
    <w:rsid w:val="0046418C"/>
    <w:rsid w:val="004647D2"/>
    <w:rsid w:val="0046483A"/>
    <w:rsid w:val="00464EC9"/>
    <w:rsid w:val="004662FD"/>
    <w:rsid w:val="00467F3C"/>
    <w:rsid w:val="00470C00"/>
    <w:rsid w:val="00470E60"/>
    <w:rsid w:val="00471396"/>
    <w:rsid w:val="004713E7"/>
    <w:rsid w:val="00471F6D"/>
    <w:rsid w:val="00473198"/>
    <w:rsid w:val="00473221"/>
    <w:rsid w:val="0047369D"/>
    <w:rsid w:val="0047378F"/>
    <w:rsid w:val="004750B0"/>
    <w:rsid w:val="004755E0"/>
    <w:rsid w:val="004760B8"/>
    <w:rsid w:val="00477C7A"/>
    <w:rsid w:val="00480328"/>
    <w:rsid w:val="0048066D"/>
    <w:rsid w:val="004810D8"/>
    <w:rsid w:val="004811EE"/>
    <w:rsid w:val="00482A23"/>
    <w:rsid w:val="004830D1"/>
    <w:rsid w:val="00483E53"/>
    <w:rsid w:val="00485D11"/>
    <w:rsid w:val="00486ADE"/>
    <w:rsid w:val="00487015"/>
    <w:rsid w:val="00490F02"/>
    <w:rsid w:val="00492DE2"/>
    <w:rsid w:val="004939A8"/>
    <w:rsid w:val="00493BFB"/>
    <w:rsid w:val="00493E07"/>
    <w:rsid w:val="00495186"/>
    <w:rsid w:val="0049586C"/>
    <w:rsid w:val="00496055"/>
    <w:rsid w:val="004962B6"/>
    <w:rsid w:val="004977C0"/>
    <w:rsid w:val="00497B1D"/>
    <w:rsid w:val="004A0843"/>
    <w:rsid w:val="004A0BB3"/>
    <w:rsid w:val="004A0C14"/>
    <w:rsid w:val="004A0E3F"/>
    <w:rsid w:val="004A1AEE"/>
    <w:rsid w:val="004A1DDC"/>
    <w:rsid w:val="004A1E64"/>
    <w:rsid w:val="004A2307"/>
    <w:rsid w:val="004A2F1F"/>
    <w:rsid w:val="004A2F7B"/>
    <w:rsid w:val="004A3D90"/>
    <w:rsid w:val="004A3E5D"/>
    <w:rsid w:val="004A44EA"/>
    <w:rsid w:val="004A5B75"/>
    <w:rsid w:val="004A65EB"/>
    <w:rsid w:val="004A69CB"/>
    <w:rsid w:val="004A7524"/>
    <w:rsid w:val="004A7C7C"/>
    <w:rsid w:val="004A7F5D"/>
    <w:rsid w:val="004B0122"/>
    <w:rsid w:val="004B0288"/>
    <w:rsid w:val="004B080F"/>
    <w:rsid w:val="004B1401"/>
    <w:rsid w:val="004B2630"/>
    <w:rsid w:val="004B2946"/>
    <w:rsid w:val="004B4212"/>
    <w:rsid w:val="004B4BED"/>
    <w:rsid w:val="004B61FE"/>
    <w:rsid w:val="004B72D6"/>
    <w:rsid w:val="004B7AD4"/>
    <w:rsid w:val="004B7D94"/>
    <w:rsid w:val="004C0893"/>
    <w:rsid w:val="004C0CC6"/>
    <w:rsid w:val="004C2D12"/>
    <w:rsid w:val="004C30A1"/>
    <w:rsid w:val="004C3AC7"/>
    <w:rsid w:val="004C3BCB"/>
    <w:rsid w:val="004C3E5C"/>
    <w:rsid w:val="004C5A44"/>
    <w:rsid w:val="004C5BE8"/>
    <w:rsid w:val="004C6C46"/>
    <w:rsid w:val="004C7229"/>
    <w:rsid w:val="004C72B0"/>
    <w:rsid w:val="004C7C7F"/>
    <w:rsid w:val="004D0D22"/>
    <w:rsid w:val="004D0FBB"/>
    <w:rsid w:val="004D113A"/>
    <w:rsid w:val="004D159A"/>
    <w:rsid w:val="004D2428"/>
    <w:rsid w:val="004D2ED3"/>
    <w:rsid w:val="004D330F"/>
    <w:rsid w:val="004D6C93"/>
    <w:rsid w:val="004E0171"/>
    <w:rsid w:val="004E06E0"/>
    <w:rsid w:val="004E0AB4"/>
    <w:rsid w:val="004E0CE3"/>
    <w:rsid w:val="004E2951"/>
    <w:rsid w:val="004E2B8E"/>
    <w:rsid w:val="004E3C47"/>
    <w:rsid w:val="004E3E09"/>
    <w:rsid w:val="004E4A17"/>
    <w:rsid w:val="004E6C4D"/>
    <w:rsid w:val="004E7BA1"/>
    <w:rsid w:val="004F10A4"/>
    <w:rsid w:val="004F118D"/>
    <w:rsid w:val="004F216F"/>
    <w:rsid w:val="004F2322"/>
    <w:rsid w:val="004F281F"/>
    <w:rsid w:val="004F3699"/>
    <w:rsid w:val="004F47BA"/>
    <w:rsid w:val="004F5D8B"/>
    <w:rsid w:val="004F7227"/>
    <w:rsid w:val="004F74B7"/>
    <w:rsid w:val="005014A4"/>
    <w:rsid w:val="00503163"/>
    <w:rsid w:val="00505800"/>
    <w:rsid w:val="005060CF"/>
    <w:rsid w:val="0050798F"/>
    <w:rsid w:val="00507EB5"/>
    <w:rsid w:val="00510813"/>
    <w:rsid w:val="00511630"/>
    <w:rsid w:val="00511F32"/>
    <w:rsid w:val="00512C8A"/>
    <w:rsid w:val="00513667"/>
    <w:rsid w:val="00514097"/>
    <w:rsid w:val="00514ADD"/>
    <w:rsid w:val="00516732"/>
    <w:rsid w:val="00517502"/>
    <w:rsid w:val="005202AD"/>
    <w:rsid w:val="00520E9A"/>
    <w:rsid w:val="005211B4"/>
    <w:rsid w:val="005211FB"/>
    <w:rsid w:val="00521DA5"/>
    <w:rsid w:val="00521F68"/>
    <w:rsid w:val="005236C4"/>
    <w:rsid w:val="00524D95"/>
    <w:rsid w:val="00524ED6"/>
    <w:rsid w:val="00524FA1"/>
    <w:rsid w:val="00525003"/>
    <w:rsid w:val="005263B4"/>
    <w:rsid w:val="0052755D"/>
    <w:rsid w:val="005279BE"/>
    <w:rsid w:val="005309A1"/>
    <w:rsid w:val="00532298"/>
    <w:rsid w:val="00532814"/>
    <w:rsid w:val="00532C53"/>
    <w:rsid w:val="00532F1A"/>
    <w:rsid w:val="005334D9"/>
    <w:rsid w:val="005347A4"/>
    <w:rsid w:val="005378D0"/>
    <w:rsid w:val="0054079F"/>
    <w:rsid w:val="005415EB"/>
    <w:rsid w:val="005436D2"/>
    <w:rsid w:val="00544764"/>
    <w:rsid w:val="00545B3F"/>
    <w:rsid w:val="00547CB1"/>
    <w:rsid w:val="00553095"/>
    <w:rsid w:val="0055411B"/>
    <w:rsid w:val="0055583F"/>
    <w:rsid w:val="0055680F"/>
    <w:rsid w:val="00556DED"/>
    <w:rsid w:val="0055748F"/>
    <w:rsid w:val="0055767F"/>
    <w:rsid w:val="005576F3"/>
    <w:rsid w:val="00557BBC"/>
    <w:rsid w:val="0056058A"/>
    <w:rsid w:val="005608C9"/>
    <w:rsid w:val="0056199C"/>
    <w:rsid w:val="005641C1"/>
    <w:rsid w:val="00564A29"/>
    <w:rsid w:val="00564D97"/>
    <w:rsid w:val="00565123"/>
    <w:rsid w:val="00566B4F"/>
    <w:rsid w:val="00566C67"/>
    <w:rsid w:val="00566FE6"/>
    <w:rsid w:val="005712F8"/>
    <w:rsid w:val="00572697"/>
    <w:rsid w:val="00573F57"/>
    <w:rsid w:val="00573FA4"/>
    <w:rsid w:val="0057625E"/>
    <w:rsid w:val="0058023D"/>
    <w:rsid w:val="005803EB"/>
    <w:rsid w:val="00580CFB"/>
    <w:rsid w:val="00580E35"/>
    <w:rsid w:val="005811BF"/>
    <w:rsid w:val="00581265"/>
    <w:rsid w:val="005818E9"/>
    <w:rsid w:val="00582F72"/>
    <w:rsid w:val="0058396F"/>
    <w:rsid w:val="00583ECB"/>
    <w:rsid w:val="00584204"/>
    <w:rsid w:val="005849A5"/>
    <w:rsid w:val="00584BAD"/>
    <w:rsid w:val="00584D68"/>
    <w:rsid w:val="005855EC"/>
    <w:rsid w:val="005862B1"/>
    <w:rsid w:val="00587B27"/>
    <w:rsid w:val="005901F9"/>
    <w:rsid w:val="00591F9D"/>
    <w:rsid w:val="0059432F"/>
    <w:rsid w:val="00596E6A"/>
    <w:rsid w:val="00596F37"/>
    <w:rsid w:val="005A0176"/>
    <w:rsid w:val="005A06EF"/>
    <w:rsid w:val="005A0C8E"/>
    <w:rsid w:val="005A1476"/>
    <w:rsid w:val="005A2902"/>
    <w:rsid w:val="005A2AF5"/>
    <w:rsid w:val="005A31DC"/>
    <w:rsid w:val="005A39AF"/>
    <w:rsid w:val="005A6378"/>
    <w:rsid w:val="005B0C96"/>
    <w:rsid w:val="005B14EB"/>
    <w:rsid w:val="005B1F57"/>
    <w:rsid w:val="005B2A9B"/>
    <w:rsid w:val="005B3527"/>
    <w:rsid w:val="005B4DAF"/>
    <w:rsid w:val="005B584B"/>
    <w:rsid w:val="005B5B20"/>
    <w:rsid w:val="005B604B"/>
    <w:rsid w:val="005B6517"/>
    <w:rsid w:val="005B73BD"/>
    <w:rsid w:val="005B77D7"/>
    <w:rsid w:val="005C0EAE"/>
    <w:rsid w:val="005C0EF0"/>
    <w:rsid w:val="005C1210"/>
    <w:rsid w:val="005C2736"/>
    <w:rsid w:val="005C2A07"/>
    <w:rsid w:val="005C430C"/>
    <w:rsid w:val="005C4BBB"/>
    <w:rsid w:val="005C4F27"/>
    <w:rsid w:val="005C5984"/>
    <w:rsid w:val="005C7313"/>
    <w:rsid w:val="005C7B4F"/>
    <w:rsid w:val="005D0E58"/>
    <w:rsid w:val="005D1411"/>
    <w:rsid w:val="005D23D8"/>
    <w:rsid w:val="005D2787"/>
    <w:rsid w:val="005D2D7D"/>
    <w:rsid w:val="005D3DD1"/>
    <w:rsid w:val="005D5AD3"/>
    <w:rsid w:val="005D6C4B"/>
    <w:rsid w:val="005D6E67"/>
    <w:rsid w:val="005E09E7"/>
    <w:rsid w:val="005E1234"/>
    <w:rsid w:val="005E1660"/>
    <w:rsid w:val="005E194A"/>
    <w:rsid w:val="005E1F75"/>
    <w:rsid w:val="005E1FB2"/>
    <w:rsid w:val="005E20F3"/>
    <w:rsid w:val="005E2207"/>
    <w:rsid w:val="005E25EC"/>
    <w:rsid w:val="005E4D55"/>
    <w:rsid w:val="005E60BF"/>
    <w:rsid w:val="005E6C4F"/>
    <w:rsid w:val="005E759B"/>
    <w:rsid w:val="005F0AA1"/>
    <w:rsid w:val="005F1190"/>
    <w:rsid w:val="005F17F2"/>
    <w:rsid w:val="005F19F5"/>
    <w:rsid w:val="005F1AD5"/>
    <w:rsid w:val="005F2141"/>
    <w:rsid w:val="005F2261"/>
    <w:rsid w:val="005F2C3F"/>
    <w:rsid w:val="005F31A9"/>
    <w:rsid w:val="005F3840"/>
    <w:rsid w:val="005F407B"/>
    <w:rsid w:val="005F453F"/>
    <w:rsid w:val="005F4797"/>
    <w:rsid w:val="005F55D5"/>
    <w:rsid w:val="005F616A"/>
    <w:rsid w:val="006001FF"/>
    <w:rsid w:val="00601BBA"/>
    <w:rsid w:val="00602003"/>
    <w:rsid w:val="006027B2"/>
    <w:rsid w:val="0060321F"/>
    <w:rsid w:val="00603BEC"/>
    <w:rsid w:val="0060430F"/>
    <w:rsid w:val="00604AD9"/>
    <w:rsid w:val="00604C91"/>
    <w:rsid w:val="006073EB"/>
    <w:rsid w:val="00607E58"/>
    <w:rsid w:val="00610631"/>
    <w:rsid w:val="006111F0"/>
    <w:rsid w:val="00613728"/>
    <w:rsid w:val="00614313"/>
    <w:rsid w:val="00617540"/>
    <w:rsid w:val="00617E52"/>
    <w:rsid w:val="00622AF2"/>
    <w:rsid w:val="006234DC"/>
    <w:rsid w:val="00623F88"/>
    <w:rsid w:val="006252AB"/>
    <w:rsid w:val="00625875"/>
    <w:rsid w:val="006258F8"/>
    <w:rsid w:val="00625D44"/>
    <w:rsid w:val="00625D73"/>
    <w:rsid w:val="006263B4"/>
    <w:rsid w:val="00626EBA"/>
    <w:rsid w:val="006272E8"/>
    <w:rsid w:val="00627C65"/>
    <w:rsid w:val="006302E0"/>
    <w:rsid w:val="006303CF"/>
    <w:rsid w:val="006308CF"/>
    <w:rsid w:val="00634609"/>
    <w:rsid w:val="00634C87"/>
    <w:rsid w:val="0063511D"/>
    <w:rsid w:val="00635BCC"/>
    <w:rsid w:val="00637687"/>
    <w:rsid w:val="00640EA3"/>
    <w:rsid w:val="00641144"/>
    <w:rsid w:val="00642B0D"/>
    <w:rsid w:val="00642C2A"/>
    <w:rsid w:val="00644C6B"/>
    <w:rsid w:val="0064584F"/>
    <w:rsid w:val="00645A51"/>
    <w:rsid w:val="0064699F"/>
    <w:rsid w:val="00647D14"/>
    <w:rsid w:val="006514E8"/>
    <w:rsid w:val="00651D64"/>
    <w:rsid w:val="00651EF2"/>
    <w:rsid w:val="00652577"/>
    <w:rsid w:val="006525E1"/>
    <w:rsid w:val="00653BED"/>
    <w:rsid w:val="0065402E"/>
    <w:rsid w:val="00655622"/>
    <w:rsid w:val="0065645B"/>
    <w:rsid w:val="006566D7"/>
    <w:rsid w:val="00656DF8"/>
    <w:rsid w:val="00657CAF"/>
    <w:rsid w:val="0066055D"/>
    <w:rsid w:val="0066167D"/>
    <w:rsid w:val="00661FBE"/>
    <w:rsid w:val="006652F8"/>
    <w:rsid w:val="00665D4D"/>
    <w:rsid w:val="006660E0"/>
    <w:rsid w:val="006663A8"/>
    <w:rsid w:val="00667792"/>
    <w:rsid w:val="00667F0D"/>
    <w:rsid w:val="0067122A"/>
    <w:rsid w:val="00671B70"/>
    <w:rsid w:val="00672A21"/>
    <w:rsid w:val="00672C2F"/>
    <w:rsid w:val="0067323B"/>
    <w:rsid w:val="006736B1"/>
    <w:rsid w:val="006745B5"/>
    <w:rsid w:val="00675DD4"/>
    <w:rsid w:val="00676126"/>
    <w:rsid w:val="00676B90"/>
    <w:rsid w:val="00676CBD"/>
    <w:rsid w:val="0067739B"/>
    <w:rsid w:val="00677707"/>
    <w:rsid w:val="00680576"/>
    <w:rsid w:val="0068079C"/>
    <w:rsid w:val="00680BDE"/>
    <w:rsid w:val="00680FD3"/>
    <w:rsid w:val="006815B5"/>
    <w:rsid w:val="00681CB6"/>
    <w:rsid w:val="0068270A"/>
    <w:rsid w:val="00682EC6"/>
    <w:rsid w:val="006836D4"/>
    <w:rsid w:val="00684598"/>
    <w:rsid w:val="006847C5"/>
    <w:rsid w:val="006856A7"/>
    <w:rsid w:val="006856D6"/>
    <w:rsid w:val="00686E6C"/>
    <w:rsid w:val="00686F07"/>
    <w:rsid w:val="006873E3"/>
    <w:rsid w:val="00690710"/>
    <w:rsid w:val="006916E3"/>
    <w:rsid w:val="006925C3"/>
    <w:rsid w:val="00693252"/>
    <w:rsid w:val="00694DE2"/>
    <w:rsid w:val="00695487"/>
    <w:rsid w:val="0069569D"/>
    <w:rsid w:val="006958C4"/>
    <w:rsid w:val="006971C1"/>
    <w:rsid w:val="006A04B7"/>
    <w:rsid w:val="006A119B"/>
    <w:rsid w:val="006A2628"/>
    <w:rsid w:val="006A2907"/>
    <w:rsid w:val="006A2974"/>
    <w:rsid w:val="006A39C1"/>
    <w:rsid w:val="006A5A6F"/>
    <w:rsid w:val="006A6F6D"/>
    <w:rsid w:val="006A7A31"/>
    <w:rsid w:val="006B039E"/>
    <w:rsid w:val="006B0D74"/>
    <w:rsid w:val="006B0E33"/>
    <w:rsid w:val="006B1AA2"/>
    <w:rsid w:val="006B36AC"/>
    <w:rsid w:val="006B389E"/>
    <w:rsid w:val="006B434D"/>
    <w:rsid w:val="006B455E"/>
    <w:rsid w:val="006B5204"/>
    <w:rsid w:val="006B7116"/>
    <w:rsid w:val="006B7A1D"/>
    <w:rsid w:val="006C1319"/>
    <w:rsid w:val="006C1E7F"/>
    <w:rsid w:val="006C26CB"/>
    <w:rsid w:val="006C3EB4"/>
    <w:rsid w:val="006C5366"/>
    <w:rsid w:val="006D24D0"/>
    <w:rsid w:val="006D6543"/>
    <w:rsid w:val="006D65B1"/>
    <w:rsid w:val="006D6DF9"/>
    <w:rsid w:val="006E0CA3"/>
    <w:rsid w:val="006E4BF4"/>
    <w:rsid w:val="006E4F77"/>
    <w:rsid w:val="006E5D21"/>
    <w:rsid w:val="006E6478"/>
    <w:rsid w:val="006E7353"/>
    <w:rsid w:val="006E77DE"/>
    <w:rsid w:val="006E7F80"/>
    <w:rsid w:val="006F0E55"/>
    <w:rsid w:val="006F1736"/>
    <w:rsid w:val="006F2726"/>
    <w:rsid w:val="006F2E30"/>
    <w:rsid w:val="006F3DA2"/>
    <w:rsid w:val="006F5BB3"/>
    <w:rsid w:val="006F5BC7"/>
    <w:rsid w:val="006F68E6"/>
    <w:rsid w:val="007007E5"/>
    <w:rsid w:val="0070269F"/>
    <w:rsid w:val="00702A08"/>
    <w:rsid w:val="00702A0F"/>
    <w:rsid w:val="00702D63"/>
    <w:rsid w:val="00703949"/>
    <w:rsid w:val="007054C3"/>
    <w:rsid w:val="00707989"/>
    <w:rsid w:val="00711303"/>
    <w:rsid w:val="00712C5B"/>
    <w:rsid w:val="0071379D"/>
    <w:rsid w:val="0071432B"/>
    <w:rsid w:val="00714A26"/>
    <w:rsid w:val="00715809"/>
    <w:rsid w:val="007160B6"/>
    <w:rsid w:val="007166D6"/>
    <w:rsid w:val="00716D35"/>
    <w:rsid w:val="0071798B"/>
    <w:rsid w:val="007211F1"/>
    <w:rsid w:val="007212C5"/>
    <w:rsid w:val="00721424"/>
    <w:rsid w:val="0072265E"/>
    <w:rsid w:val="00722968"/>
    <w:rsid w:val="00724851"/>
    <w:rsid w:val="00724877"/>
    <w:rsid w:val="00724E8B"/>
    <w:rsid w:val="00725A74"/>
    <w:rsid w:val="007269C8"/>
    <w:rsid w:val="00726F85"/>
    <w:rsid w:val="0072778A"/>
    <w:rsid w:val="00727BD7"/>
    <w:rsid w:val="00727F4E"/>
    <w:rsid w:val="0073024C"/>
    <w:rsid w:val="007308C4"/>
    <w:rsid w:val="0073115B"/>
    <w:rsid w:val="00733086"/>
    <w:rsid w:val="0073334D"/>
    <w:rsid w:val="00733A0E"/>
    <w:rsid w:val="00733D93"/>
    <w:rsid w:val="007342F8"/>
    <w:rsid w:val="00734A70"/>
    <w:rsid w:val="00734E02"/>
    <w:rsid w:val="00735BAB"/>
    <w:rsid w:val="00736960"/>
    <w:rsid w:val="007369C3"/>
    <w:rsid w:val="007376BA"/>
    <w:rsid w:val="007406FE"/>
    <w:rsid w:val="0074185D"/>
    <w:rsid w:val="007430A4"/>
    <w:rsid w:val="007442A3"/>
    <w:rsid w:val="00744ED5"/>
    <w:rsid w:val="00744FF7"/>
    <w:rsid w:val="0075089B"/>
    <w:rsid w:val="00750909"/>
    <w:rsid w:val="00750994"/>
    <w:rsid w:val="00751C9A"/>
    <w:rsid w:val="00752494"/>
    <w:rsid w:val="0075317B"/>
    <w:rsid w:val="007533A3"/>
    <w:rsid w:val="00755505"/>
    <w:rsid w:val="0075580F"/>
    <w:rsid w:val="0076177D"/>
    <w:rsid w:val="007625C3"/>
    <w:rsid w:val="00762A49"/>
    <w:rsid w:val="00762E26"/>
    <w:rsid w:val="0076404D"/>
    <w:rsid w:val="007648BE"/>
    <w:rsid w:val="00765056"/>
    <w:rsid w:val="00765365"/>
    <w:rsid w:val="00766209"/>
    <w:rsid w:val="007674C0"/>
    <w:rsid w:val="0076773C"/>
    <w:rsid w:val="00770676"/>
    <w:rsid w:val="00770A19"/>
    <w:rsid w:val="00771B45"/>
    <w:rsid w:val="00771FA1"/>
    <w:rsid w:val="00771FB8"/>
    <w:rsid w:val="00772272"/>
    <w:rsid w:val="00772F96"/>
    <w:rsid w:val="00773B86"/>
    <w:rsid w:val="0077485D"/>
    <w:rsid w:val="00774F38"/>
    <w:rsid w:val="007756CC"/>
    <w:rsid w:val="00775C1B"/>
    <w:rsid w:val="00775EBB"/>
    <w:rsid w:val="007761AA"/>
    <w:rsid w:val="00776FAC"/>
    <w:rsid w:val="00777B60"/>
    <w:rsid w:val="00777E0A"/>
    <w:rsid w:val="0078032D"/>
    <w:rsid w:val="007807C9"/>
    <w:rsid w:val="00780949"/>
    <w:rsid w:val="007829C4"/>
    <w:rsid w:val="007839AD"/>
    <w:rsid w:val="00783C90"/>
    <w:rsid w:val="00784050"/>
    <w:rsid w:val="0078463E"/>
    <w:rsid w:val="00785982"/>
    <w:rsid w:val="00786307"/>
    <w:rsid w:val="00786C60"/>
    <w:rsid w:val="007870FE"/>
    <w:rsid w:val="0079134C"/>
    <w:rsid w:val="00791512"/>
    <w:rsid w:val="0079283D"/>
    <w:rsid w:val="0079286E"/>
    <w:rsid w:val="00792BD4"/>
    <w:rsid w:val="007933F7"/>
    <w:rsid w:val="0079402B"/>
    <w:rsid w:val="00794650"/>
    <w:rsid w:val="0079467E"/>
    <w:rsid w:val="007948E1"/>
    <w:rsid w:val="00794E05"/>
    <w:rsid w:val="00797765"/>
    <w:rsid w:val="007A02F6"/>
    <w:rsid w:val="007A093F"/>
    <w:rsid w:val="007A18A3"/>
    <w:rsid w:val="007A3B31"/>
    <w:rsid w:val="007A3E05"/>
    <w:rsid w:val="007A4789"/>
    <w:rsid w:val="007A59D4"/>
    <w:rsid w:val="007A6F13"/>
    <w:rsid w:val="007A7537"/>
    <w:rsid w:val="007A7A93"/>
    <w:rsid w:val="007B0254"/>
    <w:rsid w:val="007B0CA2"/>
    <w:rsid w:val="007B0E08"/>
    <w:rsid w:val="007B1A00"/>
    <w:rsid w:val="007B223F"/>
    <w:rsid w:val="007B28C2"/>
    <w:rsid w:val="007B2984"/>
    <w:rsid w:val="007B3290"/>
    <w:rsid w:val="007B43D4"/>
    <w:rsid w:val="007B4A20"/>
    <w:rsid w:val="007B4CD3"/>
    <w:rsid w:val="007B5291"/>
    <w:rsid w:val="007C0245"/>
    <w:rsid w:val="007C036E"/>
    <w:rsid w:val="007C22CC"/>
    <w:rsid w:val="007C24A1"/>
    <w:rsid w:val="007C2D42"/>
    <w:rsid w:val="007C39B6"/>
    <w:rsid w:val="007C4200"/>
    <w:rsid w:val="007C42AF"/>
    <w:rsid w:val="007C5204"/>
    <w:rsid w:val="007C53BB"/>
    <w:rsid w:val="007C55BC"/>
    <w:rsid w:val="007C633E"/>
    <w:rsid w:val="007C6790"/>
    <w:rsid w:val="007C6D07"/>
    <w:rsid w:val="007C794B"/>
    <w:rsid w:val="007C7B77"/>
    <w:rsid w:val="007D0785"/>
    <w:rsid w:val="007D094E"/>
    <w:rsid w:val="007D1208"/>
    <w:rsid w:val="007D2474"/>
    <w:rsid w:val="007D32EC"/>
    <w:rsid w:val="007D3DBA"/>
    <w:rsid w:val="007D51D3"/>
    <w:rsid w:val="007D624B"/>
    <w:rsid w:val="007D6420"/>
    <w:rsid w:val="007E19F9"/>
    <w:rsid w:val="007E3E2C"/>
    <w:rsid w:val="007E4ABF"/>
    <w:rsid w:val="007E54F3"/>
    <w:rsid w:val="007E6104"/>
    <w:rsid w:val="007E6589"/>
    <w:rsid w:val="007E691E"/>
    <w:rsid w:val="007E6CB5"/>
    <w:rsid w:val="007E7FC5"/>
    <w:rsid w:val="007F0098"/>
    <w:rsid w:val="007F00E0"/>
    <w:rsid w:val="007F0BE8"/>
    <w:rsid w:val="007F287F"/>
    <w:rsid w:val="007F41F2"/>
    <w:rsid w:val="007F42F8"/>
    <w:rsid w:val="007F54DE"/>
    <w:rsid w:val="007F55E8"/>
    <w:rsid w:val="007F68E9"/>
    <w:rsid w:val="00800068"/>
    <w:rsid w:val="0080072C"/>
    <w:rsid w:val="00802F87"/>
    <w:rsid w:val="00803F3C"/>
    <w:rsid w:val="00804182"/>
    <w:rsid w:val="00806A4D"/>
    <w:rsid w:val="00806D69"/>
    <w:rsid w:val="008074D1"/>
    <w:rsid w:val="00810107"/>
    <w:rsid w:val="00810ADB"/>
    <w:rsid w:val="008127F3"/>
    <w:rsid w:val="00815BF6"/>
    <w:rsid w:val="00820E5F"/>
    <w:rsid w:val="008222A5"/>
    <w:rsid w:val="00824116"/>
    <w:rsid w:val="00824AD1"/>
    <w:rsid w:val="008264F2"/>
    <w:rsid w:val="00827645"/>
    <w:rsid w:val="00827AB0"/>
    <w:rsid w:val="0083009B"/>
    <w:rsid w:val="0083054D"/>
    <w:rsid w:val="00830642"/>
    <w:rsid w:val="0083341A"/>
    <w:rsid w:val="00834C08"/>
    <w:rsid w:val="00835AC6"/>
    <w:rsid w:val="00835CB4"/>
    <w:rsid w:val="00835E51"/>
    <w:rsid w:val="00837917"/>
    <w:rsid w:val="008415ED"/>
    <w:rsid w:val="00841C1A"/>
    <w:rsid w:val="00841DC2"/>
    <w:rsid w:val="008428A9"/>
    <w:rsid w:val="00842C04"/>
    <w:rsid w:val="00842C1F"/>
    <w:rsid w:val="008430B1"/>
    <w:rsid w:val="008430D3"/>
    <w:rsid w:val="008434B6"/>
    <w:rsid w:val="00843FB7"/>
    <w:rsid w:val="0084505D"/>
    <w:rsid w:val="0084564B"/>
    <w:rsid w:val="00845A8A"/>
    <w:rsid w:val="008473C3"/>
    <w:rsid w:val="00847AAB"/>
    <w:rsid w:val="00847EA8"/>
    <w:rsid w:val="0085028B"/>
    <w:rsid w:val="00850498"/>
    <w:rsid w:val="00850524"/>
    <w:rsid w:val="00850B54"/>
    <w:rsid w:val="00850D69"/>
    <w:rsid w:val="0085364E"/>
    <w:rsid w:val="00854102"/>
    <w:rsid w:val="00854C1A"/>
    <w:rsid w:val="00854F79"/>
    <w:rsid w:val="0085748B"/>
    <w:rsid w:val="00857E05"/>
    <w:rsid w:val="00861699"/>
    <w:rsid w:val="00861BF1"/>
    <w:rsid w:val="00861DEC"/>
    <w:rsid w:val="0086406B"/>
    <w:rsid w:val="00864BB2"/>
    <w:rsid w:val="0086768E"/>
    <w:rsid w:val="00867693"/>
    <w:rsid w:val="00867E19"/>
    <w:rsid w:val="00870C45"/>
    <w:rsid w:val="00871507"/>
    <w:rsid w:val="0087172D"/>
    <w:rsid w:val="00872A48"/>
    <w:rsid w:val="00872BA0"/>
    <w:rsid w:val="00872D50"/>
    <w:rsid w:val="0087313D"/>
    <w:rsid w:val="008734DE"/>
    <w:rsid w:val="008738BF"/>
    <w:rsid w:val="00873BEA"/>
    <w:rsid w:val="00873C66"/>
    <w:rsid w:val="00874398"/>
    <w:rsid w:val="00874A26"/>
    <w:rsid w:val="00874CF9"/>
    <w:rsid w:val="0087771D"/>
    <w:rsid w:val="0087776A"/>
    <w:rsid w:val="008779EE"/>
    <w:rsid w:val="00880519"/>
    <w:rsid w:val="00880F1C"/>
    <w:rsid w:val="00881312"/>
    <w:rsid w:val="00881B54"/>
    <w:rsid w:val="00883C65"/>
    <w:rsid w:val="00883F94"/>
    <w:rsid w:val="0088528C"/>
    <w:rsid w:val="00886E4F"/>
    <w:rsid w:val="008877B9"/>
    <w:rsid w:val="00887AE6"/>
    <w:rsid w:val="00887C0B"/>
    <w:rsid w:val="00890ED6"/>
    <w:rsid w:val="00891BC1"/>
    <w:rsid w:val="00892132"/>
    <w:rsid w:val="00892165"/>
    <w:rsid w:val="00892EA0"/>
    <w:rsid w:val="008930CC"/>
    <w:rsid w:val="00894434"/>
    <w:rsid w:val="00894707"/>
    <w:rsid w:val="008949BD"/>
    <w:rsid w:val="008961EA"/>
    <w:rsid w:val="008968A8"/>
    <w:rsid w:val="00896C13"/>
    <w:rsid w:val="008972DF"/>
    <w:rsid w:val="008979F9"/>
    <w:rsid w:val="00897AF1"/>
    <w:rsid w:val="008A01DA"/>
    <w:rsid w:val="008A15A4"/>
    <w:rsid w:val="008A202D"/>
    <w:rsid w:val="008A2A78"/>
    <w:rsid w:val="008A45EC"/>
    <w:rsid w:val="008A4E3D"/>
    <w:rsid w:val="008A50F7"/>
    <w:rsid w:val="008A5C5E"/>
    <w:rsid w:val="008A5E80"/>
    <w:rsid w:val="008A6A0F"/>
    <w:rsid w:val="008B0C02"/>
    <w:rsid w:val="008B0D08"/>
    <w:rsid w:val="008B0D82"/>
    <w:rsid w:val="008B1B59"/>
    <w:rsid w:val="008B1FF4"/>
    <w:rsid w:val="008B2785"/>
    <w:rsid w:val="008B5E48"/>
    <w:rsid w:val="008B6AD8"/>
    <w:rsid w:val="008C12B0"/>
    <w:rsid w:val="008C16E3"/>
    <w:rsid w:val="008C1DAC"/>
    <w:rsid w:val="008C26B0"/>
    <w:rsid w:val="008C29D0"/>
    <w:rsid w:val="008C2A14"/>
    <w:rsid w:val="008C2D1D"/>
    <w:rsid w:val="008C3550"/>
    <w:rsid w:val="008C3AF9"/>
    <w:rsid w:val="008C3DB4"/>
    <w:rsid w:val="008C3EE1"/>
    <w:rsid w:val="008C4E1A"/>
    <w:rsid w:val="008C5A70"/>
    <w:rsid w:val="008C6568"/>
    <w:rsid w:val="008C7600"/>
    <w:rsid w:val="008C7C49"/>
    <w:rsid w:val="008D2BCA"/>
    <w:rsid w:val="008D3774"/>
    <w:rsid w:val="008D40A8"/>
    <w:rsid w:val="008D42CB"/>
    <w:rsid w:val="008D49C0"/>
    <w:rsid w:val="008D4C37"/>
    <w:rsid w:val="008D4DAE"/>
    <w:rsid w:val="008D5FB1"/>
    <w:rsid w:val="008D6B67"/>
    <w:rsid w:val="008D7A43"/>
    <w:rsid w:val="008D7B32"/>
    <w:rsid w:val="008D7BD5"/>
    <w:rsid w:val="008E074A"/>
    <w:rsid w:val="008E1A65"/>
    <w:rsid w:val="008E1F1A"/>
    <w:rsid w:val="008E1F31"/>
    <w:rsid w:val="008E24EC"/>
    <w:rsid w:val="008E2867"/>
    <w:rsid w:val="008E4525"/>
    <w:rsid w:val="008E4B45"/>
    <w:rsid w:val="008E611B"/>
    <w:rsid w:val="008E614D"/>
    <w:rsid w:val="008F07C3"/>
    <w:rsid w:val="008F1A57"/>
    <w:rsid w:val="008F2B4A"/>
    <w:rsid w:val="008F4386"/>
    <w:rsid w:val="008F4CB5"/>
    <w:rsid w:val="008F7BC5"/>
    <w:rsid w:val="008F7FD6"/>
    <w:rsid w:val="00900F9F"/>
    <w:rsid w:val="00901E10"/>
    <w:rsid w:val="00902122"/>
    <w:rsid w:val="0090236C"/>
    <w:rsid w:val="009041E4"/>
    <w:rsid w:val="00904F0C"/>
    <w:rsid w:val="009065F9"/>
    <w:rsid w:val="00906666"/>
    <w:rsid w:val="00910743"/>
    <w:rsid w:val="00911941"/>
    <w:rsid w:val="00914021"/>
    <w:rsid w:val="009152DE"/>
    <w:rsid w:val="00916BD5"/>
    <w:rsid w:val="0092053C"/>
    <w:rsid w:val="00921241"/>
    <w:rsid w:val="0092144E"/>
    <w:rsid w:val="00921DF4"/>
    <w:rsid w:val="00922888"/>
    <w:rsid w:val="00922A0E"/>
    <w:rsid w:val="00922D91"/>
    <w:rsid w:val="009233E6"/>
    <w:rsid w:val="00923C7B"/>
    <w:rsid w:val="0092494A"/>
    <w:rsid w:val="0092537C"/>
    <w:rsid w:val="00930003"/>
    <w:rsid w:val="0093042C"/>
    <w:rsid w:val="00930729"/>
    <w:rsid w:val="0093072A"/>
    <w:rsid w:val="00930D82"/>
    <w:rsid w:val="0093155D"/>
    <w:rsid w:val="009326FD"/>
    <w:rsid w:val="00934B04"/>
    <w:rsid w:val="009361A2"/>
    <w:rsid w:val="00936389"/>
    <w:rsid w:val="009364FD"/>
    <w:rsid w:val="009377A5"/>
    <w:rsid w:val="009378DF"/>
    <w:rsid w:val="009379BF"/>
    <w:rsid w:val="009427EA"/>
    <w:rsid w:val="00946410"/>
    <w:rsid w:val="009469BA"/>
    <w:rsid w:val="00946B02"/>
    <w:rsid w:val="00947011"/>
    <w:rsid w:val="00947146"/>
    <w:rsid w:val="00950BF7"/>
    <w:rsid w:val="00951B92"/>
    <w:rsid w:val="00952F8B"/>
    <w:rsid w:val="00953741"/>
    <w:rsid w:val="0095410C"/>
    <w:rsid w:val="00954235"/>
    <w:rsid w:val="009553D6"/>
    <w:rsid w:val="00955775"/>
    <w:rsid w:val="00956EB7"/>
    <w:rsid w:val="00957949"/>
    <w:rsid w:val="00961509"/>
    <w:rsid w:val="00962070"/>
    <w:rsid w:val="0096307C"/>
    <w:rsid w:val="00963080"/>
    <w:rsid w:val="009644C4"/>
    <w:rsid w:val="009647C1"/>
    <w:rsid w:val="00965040"/>
    <w:rsid w:val="00965EE7"/>
    <w:rsid w:val="00970678"/>
    <w:rsid w:val="00971260"/>
    <w:rsid w:val="0097248A"/>
    <w:rsid w:val="00973A8B"/>
    <w:rsid w:val="00974165"/>
    <w:rsid w:val="009749AC"/>
    <w:rsid w:val="00975102"/>
    <w:rsid w:val="00977AB4"/>
    <w:rsid w:val="00980E2B"/>
    <w:rsid w:val="00981B6D"/>
    <w:rsid w:val="00981EE7"/>
    <w:rsid w:val="00983225"/>
    <w:rsid w:val="00986B30"/>
    <w:rsid w:val="0098751A"/>
    <w:rsid w:val="00990912"/>
    <w:rsid w:val="0099106A"/>
    <w:rsid w:val="009911E4"/>
    <w:rsid w:val="00995DD4"/>
    <w:rsid w:val="00995DD9"/>
    <w:rsid w:val="00996F80"/>
    <w:rsid w:val="009973B0"/>
    <w:rsid w:val="0099744F"/>
    <w:rsid w:val="009A2441"/>
    <w:rsid w:val="009A2B05"/>
    <w:rsid w:val="009A2DFB"/>
    <w:rsid w:val="009A39EF"/>
    <w:rsid w:val="009A4338"/>
    <w:rsid w:val="009A52BE"/>
    <w:rsid w:val="009A5BF1"/>
    <w:rsid w:val="009B01AE"/>
    <w:rsid w:val="009B0AAE"/>
    <w:rsid w:val="009B2160"/>
    <w:rsid w:val="009B21B1"/>
    <w:rsid w:val="009B25F6"/>
    <w:rsid w:val="009B45B5"/>
    <w:rsid w:val="009B53DB"/>
    <w:rsid w:val="009B5B12"/>
    <w:rsid w:val="009B64AD"/>
    <w:rsid w:val="009B6FDD"/>
    <w:rsid w:val="009B7126"/>
    <w:rsid w:val="009C0580"/>
    <w:rsid w:val="009C068D"/>
    <w:rsid w:val="009C0AE5"/>
    <w:rsid w:val="009C4BAB"/>
    <w:rsid w:val="009C5365"/>
    <w:rsid w:val="009C55F2"/>
    <w:rsid w:val="009C6052"/>
    <w:rsid w:val="009C64F2"/>
    <w:rsid w:val="009C7B2A"/>
    <w:rsid w:val="009C7F3C"/>
    <w:rsid w:val="009D0201"/>
    <w:rsid w:val="009D177A"/>
    <w:rsid w:val="009D1A90"/>
    <w:rsid w:val="009D1D64"/>
    <w:rsid w:val="009D32BB"/>
    <w:rsid w:val="009D44FA"/>
    <w:rsid w:val="009D4986"/>
    <w:rsid w:val="009D4F40"/>
    <w:rsid w:val="009D5076"/>
    <w:rsid w:val="009D5B2F"/>
    <w:rsid w:val="009D70D8"/>
    <w:rsid w:val="009D7D5C"/>
    <w:rsid w:val="009E0900"/>
    <w:rsid w:val="009E2300"/>
    <w:rsid w:val="009E2D7A"/>
    <w:rsid w:val="009E34C6"/>
    <w:rsid w:val="009E46C7"/>
    <w:rsid w:val="009E6A63"/>
    <w:rsid w:val="009E776D"/>
    <w:rsid w:val="009E7832"/>
    <w:rsid w:val="009E7C60"/>
    <w:rsid w:val="009F2E09"/>
    <w:rsid w:val="009F4305"/>
    <w:rsid w:val="009F4BF6"/>
    <w:rsid w:val="009F4DBD"/>
    <w:rsid w:val="009F5F3F"/>
    <w:rsid w:val="009F6AA7"/>
    <w:rsid w:val="009F725F"/>
    <w:rsid w:val="00A00F89"/>
    <w:rsid w:val="00A01C68"/>
    <w:rsid w:val="00A02C48"/>
    <w:rsid w:val="00A04FA9"/>
    <w:rsid w:val="00A05F17"/>
    <w:rsid w:val="00A0687C"/>
    <w:rsid w:val="00A10660"/>
    <w:rsid w:val="00A10983"/>
    <w:rsid w:val="00A10D4E"/>
    <w:rsid w:val="00A1103C"/>
    <w:rsid w:val="00A1118E"/>
    <w:rsid w:val="00A11261"/>
    <w:rsid w:val="00A11CE0"/>
    <w:rsid w:val="00A12D02"/>
    <w:rsid w:val="00A13696"/>
    <w:rsid w:val="00A138B3"/>
    <w:rsid w:val="00A141D9"/>
    <w:rsid w:val="00A14661"/>
    <w:rsid w:val="00A1470D"/>
    <w:rsid w:val="00A14B56"/>
    <w:rsid w:val="00A1526B"/>
    <w:rsid w:val="00A15E84"/>
    <w:rsid w:val="00A16D74"/>
    <w:rsid w:val="00A17F02"/>
    <w:rsid w:val="00A23A5B"/>
    <w:rsid w:val="00A24AF1"/>
    <w:rsid w:val="00A24CED"/>
    <w:rsid w:val="00A2641B"/>
    <w:rsid w:val="00A278DC"/>
    <w:rsid w:val="00A30307"/>
    <w:rsid w:val="00A30D75"/>
    <w:rsid w:val="00A30DEB"/>
    <w:rsid w:val="00A31F83"/>
    <w:rsid w:val="00A33BEC"/>
    <w:rsid w:val="00A35399"/>
    <w:rsid w:val="00A36EF5"/>
    <w:rsid w:val="00A372AD"/>
    <w:rsid w:val="00A375E6"/>
    <w:rsid w:val="00A41055"/>
    <w:rsid w:val="00A41201"/>
    <w:rsid w:val="00A41538"/>
    <w:rsid w:val="00A4206B"/>
    <w:rsid w:val="00A42738"/>
    <w:rsid w:val="00A429EE"/>
    <w:rsid w:val="00A438BD"/>
    <w:rsid w:val="00A43F31"/>
    <w:rsid w:val="00A45A79"/>
    <w:rsid w:val="00A45BAB"/>
    <w:rsid w:val="00A46091"/>
    <w:rsid w:val="00A46476"/>
    <w:rsid w:val="00A4787D"/>
    <w:rsid w:val="00A50BBF"/>
    <w:rsid w:val="00A51509"/>
    <w:rsid w:val="00A53165"/>
    <w:rsid w:val="00A531DD"/>
    <w:rsid w:val="00A53322"/>
    <w:rsid w:val="00A53475"/>
    <w:rsid w:val="00A5686B"/>
    <w:rsid w:val="00A56BCC"/>
    <w:rsid w:val="00A56E94"/>
    <w:rsid w:val="00A6245E"/>
    <w:rsid w:val="00A63DC0"/>
    <w:rsid w:val="00A64E55"/>
    <w:rsid w:val="00A64E8C"/>
    <w:rsid w:val="00A652F9"/>
    <w:rsid w:val="00A70A87"/>
    <w:rsid w:val="00A71B7C"/>
    <w:rsid w:val="00A71C52"/>
    <w:rsid w:val="00A72BB1"/>
    <w:rsid w:val="00A73F25"/>
    <w:rsid w:val="00A76A5E"/>
    <w:rsid w:val="00A771B4"/>
    <w:rsid w:val="00A77E05"/>
    <w:rsid w:val="00A77F06"/>
    <w:rsid w:val="00A8087D"/>
    <w:rsid w:val="00A8125A"/>
    <w:rsid w:val="00A81D80"/>
    <w:rsid w:val="00A8328A"/>
    <w:rsid w:val="00A8434F"/>
    <w:rsid w:val="00A87580"/>
    <w:rsid w:val="00A908BC"/>
    <w:rsid w:val="00A9147A"/>
    <w:rsid w:val="00A922FF"/>
    <w:rsid w:val="00A924B7"/>
    <w:rsid w:val="00A939D7"/>
    <w:rsid w:val="00A945C2"/>
    <w:rsid w:val="00A963CA"/>
    <w:rsid w:val="00A96A60"/>
    <w:rsid w:val="00A97997"/>
    <w:rsid w:val="00A97AF9"/>
    <w:rsid w:val="00AA0676"/>
    <w:rsid w:val="00AA0799"/>
    <w:rsid w:val="00AA1DCA"/>
    <w:rsid w:val="00AA3271"/>
    <w:rsid w:val="00AA45CE"/>
    <w:rsid w:val="00AA4BEA"/>
    <w:rsid w:val="00AA4EA5"/>
    <w:rsid w:val="00AA66D9"/>
    <w:rsid w:val="00AB15F1"/>
    <w:rsid w:val="00AB22BB"/>
    <w:rsid w:val="00AB2FB3"/>
    <w:rsid w:val="00AB33E7"/>
    <w:rsid w:val="00AB4245"/>
    <w:rsid w:val="00AB44D2"/>
    <w:rsid w:val="00AC0236"/>
    <w:rsid w:val="00AC16B0"/>
    <w:rsid w:val="00AC1F68"/>
    <w:rsid w:val="00AC4649"/>
    <w:rsid w:val="00AC585F"/>
    <w:rsid w:val="00AC6AA4"/>
    <w:rsid w:val="00AC7844"/>
    <w:rsid w:val="00AC7D79"/>
    <w:rsid w:val="00AD1A89"/>
    <w:rsid w:val="00AD2269"/>
    <w:rsid w:val="00AD2574"/>
    <w:rsid w:val="00AD2F58"/>
    <w:rsid w:val="00AD314E"/>
    <w:rsid w:val="00AD3565"/>
    <w:rsid w:val="00AD3EC2"/>
    <w:rsid w:val="00AD4AE9"/>
    <w:rsid w:val="00AD70C6"/>
    <w:rsid w:val="00AD7A21"/>
    <w:rsid w:val="00AE06EB"/>
    <w:rsid w:val="00AE0815"/>
    <w:rsid w:val="00AE2094"/>
    <w:rsid w:val="00AE2AC0"/>
    <w:rsid w:val="00AE35E1"/>
    <w:rsid w:val="00AE3842"/>
    <w:rsid w:val="00AE389A"/>
    <w:rsid w:val="00AE4C07"/>
    <w:rsid w:val="00AE4EA3"/>
    <w:rsid w:val="00AE5099"/>
    <w:rsid w:val="00AE5722"/>
    <w:rsid w:val="00AE58C5"/>
    <w:rsid w:val="00AE5F1E"/>
    <w:rsid w:val="00AE65A5"/>
    <w:rsid w:val="00AE6EE7"/>
    <w:rsid w:val="00AE72F4"/>
    <w:rsid w:val="00AE74F2"/>
    <w:rsid w:val="00AF03FB"/>
    <w:rsid w:val="00AF08D4"/>
    <w:rsid w:val="00AF18E0"/>
    <w:rsid w:val="00AF1C5D"/>
    <w:rsid w:val="00AF2820"/>
    <w:rsid w:val="00AF324C"/>
    <w:rsid w:val="00AF3845"/>
    <w:rsid w:val="00AF452E"/>
    <w:rsid w:val="00AF53F5"/>
    <w:rsid w:val="00B001A9"/>
    <w:rsid w:val="00B001C3"/>
    <w:rsid w:val="00B0111C"/>
    <w:rsid w:val="00B0249D"/>
    <w:rsid w:val="00B02E50"/>
    <w:rsid w:val="00B03535"/>
    <w:rsid w:val="00B03AE2"/>
    <w:rsid w:val="00B05382"/>
    <w:rsid w:val="00B0612E"/>
    <w:rsid w:val="00B10714"/>
    <w:rsid w:val="00B10E96"/>
    <w:rsid w:val="00B1138E"/>
    <w:rsid w:val="00B11C64"/>
    <w:rsid w:val="00B14295"/>
    <w:rsid w:val="00B153C7"/>
    <w:rsid w:val="00B17601"/>
    <w:rsid w:val="00B20C69"/>
    <w:rsid w:val="00B20CD5"/>
    <w:rsid w:val="00B2183A"/>
    <w:rsid w:val="00B22492"/>
    <w:rsid w:val="00B2256D"/>
    <w:rsid w:val="00B22751"/>
    <w:rsid w:val="00B23409"/>
    <w:rsid w:val="00B23804"/>
    <w:rsid w:val="00B2442F"/>
    <w:rsid w:val="00B244B1"/>
    <w:rsid w:val="00B27039"/>
    <w:rsid w:val="00B275DF"/>
    <w:rsid w:val="00B2794E"/>
    <w:rsid w:val="00B300FA"/>
    <w:rsid w:val="00B30CDF"/>
    <w:rsid w:val="00B30EF1"/>
    <w:rsid w:val="00B32C06"/>
    <w:rsid w:val="00B333D7"/>
    <w:rsid w:val="00B335CB"/>
    <w:rsid w:val="00B33D7C"/>
    <w:rsid w:val="00B34521"/>
    <w:rsid w:val="00B34648"/>
    <w:rsid w:val="00B35154"/>
    <w:rsid w:val="00B35979"/>
    <w:rsid w:val="00B35EAD"/>
    <w:rsid w:val="00B366B6"/>
    <w:rsid w:val="00B40057"/>
    <w:rsid w:val="00B40AA2"/>
    <w:rsid w:val="00B41A29"/>
    <w:rsid w:val="00B41C2F"/>
    <w:rsid w:val="00B41F03"/>
    <w:rsid w:val="00B446FE"/>
    <w:rsid w:val="00B4536C"/>
    <w:rsid w:val="00B45663"/>
    <w:rsid w:val="00B45887"/>
    <w:rsid w:val="00B46DD2"/>
    <w:rsid w:val="00B5127B"/>
    <w:rsid w:val="00B53C98"/>
    <w:rsid w:val="00B54E30"/>
    <w:rsid w:val="00B54F7E"/>
    <w:rsid w:val="00B56674"/>
    <w:rsid w:val="00B57C25"/>
    <w:rsid w:val="00B57D50"/>
    <w:rsid w:val="00B603E1"/>
    <w:rsid w:val="00B60AAE"/>
    <w:rsid w:val="00B6208B"/>
    <w:rsid w:val="00B6214F"/>
    <w:rsid w:val="00B62D47"/>
    <w:rsid w:val="00B6392D"/>
    <w:rsid w:val="00B6403F"/>
    <w:rsid w:val="00B6525C"/>
    <w:rsid w:val="00B6575E"/>
    <w:rsid w:val="00B70BE6"/>
    <w:rsid w:val="00B71819"/>
    <w:rsid w:val="00B71CE6"/>
    <w:rsid w:val="00B76061"/>
    <w:rsid w:val="00B76DD4"/>
    <w:rsid w:val="00B77C91"/>
    <w:rsid w:val="00B8071D"/>
    <w:rsid w:val="00B850D1"/>
    <w:rsid w:val="00B8724E"/>
    <w:rsid w:val="00B87DF1"/>
    <w:rsid w:val="00B90696"/>
    <w:rsid w:val="00B9070B"/>
    <w:rsid w:val="00B95642"/>
    <w:rsid w:val="00B97173"/>
    <w:rsid w:val="00BA16B2"/>
    <w:rsid w:val="00BA2D92"/>
    <w:rsid w:val="00BA3659"/>
    <w:rsid w:val="00BA5A83"/>
    <w:rsid w:val="00BA7D46"/>
    <w:rsid w:val="00BB1830"/>
    <w:rsid w:val="00BB205B"/>
    <w:rsid w:val="00BB331E"/>
    <w:rsid w:val="00BB3618"/>
    <w:rsid w:val="00BB5428"/>
    <w:rsid w:val="00BB641F"/>
    <w:rsid w:val="00BB6624"/>
    <w:rsid w:val="00BB685F"/>
    <w:rsid w:val="00BB6BD8"/>
    <w:rsid w:val="00BB6BE4"/>
    <w:rsid w:val="00BB7173"/>
    <w:rsid w:val="00BC0D4F"/>
    <w:rsid w:val="00BC133C"/>
    <w:rsid w:val="00BC313D"/>
    <w:rsid w:val="00BC4FD0"/>
    <w:rsid w:val="00BC5504"/>
    <w:rsid w:val="00BC79F2"/>
    <w:rsid w:val="00BD05E5"/>
    <w:rsid w:val="00BD0B00"/>
    <w:rsid w:val="00BD26A2"/>
    <w:rsid w:val="00BD4475"/>
    <w:rsid w:val="00BD4683"/>
    <w:rsid w:val="00BD5947"/>
    <w:rsid w:val="00BD5AB6"/>
    <w:rsid w:val="00BD7541"/>
    <w:rsid w:val="00BE00DA"/>
    <w:rsid w:val="00BE06B2"/>
    <w:rsid w:val="00BE1146"/>
    <w:rsid w:val="00BE141E"/>
    <w:rsid w:val="00BE2F60"/>
    <w:rsid w:val="00BE57DC"/>
    <w:rsid w:val="00BE65E5"/>
    <w:rsid w:val="00BE6747"/>
    <w:rsid w:val="00BE68F8"/>
    <w:rsid w:val="00BE7049"/>
    <w:rsid w:val="00BE7E9E"/>
    <w:rsid w:val="00BF3169"/>
    <w:rsid w:val="00BF3439"/>
    <w:rsid w:val="00BF38A3"/>
    <w:rsid w:val="00BF4485"/>
    <w:rsid w:val="00BF4734"/>
    <w:rsid w:val="00BF487E"/>
    <w:rsid w:val="00BF4921"/>
    <w:rsid w:val="00BF570F"/>
    <w:rsid w:val="00BF6299"/>
    <w:rsid w:val="00BF7A3D"/>
    <w:rsid w:val="00C00295"/>
    <w:rsid w:val="00C024FD"/>
    <w:rsid w:val="00C03426"/>
    <w:rsid w:val="00C03771"/>
    <w:rsid w:val="00C03C0A"/>
    <w:rsid w:val="00C04C44"/>
    <w:rsid w:val="00C06004"/>
    <w:rsid w:val="00C076EA"/>
    <w:rsid w:val="00C1069A"/>
    <w:rsid w:val="00C114DE"/>
    <w:rsid w:val="00C11514"/>
    <w:rsid w:val="00C14AB1"/>
    <w:rsid w:val="00C14B57"/>
    <w:rsid w:val="00C14D7E"/>
    <w:rsid w:val="00C156F5"/>
    <w:rsid w:val="00C16588"/>
    <w:rsid w:val="00C16902"/>
    <w:rsid w:val="00C16F7D"/>
    <w:rsid w:val="00C17DA3"/>
    <w:rsid w:val="00C207D5"/>
    <w:rsid w:val="00C21014"/>
    <w:rsid w:val="00C21289"/>
    <w:rsid w:val="00C21890"/>
    <w:rsid w:val="00C219B3"/>
    <w:rsid w:val="00C22246"/>
    <w:rsid w:val="00C2278D"/>
    <w:rsid w:val="00C245B5"/>
    <w:rsid w:val="00C25B42"/>
    <w:rsid w:val="00C27CED"/>
    <w:rsid w:val="00C27FA2"/>
    <w:rsid w:val="00C300CA"/>
    <w:rsid w:val="00C30C31"/>
    <w:rsid w:val="00C310E3"/>
    <w:rsid w:val="00C315C7"/>
    <w:rsid w:val="00C31E89"/>
    <w:rsid w:val="00C32788"/>
    <w:rsid w:val="00C32F9E"/>
    <w:rsid w:val="00C334F6"/>
    <w:rsid w:val="00C33A88"/>
    <w:rsid w:val="00C33C20"/>
    <w:rsid w:val="00C3401D"/>
    <w:rsid w:val="00C3597A"/>
    <w:rsid w:val="00C3634A"/>
    <w:rsid w:val="00C375C3"/>
    <w:rsid w:val="00C37E1C"/>
    <w:rsid w:val="00C37F78"/>
    <w:rsid w:val="00C40634"/>
    <w:rsid w:val="00C40A48"/>
    <w:rsid w:val="00C4145F"/>
    <w:rsid w:val="00C44722"/>
    <w:rsid w:val="00C463A9"/>
    <w:rsid w:val="00C46402"/>
    <w:rsid w:val="00C468B7"/>
    <w:rsid w:val="00C46D5B"/>
    <w:rsid w:val="00C46FB1"/>
    <w:rsid w:val="00C47A98"/>
    <w:rsid w:val="00C50598"/>
    <w:rsid w:val="00C505B2"/>
    <w:rsid w:val="00C5119C"/>
    <w:rsid w:val="00C51F2A"/>
    <w:rsid w:val="00C52AD6"/>
    <w:rsid w:val="00C5507A"/>
    <w:rsid w:val="00C556D5"/>
    <w:rsid w:val="00C56BE0"/>
    <w:rsid w:val="00C56E46"/>
    <w:rsid w:val="00C572E2"/>
    <w:rsid w:val="00C57B9A"/>
    <w:rsid w:val="00C60C19"/>
    <w:rsid w:val="00C6105B"/>
    <w:rsid w:val="00C61CB2"/>
    <w:rsid w:val="00C62AE4"/>
    <w:rsid w:val="00C62D3A"/>
    <w:rsid w:val="00C639B6"/>
    <w:rsid w:val="00C650A2"/>
    <w:rsid w:val="00C652BC"/>
    <w:rsid w:val="00C65A0C"/>
    <w:rsid w:val="00C67FF6"/>
    <w:rsid w:val="00C7028F"/>
    <w:rsid w:val="00C70A6A"/>
    <w:rsid w:val="00C71075"/>
    <w:rsid w:val="00C71255"/>
    <w:rsid w:val="00C71834"/>
    <w:rsid w:val="00C72231"/>
    <w:rsid w:val="00C72CD0"/>
    <w:rsid w:val="00C731D2"/>
    <w:rsid w:val="00C73ADA"/>
    <w:rsid w:val="00C744F9"/>
    <w:rsid w:val="00C753DD"/>
    <w:rsid w:val="00C77D76"/>
    <w:rsid w:val="00C802AF"/>
    <w:rsid w:val="00C8042B"/>
    <w:rsid w:val="00C81276"/>
    <w:rsid w:val="00C831A4"/>
    <w:rsid w:val="00C8326A"/>
    <w:rsid w:val="00C84D9A"/>
    <w:rsid w:val="00C85268"/>
    <w:rsid w:val="00C85878"/>
    <w:rsid w:val="00C87043"/>
    <w:rsid w:val="00C90390"/>
    <w:rsid w:val="00C90997"/>
    <w:rsid w:val="00C9115B"/>
    <w:rsid w:val="00C9485E"/>
    <w:rsid w:val="00C94AC7"/>
    <w:rsid w:val="00C94BCE"/>
    <w:rsid w:val="00C951C9"/>
    <w:rsid w:val="00C95FA1"/>
    <w:rsid w:val="00C96587"/>
    <w:rsid w:val="00C965BE"/>
    <w:rsid w:val="00CA30B3"/>
    <w:rsid w:val="00CA3251"/>
    <w:rsid w:val="00CA388F"/>
    <w:rsid w:val="00CA3D3E"/>
    <w:rsid w:val="00CA5A30"/>
    <w:rsid w:val="00CA635D"/>
    <w:rsid w:val="00CA696C"/>
    <w:rsid w:val="00CA6B81"/>
    <w:rsid w:val="00CA6C0A"/>
    <w:rsid w:val="00CA6C41"/>
    <w:rsid w:val="00CA70D6"/>
    <w:rsid w:val="00CA729A"/>
    <w:rsid w:val="00CB069A"/>
    <w:rsid w:val="00CB1094"/>
    <w:rsid w:val="00CB2F10"/>
    <w:rsid w:val="00CB4614"/>
    <w:rsid w:val="00CB4675"/>
    <w:rsid w:val="00CB4746"/>
    <w:rsid w:val="00CB4E3A"/>
    <w:rsid w:val="00CB4FEB"/>
    <w:rsid w:val="00CB5BE2"/>
    <w:rsid w:val="00CB61CB"/>
    <w:rsid w:val="00CC0CE6"/>
    <w:rsid w:val="00CC2147"/>
    <w:rsid w:val="00CC225B"/>
    <w:rsid w:val="00CC23AA"/>
    <w:rsid w:val="00CC4C11"/>
    <w:rsid w:val="00CC4DF6"/>
    <w:rsid w:val="00CC58FB"/>
    <w:rsid w:val="00CD13B2"/>
    <w:rsid w:val="00CD169F"/>
    <w:rsid w:val="00CD3C2F"/>
    <w:rsid w:val="00CD47DD"/>
    <w:rsid w:val="00CD4C62"/>
    <w:rsid w:val="00CD6A69"/>
    <w:rsid w:val="00CE02E2"/>
    <w:rsid w:val="00CE0DB3"/>
    <w:rsid w:val="00CE1030"/>
    <w:rsid w:val="00CE268E"/>
    <w:rsid w:val="00CE2E44"/>
    <w:rsid w:val="00CE4D44"/>
    <w:rsid w:val="00CE577B"/>
    <w:rsid w:val="00CE5EA3"/>
    <w:rsid w:val="00CE5EC8"/>
    <w:rsid w:val="00CE6D4C"/>
    <w:rsid w:val="00CE7AA5"/>
    <w:rsid w:val="00CE7F21"/>
    <w:rsid w:val="00CF016E"/>
    <w:rsid w:val="00CF1C50"/>
    <w:rsid w:val="00CF1DC4"/>
    <w:rsid w:val="00CF2027"/>
    <w:rsid w:val="00CF2DAF"/>
    <w:rsid w:val="00CF39A7"/>
    <w:rsid w:val="00CF3C69"/>
    <w:rsid w:val="00CF43AF"/>
    <w:rsid w:val="00CF5450"/>
    <w:rsid w:val="00CF56F1"/>
    <w:rsid w:val="00CF6C5F"/>
    <w:rsid w:val="00D0044F"/>
    <w:rsid w:val="00D005BD"/>
    <w:rsid w:val="00D00783"/>
    <w:rsid w:val="00D008E6"/>
    <w:rsid w:val="00D01AAB"/>
    <w:rsid w:val="00D01E0B"/>
    <w:rsid w:val="00D02107"/>
    <w:rsid w:val="00D025B7"/>
    <w:rsid w:val="00D03FAF"/>
    <w:rsid w:val="00D05DD0"/>
    <w:rsid w:val="00D06FDF"/>
    <w:rsid w:val="00D1064D"/>
    <w:rsid w:val="00D1077A"/>
    <w:rsid w:val="00D13968"/>
    <w:rsid w:val="00D13E8B"/>
    <w:rsid w:val="00D14421"/>
    <w:rsid w:val="00D15D12"/>
    <w:rsid w:val="00D16E83"/>
    <w:rsid w:val="00D23331"/>
    <w:rsid w:val="00D23434"/>
    <w:rsid w:val="00D25771"/>
    <w:rsid w:val="00D25D99"/>
    <w:rsid w:val="00D26319"/>
    <w:rsid w:val="00D27907"/>
    <w:rsid w:val="00D27C67"/>
    <w:rsid w:val="00D303C5"/>
    <w:rsid w:val="00D3084E"/>
    <w:rsid w:val="00D31B7E"/>
    <w:rsid w:val="00D31D3E"/>
    <w:rsid w:val="00D31F63"/>
    <w:rsid w:val="00D320E9"/>
    <w:rsid w:val="00D32861"/>
    <w:rsid w:val="00D357FB"/>
    <w:rsid w:val="00D40397"/>
    <w:rsid w:val="00D40BA7"/>
    <w:rsid w:val="00D42AB0"/>
    <w:rsid w:val="00D42C02"/>
    <w:rsid w:val="00D42F1F"/>
    <w:rsid w:val="00D43230"/>
    <w:rsid w:val="00D4379E"/>
    <w:rsid w:val="00D45FBB"/>
    <w:rsid w:val="00D4603E"/>
    <w:rsid w:val="00D4661F"/>
    <w:rsid w:val="00D47D09"/>
    <w:rsid w:val="00D47FEC"/>
    <w:rsid w:val="00D51591"/>
    <w:rsid w:val="00D5325C"/>
    <w:rsid w:val="00D53EF5"/>
    <w:rsid w:val="00D5543F"/>
    <w:rsid w:val="00D555AF"/>
    <w:rsid w:val="00D55C8A"/>
    <w:rsid w:val="00D55D22"/>
    <w:rsid w:val="00D570BA"/>
    <w:rsid w:val="00D572B6"/>
    <w:rsid w:val="00D57BF5"/>
    <w:rsid w:val="00D57ED2"/>
    <w:rsid w:val="00D61217"/>
    <w:rsid w:val="00D621B9"/>
    <w:rsid w:val="00D6222C"/>
    <w:rsid w:val="00D62329"/>
    <w:rsid w:val="00D62B0B"/>
    <w:rsid w:val="00D63825"/>
    <w:rsid w:val="00D639E8"/>
    <w:rsid w:val="00D65DE0"/>
    <w:rsid w:val="00D6642B"/>
    <w:rsid w:val="00D66ADB"/>
    <w:rsid w:val="00D672CA"/>
    <w:rsid w:val="00D70563"/>
    <w:rsid w:val="00D70884"/>
    <w:rsid w:val="00D70C1B"/>
    <w:rsid w:val="00D70F9A"/>
    <w:rsid w:val="00D7212A"/>
    <w:rsid w:val="00D73BF4"/>
    <w:rsid w:val="00D742DD"/>
    <w:rsid w:val="00D76AA1"/>
    <w:rsid w:val="00D776A3"/>
    <w:rsid w:val="00D8158B"/>
    <w:rsid w:val="00D820BC"/>
    <w:rsid w:val="00D82905"/>
    <w:rsid w:val="00D835B3"/>
    <w:rsid w:val="00D8416F"/>
    <w:rsid w:val="00D8449D"/>
    <w:rsid w:val="00D853AB"/>
    <w:rsid w:val="00D86B32"/>
    <w:rsid w:val="00D86D96"/>
    <w:rsid w:val="00D878BB"/>
    <w:rsid w:val="00D87AFB"/>
    <w:rsid w:val="00D9006D"/>
    <w:rsid w:val="00D90CA0"/>
    <w:rsid w:val="00D92460"/>
    <w:rsid w:val="00D9446F"/>
    <w:rsid w:val="00D94BC1"/>
    <w:rsid w:val="00D95575"/>
    <w:rsid w:val="00D96E45"/>
    <w:rsid w:val="00D96FAD"/>
    <w:rsid w:val="00DA221C"/>
    <w:rsid w:val="00DA3044"/>
    <w:rsid w:val="00DA3246"/>
    <w:rsid w:val="00DA3FF9"/>
    <w:rsid w:val="00DA4FFA"/>
    <w:rsid w:val="00DA6170"/>
    <w:rsid w:val="00DA624C"/>
    <w:rsid w:val="00DB0B67"/>
    <w:rsid w:val="00DB1E42"/>
    <w:rsid w:val="00DB3A5B"/>
    <w:rsid w:val="00DB4E76"/>
    <w:rsid w:val="00DB545F"/>
    <w:rsid w:val="00DB69CA"/>
    <w:rsid w:val="00DC027B"/>
    <w:rsid w:val="00DC0926"/>
    <w:rsid w:val="00DC2175"/>
    <w:rsid w:val="00DC21C9"/>
    <w:rsid w:val="00DC27AB"/>
    <w:rsid w:val="00DC4906"/>
    <w:rsid w:val="00DC52C4"/>
    <w:rsid w:val="00DC60EB"/>
    <w:rsid w:val="00DC6106"/>
    <w:rsid w:val="00DC6276"/>
    <w:rsid w:val="00DC63A6"/>
    <w:rsid w:val="00DC730E"/>
    <w:rsid w:val="00DD08F8"/>
    <w:rsid w:val="00DD2115"/>
    <w:rsid w:val="00DD29B8"/>
    <w:rsid w:val="00DD36B6"/>
    <w:rsid w:val="00DD441E"/>
    <w:rsid w:val="00DD4DFD"/>
    <w:rsid w:val="00DD5799"/>
    <w:rsid w:val="00DD5BAD"/>
    <w:rsid w:val="00DD6C59"/>
    <w:rsid w:val="00DD6F94"/>
    <w:rsid w:val="00DE0087"/>
    <w:rsid w:val="00DE05FD"/>
    <w:rsid w:val="00DE09D4"/>
    <w:rsid w:val="00DE1BC4"/>
    <w:rsid w:val="00DE265E"/>
    <w:rsid w:val="00DE3F07"/>
    <w:rsid w:val="00DE5CA3"/>
    <w:rsid w:val="00DE6149"/>
    <w:rsid w:val="00DE7C43"/>
    <w:rsid w:val="00DE7D4E"/>
    <w:rsid w:val="00DF0F35"/>
    <w:rsid w:val="00DF100B"/>
    <w:rsid w:val="00DF144F"/>
    <w:rsid w:val="00DF4C0D"/>
    <w:rsid w:val="00DF6802"/>
    <w:rsid w:val="00DF6ED6"/>
    <w:rsid w:val="00DF7175"/>
    <w:rsid w:val="00DF7689"/>
    <w:rsid w:val="00DF7D0D"/>
    <w:rsid w:val="00E000E2"/>
    <w:rsid w:val="00E0097D"/>
    <w:rsid w:val="00E01E4A"/>
    <w:rsid w:val="00E02548"/>
    <w:rsid w:val="00E027A4"/>
    <w:rsid w:val="00E02810"/>
    <w:rsid w:val="00E03055"/>
    <w:rsid w:val="00E032A2"/>
    <w:rsid w:val="00E03EF6"/>
    <w:rsid w:val="00E0422D"/>
    <w:rsid w:val="00E04727"/>
    <w:rsid w:val="00E04850"/>
    <w:rsid w:val="00E04B6F"/>
    <w:rsid w:val="00E06891"/>
    <w:rsid w:val="00E06BA5"/>
    <w:rsid w:val="00E06F29"/>
    <w:rsid w:val="00E075B7"/>
    <w:rsid w:val="00E10218"/>
    <w:rsid w:val="00E1022C"/>
    <w:rsid w:val="00E11B0C"/>
    <w:rsid w:val="00E11F55"/>
    <w:rsid w:val="00E12721"/>
    <w:rsid w:val="00E12741"/>
    <w:rsid w:val="00E143EC"/>
    <w:rsid w:val="00E14B33"/>
    <w:rsid w:val="00E14C84"/>
    <w:rsid w:val="00E15097"/>
    <w:rsid w:val="00E15336"/>
    <w:rsid w:val="00E15CA6"/>
    <w:rsid w:val="00E16134"/>
    <w:rsid w:val="00E1667B"/>
    <w:rsid w:val="00E17688"/>
    <w:rsid w:val="00E207D6"/>
    <w:rsid w:val="00E20EED"/>
    <w:rsid w:val="00E20EFC"/>
    <w:rsid w:val="00E23FBD"/>
    <w:rsid w:val="00E24138"/>
    <w:rsid w:val="00E24E97"/>
    <w:rsid w:val="00E2527C"/>
    <w:rsid w:val="00E2557F"/>
    <w:rsid w:val="00E30F94"/>
    <w:rsid w:val="00E3181B"/>
    <w:rsid w:val="00E335DD"/>
    <w:rsid w:val="00E34E87"/>
    <w:rsid w:val="00E3572D"/>
    <w:rsid w:val="00E36CE6"/>
    <w:rsid w:val="00E36E3F"/>
    <w:rsid w:val="00E37496"/>
    <w:rsid w:val="00E4008E"/>
    <w:rsid w:val="00E40B24"/>
    <w:rsid w:val="00E43494"/>
    <w:rsid w:val="00E43F29"/>
    <w:rsid w:val="00E4442A"/>
    <w:rsid w:val="00E4493B"/>
    <w:rsid w:val="00E50653"/>
    <w:rsid w:val="00E50FC1"/>
    <w:rsid w:val="00E52B40"/>
    <w:rsid w:val="00E531A8"/>
    <w:rsid w:val="00E533E8"/>
    <w:rsid w:val="00E535D9"/>
    <w:rsid w:val="00E53974"/>
    <w:rsid w:val="00E54969"/>
    <w:rsid w:val="00E54E44"/>
    <w:rsid w:val="00E5516E"/>
    <w:rsid w:val="00E557AE"/>
    <w:rsid w:val="00E55B8F"/>
    <w:rsid w:val="00E56A5B"/>
    <w:rsid w:val="00E61697"/>
    <w:rsid w:val="00E61AD9"/>
    <w:rsid w:val="00E6296A"/>
    <w:rsid w:val="00E63AB6"/>
    <w:rsid w:val="00E64001"/>
    <w:rsid w:val="00E641F0"/>
    <w:rsid w:val="00E66ACB"/>
    <w:rsid w:val="00E67599"/>
    <w:rsid w:val="00E678C0"/>
    <w:rsid w:val="00E67C73"/>
    <w:rsid w:val="00E707DB"/>
    <w:rsid w:val="00E7157F"/>
    <w:rsid w:val="00E71873"/>
    <w:rsid w:val="00E71E74"/>
    <w:rsid w:val="00E72755"/>
    <w:rsid w:val="00E734FD"/>
    <w:rsid w:val="00E7361A"/>
    <w:rsid w:val="00E746E6"/>
    <w:rsid w:val="00E75AC1"/>
    <w:rsid w:val="00E76643"/>
    <w:rsid w:val="00E77661"/>
    <w:rsid w:val="00E80648"/>
    <w:rsid w:val="00E81DDC"/>
    <w:rsid w:val="00E820CF"/>
    <w:rsid w:val="00E835CF"/>
    <w:rsid w:val="00E83A84"/>
    <w:rsid w:val="00E846CF"/>
    <w:rsid w:val="00E84DF9"/>
    <w:rsid w:val="00E8626F"/>
    <w:rsid w:val="00E86CF2"/>
    <w:rsid w:val="00E86ED4"/>
    <w:rsid w:val="00E87C92"/>
    <w:rsid w:val="00E9005E"/>
    <w:rsid w:val="00E90532"/>
    <w:rsid w:val="00E92D3B"/>
    <w:rsid w:val="00E93A76"/>
    <w:rsid w:val="00E94998"/>
    <w:rsid w:val="00E969B8"/>
    <w:rsid w:val="00E97305"/>
    <w:rsid w:val="00E97B44"/>
    <w:rsid w:val="00EA0979"/>
    <w:rsid w:val="00EA1465"/>
    <w:rsid w:val="00EA1757"/>
    <w:rsid w:val="00EA1DEC"/>
    <w:rsid w:val="00EA3F7C"/>
    <w:rsid w:val="00EA50AE"/>
    <w:rsid w:val="00EA52E1"/>
    <w:rsid w:val="00EA5919"/>
    <w:rsid w:val="00EA62DA"/>
    <w:rsid w:val="00EA64DB"/>
    <w:rsid w:val="00EA695A"/>
    <w:rsid w:val="00EA6D35"/>
    <w:rsid w:val="00EB204A"/>
    <w:rsid w:val="00EB2D17"/>
    <w:rsid w:val="00EB3667"/>
    <w:rsid w:val="00EB39A5"/>
    <w:rsid w:val="00EB3FE1"/>
    <w:rsid w:val="00EB49BB"/>
    <w:rsid w:val="00EB78A6"/>
    <w:rsid w:val="00EC04A7"/>
    <w:rsid w:val="00EC0AD8"/>
    <w:rsid w:val="00EC11DE"/>
    <w:rsid w:val="00EC3A0C"/>
    <w:rsid w:val="00EC4933"/>
    <w:rsid w:val="00EC63E6"/>
    <w:rsid w:val="00EC666C"/>
    <w:rsid w:val="00EC6F74"/>
    <w:rsid w:val="00EC7477"/>
    <w:rsid w:val="00ED0EC4"/>
    <w:rsid w:val="00ED25F3"/>
    <w:rsid w:val="00ED32B9"/>
    <w:rsid w:val="00ED3877"/>
    <w:rsid w:val="00ED388D"/>
    <w:rsid w:val="00ED3893"/>
    <w:rsid w:val="00ED5EB8"/>
    <w:rsid w:val="00ED5ECA"/>
    <w:rsid w:val="00ED79CC"/>
    <w:rsid w:val="00ED7E8A"/>
    <w:rsid w:val="00EE02B6"/>
    <w:rsid w:val="00EE0BF6"/>
    <w:rsid w:val="00EE1177"/>
    <w:rsid w:val="00EE1643"/>
    <w:rsid w:val="00EE2554"/>
    <w:rsid w:val="00EE2C64"/>
    <w:rsid w:val="00EE3B36"/>
    <w:rsid w:val="00EE3FA2"/>
    <w:rsid w:val="00EE4C91"/>
    <w:rsid w:val="00EE5010"/>
    <w:rsid w:val="00EE50E8"/>
    <w:rsid w:val="00EE5C7F"/>
    <w:rsid w:val="00EE7AB7"/>
    <w:rsid w:val="00EE7C77"/>
    <w:rsid w:val="00EF053B"/>
    <w:rsid w:val="00EF0E73"/>
    <w:rsid w:val="00EF14FF"/>
    <w:rsid w:val="00EF1C8F"/>
    <w:rsid w:val="00EF1DF3"/>
    <w:rsid w:val="00EF279D"/>
    <w:rsid w:val="00EF2A9E"/>
    <w:rsid w:val="00EF2F1B"/>
    <w:rsid w:val="00EF63A5"/>
    <w:rsid w:val="00EF7660"/>
    <w:rsid w:val="00EF7752"/>
    <w:rsid w:val="00EF7ADB"/>
    <w:rsid w:val="00EF7C7F"/>
    <w:rsid w:val="00EF7D20"/>
    <w:rsid w:val="00F0026F"/>
    <w:rsid w:val="00F00B6D"/>
    <w:rsid w:val="00F010D9"/>
    <w:rsid w:val="00F01B2A"/>
    <w:rsid w:val="00F02079"/>
    <w:rsid w:val="00F0236F"/>
    <w:rsid w:val="00F04C54"/>
    <w:rsid w:val="00F059EA"/>
    <w:rsid w:val="00F05F3E"/>
    <w:rsid w:val="00F0624F"/>
    <w:rsid w:val="00F0640B"/>
    <w:rsid w:val="00F065DF"/>
    <w:rsid w:val="00F06ED9"/>
    <w:rsid w:val="00F10C9E"/>
    <w:rsid w:val="00F117F4"/>
    <w:rsid w:val="00F12EEC"/>
    <w:rsid w:val="00F152DC"/>
    <w:rsid w:val="00F17473"/>
    <w:rsid w:val="00F177A6"/>
    <w:rsid w:val="00F179AC"/>
    <w:rsid w:val="00F2107A"/>
    <w:rsid w:val="00F21626"/>
    <w:rsid w:val="00F21B6B"/>
    <w:rsid w:val="00F220A5"/>
    <w:rsid w:val="00F22848"/>
    <w:rsid w:val="00F23052"/>
    <w:rsid w:val="00F239B9"/>
    <w:rsid w:val="00F2434E"/>
    <w:rsid w:val="00F247F9"/>
    <w:rsid w:val="00F24B7C"/>
    <w:rsid w:val="00F26EE4"/>
    <w:rsid w:val="00F315C9"/>
    <w:rsid w:val="00F31FFA"/>
    <w:rsid w:val="00F32047"/>
    <w:rsid w:val="00F33D84"/>
    <w:rsid w:val="00F33F70"/>
    <w:rsid w:val="00F34A8F"/>
    <w:rsid w:val="00F358B2"/>
    <w:rsid w:val="00F36BDD"/>
    <w:rsid w:val="00F4003B"/>
    <w:rsid w:val="00F4044C"/>
    <w:rsid w:val="00F40C47"/>
    <w:rsid w:val="00F41740"/>
    <w:rsid w:val="00F43666"/>
    <w:rsid w:val="00F44A4C"/>
    <w:rsid w:val="00F45C16"/>
    <w:rsid w:val="00F46840"/>
    <w:rsid w:val="00F47910"/>
    <w:rsid w:val="00F47B87"/>
    <w:rsid w:val="00F47F31"/>
    <w:rsid w:val="00F50043"/>
    <w:rsid w:val="00F50267"/>
    <w:rsid w:val="00F5032F"/>
    <w:rsid w:val="00F505D7"/>
    <w:rsid w:val="00F51BA2"/>
    <w:rsid w:val="00F53D05"/>
    <w:rsid w:val="00F53E8A"/>
    <w:rsid w:val="00F55A1C"/>
    <w:rsid w:val="00F55A48"/>
    <w:rsid w:val="00F5627F"/>
    <w:rsid w:val="00F574E6"/>
    <w:rsid w:val="00F600D5"/>
    <w:rsid w:val="00F6052A"/>
    <w:rsid w:val="00F6054D"/>
    <w:rsid w:val="00F61EF8"/>
    <w:rsid w:val="00F61F0E"/>
    <w:rsid w:val="00F62CFF"/>
    <w:rsid w:val="00F63A75"/>
    <w:rsid w:val="00F64DBB"/>
    <w:rsid w:val="00F66723"/>
    <w:rsid w:val="00F67197"/>
    <w:rsid w:val="00F6767E"/>
    <w:rsid w:val="00F678A2"/>
    <w:rsid w:val="00F67D9C"/>
    <w:rsid w:val="00F67EB4"/>
    <w:rsid w:val="00F703F7"/>
    <w:rsid w:val="00F71AFA"/>
    <w:rsid w:val="00F7221B"/>
    <w:rsid w:val="00F73A06"/>
    <w:rsid w:val="00F756C8"/>
    <w:rsid w:val="00F76FF3"/>
    <w:rsid w:val="00F7736F"/>
    <w:rsid w:val="00F77A32"/>
    <w:rsid w:val="00F81911"/>
    <w:rsid w:val="00F81B6A"/>
    <w:rsid w:val="00F81E79"/>
    <w:rsid w:val="00F81FCA"/>
    <w:rsid w:val="00F83107"/>
    <w:rsid w:val="00F83ACD"/>
    <w:rsid w:val="00F83D45"/>
    <w:rsid w:val="00F84523"/>
    <w:rsid w:val="00F8744F"/>
    <w:rsid w:val="00F912DB"/>
    <w:rsid w:val="00F91861"/>
    <w:rsid w:val="00F9284E"/>
    <w:rsid w:val="00F934C5"/>
    <w:rsid w:val="00F93A58"/>
    <w:rsid w:val="00F94447"/>
    <w:rsid w:val="00F9552A"/>
    <w:rsid w:val="00F95C56"/>
    <w:rsid w:val="00F95D8F"/>
    <w:rsid w:val="00F96624"/>
    <w:rsid w:val="00F9743A"/>
    <w:rsid w:val="00F97451"/>
    <w:rsid w:val="00F97E76"/>
    <w:rsid w:val="00FA0535"/>
    <w:rsid w:val="00FA11F3"/>
    <w:rsid w:val="00FA18EC"/>
    <w:rsid w:val="00FA2CE2"/>
    <w:rsid w:val="00FA3161"/>
    <w:rsid w:val="00FA3773"/>
    <w:rsid w:val="00FA3DBE"/>
    <w:rsid w:val="00FA5C09"/>
    <w:rsid w:val="00FB073A"/>
    <w:rsid w:val="00FB0A15"/>
    <w:rsid w:val="00FB0DBF"/>
    <w:rsid w:val="00FB1605"/>
    <w:rsid w:val="00FB223C"/>
    <w:rsid w:val="00FB2766"/>
    <w:rsid w:val="00FB4453"/>
    <w:rsid w:val="00FB544B"/>
    <w:rsid w:val="00FB5A7F"/>
    <w:rsid w:val="00FB65FD"/>
    <w:rsid w:val="00FB69F0"/>
    <w:rsid w:val="00FC1AB9"/>
    <w:rsid w:val="00FC2AD0"/>
    <w:rsid w:val="00FC2E23"/>
    <w:rsid w:val="00FC2FDD"/>
    <w:rsid w:val="00FC61FC"/>
    <w:rsid w:val="00FC6379"/>
    <w:rsid w:val="00FC7060"/>
    <w:rsid w:val="00FC72BC"/>
    <w:rsid w:val="00FC74FF"/>
    <w:rsid w:val="00FC7C21"/>
    <w:rsid w:val="00FD026E"/>
    <w:rsid w:val="00FD0340"/>
    <w:rsid w:val="00FD07EA"/>
    <w:rsid w:val="00FD15ED"/>
    <w:rsid w:val="00FD2089"/>
    <w:rsid w:val="00FD2AA4"/>
    <w:rsid w:val="00FD3D20"/>
    <w:rsid w:val="00FE0985"/>
    <w:rsid w:val="00FE1659"/>
    <w:rsid w:val="00FE16A9"/>
    <w:rsid w:val="00FE18E2"/>
    <w:rsid w:val="00FE2170"/>
    <w:rsid w:val="00FE283F"/>
    <w:rsid w:val="00FE2AD3"/>
    <w:rsid w:val="00FE314E"/>
    <w:rsid w:val="00FE31DB"/>
    <w:rsid w:val="00FE36FC"/>
    <w:rsid w:val="00FE3B7E"/>
    <w:rsid w:val="00FE3CE3"/>
    <w:rsid w:val="00FE3FAC"/>
    <w:rsid w:val="00FE457A"/>
    <w:rsid w:val="00FE45C0"/>
    <w:rsid w:val="00FE5426"/>
    <w:rsid w:val="00FE5B96"/>
    <w:rsid w:val="00FE5D66"/>
    <w:rsid w:val="00FE60E3"/>
    <w:rsid w:val="00FE6CAB"/>
    <w:rsid w:val="00FE77B9"/>
    <w:rsid w:val="00FE7BDE"/>
    <w:rsid w:val="00FE7CC1"/>
    <w:rsid w:val="00FF2450"/>
    <w:rsid w:val="00FF26D3"/>
    <w:rsid w:val="00FF36D6"/>
    <w:rsid w:val="00FF5F16"/>
    <w:rsid w:val="00FF6BF5"/>
    <w:rsid w:val="00FF733C"/>
    <w:rsid w:val="00FF73D2"/>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F0FB64"/>
  <w15:docId w15:val="{19B9B004-66A4-46D9-863B-4EE35F70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3"/>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A5"/>
    <w:pPr>
      <w:spacing w:after="0" w:line="240" w:lineRule="auto"/>
    </w:pPr>
    <w:rPr>
      <w:rFonts w:ascii="Times New Roman" w:eastAsia="Times New Roman" w:hAnsi="Times New Roman" w:cs="Times New Roman"/>
      <w:sz w:val="24"/>
      <w:szCs w:val="24"/>
      <w:lang w:val="en-US"/>
    </w:rPr>
  </w:style>
  <w:style w:type="paragraph" w:styleId="Ttulo1">
    <w:name w:val="heading 1"/>
    <w:aliases w:val="Título Verdana"/>
    <w:basedOn w:val="Normal"/>
    <w:next w:val="Normal"/>
    <w:link w:val="Ttulo1Car"/>
    <w:qFormat/>
    <w:rsid w:val="00291C0D"/>
    <w:pPr>
      <w:jc w:val="center"/>
      <w:outlineLvl w:val="0"/>
    </w:pPr>
    <w:rPr>
      <w:b/>
      <w:lang w:eastAsia="es-CR"/>
    </w:rPr>
  </w:style>
  <w:style w:type="paragraph" w:styleId="Ttulo2">
    <w:name w:val="heading 2"/>
    <w:basedOn w:val="Normal"/>
    <w:next w:val="Normal"/>
    <w:link w:val="Ttulo2Car"/>
    <w:unhideWhenUsed/>
    <w:qFormat/>
    <w:rsid w:val="0036072C"/>
    <w:pPr>
      <w:numPr>
        <w:numId w:val="61"/>
      </w:numPr>
      <w:tabs>
        <w:tab w:val="left" w:pos="567"/>
        <w:tab w:val="left" w:pos="993"/>
      </w:tabs>
      <w:outlineLvl w:val="1"/>
    </w:pPr>
    <w:rPr>
      <w:b/>
      <w:i/>
      <w:spacing w:val="-4"/>
      <w:lang w:val="es-CR" w:eastAsia="es-MX"/>
    </w:rPr>
  </w:style>
  <w:style w:type="paragraph" w:styleId="Ttulo3">
    <w:name w:val="heading 3"/>
    <w:basedOn w:val="Normal"/>
    <w:next w:val="Normal"/>
    <w:link w:val="Ttulo3Car"/>
    <w:unhideWhenUsed/>
    <w:qFormat/>
    <w:rsid w:val="00830642"/>
    <w:pPr>
      <w:ind w:left="1055"/>
      <w:outlineLvl w:val="2"/>
    </w:pPr>
    <w:rPr>
      <w:b/>
      <w:lang w:val="es-ES"/>
    </w:rPr>
  </w:style>
  <w:style w:type="paragraph" w:styleId="Ttulo4">
    <w:name w:val="heading 4"/>
    <w:basedOn w:val="Ttulo3"/>
    <w:next w:val="Normal"/>
    <w:link w:val="Ttulo4Car"/>
    <w:uiPriority w:val="9"/>
    <w:unhideWhenUsed/>
    <w:qFormat/>
    <w:rsid w:val="00291C0D"/>
    <w:pPr>
      <w:ind w:left="1418"/>
      <w:outlineLvl w:val="3"/>
    </w:pPr>
    <w:rPr>
      <w:b w:val="0"/>
      <w:u w:val="single"/>
    </w:rPr>
  </w:style>
  <w:style w:type="paragraph" w:styleId="Ttulo5">
    <w:name w:val="heading 5"/>
    <w:basedOn w:val="Ttulo4"/>
    <w:next w:val="Normal"/>
    <w:link w:val="Ttulo5Car"/>
    <w:uiPriority w:val="9"/>
    <w:unhideWhenUsed/>
    <w:qFormat/>
    <w:rsid w:val="00017494"/>
    <w:pPr>
      <w:numPr>
        <w:numId w:val="58"/>
      </w:numPr>
      <w:outlineLvl w:val="4"/>
    </w:pPr>
    <w:rPr>
      <w:i/>
      <w:spacing w:val="-4"/>
      <w:u w:val="none"/>
    </w:rPr>
  </w:style>
  <w:style w:type="paragraph" w:styleId="Ttulo6">
    <w:name w:val="heading 6"/>
    <w:basedOn w:val="Ttulo5"/>
    <w:next w:val="Normal"/>
    <w:link w:val="Ttulo6Car"/>
    <w:uiPriority w:val="9"/>
    <w:unhideWhenUsed/>
    <w:qFormat/>
    <w:rsid w:val="00291C0D"/>
    <w:pPr>
      <w:numPr>
        <w:ilvl w:val="4"/>
        <w:numId w:val="2"/>
      </w:numPr>
      <w:outlineLvl w:val="5"/>
    </w:pPr>
    <w:rPr>
      <w:spacing w:val="-2"/>
      <w:szCs w:val="20"/>
      <w:lang w:val="es-ES_tradnl" w:eastAsia="es-CR"/>
    </w:rPr>
  </w:style>
  <w:style w:type="paragraph" w:styleId="Ttulo7">
    <w:name w:val="heading 7"/>
    <w:basedOn w:val="Normal"/>
    <w:next w:val="Normal"/>
    <w:link w:val="Ttulo7Car"/>
    <w:uiPriority w:val="9"/>
    <w:unhideWhenUsed/>
    <w:qFormat/>
    <w:rsid w:val="0054079F"/>
    <w:pPr>
      <w:keepNext/>
      <w:autoSpaceDE w:val="0"/>
      <w:autoSpaceDN w:val="0"/>
      <w:adjustRightInd w:val="0"/>
      <w:outlineLvl w:val="6"/>
    </w:pPr>
    <w:rPr>
      <w:b/>
      <w:bCs/>
      <w:szCs w:val="20"/>
      <w:lang w:val="es-ES_tradnl"/>
    </w:rPr>
  </w:style>
  <w:style w:type="paragraph" w:styleId="Ttulo8">
    <w:name w:val="heading 8"/>
    <w:basedOn w:val="Normal"/>
    <w:next w:val="Normal"/>
    <w:link w:val="Ttulo8Car"/>
    <w:uiPriority w:val="9"/>
    <w:unhideWhenUsed/>
    <w:qFormat/>
    <w:rsid w:val="0054079F"/>
    <w:pPr>
      <w:keepNext/>
      <w:outlineLvl w:val="7"/>
    </w:pPr>
    <w:rPr>
      <w:b/>
      <w:szCs w:val="20"/>
      <w:lang w:val="es-MX"/>
    </w:rPr>
  </w:style>
  <w:style w:type="paragraph" w:styleId="Ttulo9">
    <w:name w:val="heading 9"/>
    <w:basedOn w:val="Normal"/>
    <w:next w:val="Normal"/>
    <w:link w:val="Ttulo9Car"/>
    <w:uiPriority w:val="9"/>
    <w:unhideWhenUsed/>
    <w:qFormat/>
    <w:rsid w:val="00B70BE6"/>
    <w:pPr>
      <w:keepNext/>
      <w:ind w:firstLine="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Verdana Car"/>
    <w:basedOn w:val="Fuentedeprrafopredeter"/>
    <w:link w:val="Ttulo1"/>
    <w:uiPriority w:val="9"/>
    <w:rsid w:val="00291C0D"/>
    <w:rPr>
      <w:rFonts w:ascii="Verdana" w:eastAsia="Calibri" w:hAnsi="Verdana" w:cs="Calibri"/>
      <w:b/>
      <w:sz w:val="20"/>
      <w:lang w:val="es-MX" w:eastAsia="es-CR"/>
    </w:rPr>
  </w:style>
  <w:style w:type="character" w:customStyle="1" w:styleId="Ttulo2Car">
    <w:name w:val="Título 2 Car"/>
    <w:basedOn w:val="Fuentedeprrafopredeter"/>
    <w:link w:val="Ttulo2"/>
    <w:rsid w:val="0036072C"/>
    <w:rPr>
      <w:rFonts w:ascii="Verdana" w:hAnsi="Verdana"/>
      <w:b/>
      <w:i/>
      <w:spacing w:val="-4"/>
      <w:sz w:val="20"/>
      <w:lang w:eastAsia="es-MX"/>
    </w:rPr>
  </w:style>
  <w:style w:type="paragraph" w:styleId="Ttulo">
    <w:name w:val="Title"/>
    <w:basedOn w:val="Normal"/>
    <w:next w:val="Normal"/>
    <w:link w:val="TtuloCar"/>
    <w:qFormat/>
    <w:rsid w:val="00291C0D"/>
    <w:pPr>
      <w:jc w:val="center"/>
    </w:pPr>
    <w:rPr>
      <w:b/>
    </w:rPr>
  </w:style>
  <w:style w:type="character" w:customStyle="1" w:styleId="TtuloCar">
    <w:name w:val="Título Car"/>
    <w:basedOn w:val="Fuentedeprrafopredeter"/>
    <w:link w:val="Ttulo"/>
    <w:rsid w:val="00291C0D"/>
    <w:rPr>
      <w:rFonts w:ascii="Verdana" w:eastAsia="Calibri" w:hAnsi="Verdana" w:cs="Calibri"/>
      <w:b/>
      <w:sz w:val="20"/>
      <w:lang w:val="es-MX"/>
    </w:rPr>
  </w:style>
  <w:style w:type="paragraph" w:customStyle="1" w:styleId="Footnotes">
    <w:name w:val="**. Footnotes"/>
    <w:basedOn w:val="Textonotapie"/>
    <w:link w:val="FootnotesChar"/>
    <w:qFormat/>
    <w:rsid w:val="00291C0D"/>
    <w:rPr>
      <w:rFonts w:cs="Palatino-Italic"/>
      <w:iCs/>
      <w:spacing w:val="-4"/>
      <w:lang w:val="es-ES" w:eastAsia="en-US" w:bidi="en-US"/>
    </w:rPr>
  </w:style>
  <w:style w:type="character" w:customStyle="1" w:styleId="FootnotesChar">
    <w:name w:val="**. Footnotes Char"/>
    <w:basedOn w:val="Fuentedeprrafopredeter"/>
    <w:link w:val="Footnotes"/>
    <w:rsid w:val="00291C0D"/>
    <w:rPr>
      <w:rFonts w:ascii="Verdana" w:eastAsia="Times New Roman" w:hAnsi="Verdana" w:cs="Palatino-Italic"/>
      <w:iCs/>
      <w:spacing w:val="-4"/>
      <w:sz w:val="16"/>
      <w:szCs w:val="16"/>
      <w:lang w:val="es-ES" w:bidi="en-US"/>
    </w:rPr>
  </w:style>
  <w:style w:type="paragraph" w:styleId="Textonotapie">
    <w:name w:val="footnote text"/>
    <w:aliases w:val="FA Fu,Footnote Text Char Char Char Char Char,Footnote Text Char Char Char Char,Footnote reference,Footnote Text Char Char Char,Texto nota pie Car,FA Fu Car,FA Fu Car Car,Footnote Text Cha,FA Fußnotentext,FA Fuﬂnotentext,FA Fu?notentext,Ca"/>
    <w:basedOn w:val="Normal"/>
    <w:link w:val="TextonotapieCar1"/>
    <w:qFormat/>
    <w:rsid w:val="00291C0D"/>
    <w:pPr>
      <w:tabs>
        <w:tab w:val="left" w:pos="567"/>
      </w:tabs>
    </w:pPr>
    <w:rPr>
      <w:rFonts w:cs="Verdana"/>
      <w:sz w:val="16"/>
      <w:szCs w:val="16"/>
      <w:lang w:val="es-ES_tradnl" w:eastAsia="es-ES"/>
    </w:rPr>
  </w:style>
  <w:style w:type="character" w:customStyle="1" w:styleId="FootnoteTextChar">
    <w:name w:val="Footnote Text Char"/>
    <w:aliases w:val="footnote text Char,Footnote Text Cha Char,Car Char,FA Fuﬂnotentext Char,Ca Char,C Char,ft Char,5_G Char,FA Fu?notentext Char,C Char1,Texto nota pie Car Char1,FA Fu Car Char1,FA Fu Car Car Char1"/>
    <w:basedOn w:val="Fuentedeprrafopredeter"/>
    <w:qFormat/>
    <w:rsid w:val="00291C0D"/>
    <w:rPr>
      <w:sz w:val="20"/>
      <w:szCs w:val="20"/>
      <w:lang w:eastAsia="es-CR"/>
    </w:rPr>
  </w:style>
  <w:style w:type="paragraph" w:customStyle="1" w:styleId="PrrafodeSentencia">
    <w:name w:val="*. Párrafo de Sentencia"/>
    <w:basedOn w:val="Normal"/>
    <w:next w:val="Normal"/>
    <w:link w:val="PrrafodeSentenciaChar"/>
    <w:qFormat/>
    <w:rsid w:val="00C04C44"/>
    <w:pPr>
      <w:numPr>
        <w:numId w:val="57"/>
      </w:numPr>
      <w:tabs>
        <w:tab w:val="left" w:pos="0"/>
        <w:tab w:val="left" w:pos="567"/>
      </w:tabs>
    </w:pPr>
    <w:rPr>
      <w:rFonts w:eastAsia="Batang"/>
      <w:spacing w:val="-4"/>
      <w:lang w:val="es-CR" w:eastAsia="es-MX"/>
      <w14:scene3d>
        <w14:camera w14:prst="orthographicFront"/>
        <w14:lightRig w14:rig="threePt" w14:dir="t">
          <w14:rot w14:lat="0" w14:lon="0" w14:rev="0"/>
        </w14:lightRig>
      </w14:scene3d>
    </w:rPr>
  </w:style>
  <w:style w:type="character" w:customStyle="1" w:styleId="PrrafodeSentenciaChar">
    <w:name w:val="*. Párrafo de Sentencia Char"/>
    <w:basedOn w:val="Fuentedeprrafopredeter"/>
    <w:link w:val="PrrafodeSentencia"/>
    <w:rsid w:val="00C04C44"/>
    <w:rPr>
      <w:rFonts w:ascii="Verdana" w:eastAsia="Batang" w:hAnsi="Verdana" w:cs="Times New Roman"/>
      <w:spacing w:val="-4"/>
      <w:sz w:val="20"/>
      <w:lang w:eastAsia="es-MX"/>
      <w14:scene3d>
        <w14:camera w14:prst="orthographicFront"/>
        <w14:lightRig w14:rig="threePt" w14:dir="t">
          <w14:rot w14:lat="0" w14:lon="0" w14:rev="0"/>
        </w14:lightRig>
      </w14:scene3d>
    </w:rPr>
  </w:style>
  <w:style w:type="paragraph" w:customStyle="1" w:styleId="Estilo1">
    <w:name w:val="Estilo1"/>
    <w:basedOn w:val="Normal"/>
    <w:link w:val="Estilo1Car"/>
    <w:qFormat/>
    <w:rsid w:val="00291C0D"/>
    <w:pPr>
      <w:tabs>
        <w:tab w:val="left" w:pos="567"/>
        <w:tab w:val="left" w:pos="1134"/>
        <w:tab w:val="num" w:pos="16392"/>
      </w:tabs>
      <w:spacing w:after="120"/>
    </w:pPr>
    <w:rPr>
      <w:szCs w:val="20"/>
      <w:lang w:val="es-ES"/>
    </w:rPr>
  </w:style>
  <w:style w:type="character" w:customStyle="1" w:styleId="Estilo1Car">
    <w:name w:val="Estilo1 Car"/>
    <w:link w:val="Estilo1"/>
    <w:rsid w:val="00291C0D"/>
    <w:rPr>
      <w:rFonts w:ascii="Verdana" w:eastAsia="Calibri" w:hAnsi="Verdana" w:cs="Times New Roman"/>
      <w:sz w:val="20"/>
      <w:szCs w:val="20"/>
      <w:lang w:val="es-ES"/>
    </w:rPr>
  </w:style>
  <w:style w:type="paragraph" w:customStyle="1" w:styleId="Estilo2">
    <w:name w:val="Estilo2"/>
    <w:basedOn w:val="Normal"/>
    <w:qFormat/>
    <w:rsid w:val="00291C0D"/>
    <w:pPr>
      <w:tabs>
        <w:tab w:val="left" w:pos="567"/>
        <w:tab w:val="left" w:pos="1134"/>
        <w:tab w:val="num" w:pos="4767"/>
      </w:tabs>
      <w:spacing w:after="120"/>
      <w:ind w:firstLine="357"/>
    </w:pPr>
    <w:rPr>
      <w:szCs w:val="20"/>
      <w:lang w:val="es-ES"/>
    </w:rPr>
  </w:style>
  <w:style w:type="character" w:customStyle="1" w:styleId="Ttulo3Car">
    <w:name w:val="Título 3 Car"/>
    <w:basedOn w:val="Fuentedeprrafopredeter"/>
    <w:link w:val="Ttulo3"/>
    <w:rsid w:val="00830642"/>
    <w:rPr>
      <w:rFonts w:ascii="Verdana" w:hAnsi="Verdana"/>
      <w:b/>
      <w:sz w:val="20"/>
      <w:lang w:val="es-ES"/>
    </w:rPr>
  </w:style>
  <w:style w:type="character" w:customStyle="1" w:styleId="Ttulo4Car">
    <w:name w:val="Título 4 Car"/>
    <w:basedOn w:val="Fuentedeprrafopredeter"/>
    <w:link w:val="Ttulo4"/>
    <w:uiPriority w:val="9"/>
    <w:rsid w:val="00291C0D"/>
    <w:rPr>
      <w:rFonts w:ascii="Verdana" w:eastAsia="Calibri" w:hAnsi="Verdana" w:cs="Calibri"/>
      <w:sz w:val="20"/>
      <w:u w:val="single"/>
      <w:lang w:val="es-ES"/>
    </w:rPr>
  </w:style>
  <w:style w:type="character" w:customStyle="1" w:styleId="Ttulo5Car">
    <w:name w:val="Título 5 Car"/>
    <w:basedOn w:val="Fuentedeprrafopredeter"/>
    <w:link w:val="Ttulo5"/>
    <w:uiPriority w:val="9"/>
    <w:rsid w:val="00017494"/>
    <w:rPr>
      <w:rFonts w:ascii="Verdana" w:hAnsi="Verdana"/>
      <w:i/>
      <w:spacing w:val="-4"/>
      <w:sz w:val="20"/>
      <w:lang w:val="es-ES"/>
    </w:rPr>
  </w:style>
  <w:style w:type="character" w:customStyle="1" w:styleId="Ttulo6Car">
    <w:name w:val="Título 6 Car"/>
    <w:basedOn w:val="Fuentedeprrafopredeter"/>
    <w:link w:val="Ttulo6"/>
    <w:uiPriority w:val="9"/>
    <w:rsid w:val="00291C0D"/>
    <w:rPr>
      <w:rFonts w:ascii="Verdana" w:eastAsia="Times New Roman" w:hAnsi="Verdana" w:cs="Times New Roman"/>
      <w:i/>
      <w:spacing w:val="-2"/>
      <w:sz w:val="20"/>
      <w:szCs w:val="20"/>
      <w:lang w:val="es-ES_tradnl" w:eastAsia="es-CR"/>
    </w:rPr>
  </w:style>
  <w:style w:type="character" w:customStyle="1" w:styleId="TextonotapieCar1">
    <w:name w:val="Texto nota pie Car1"/>
    <w:aliases w:val="FA Fu Car1,Footnote Text Char Char Char Char Char Car,Footnote Text Char Char Char Char Car,Footnote reference Car,Footnote Text Char Char Char Car,Texto nota pie Car Car,FA Fu Car Car1,FA Fu Car Car Car,Footnote Text Cha Car,Ca Car"/>
    <w:basedOn w:val="Fuentedeprrafopredeter"/>
    <w:link w:val="Textonotapie"/>
    <w:qFormat/>
    <w:locked/>
    <w:rsid w:val="00291C0D"/>
    <w:rPr>
      <w:rFonts w:ascii="Verdana" w:eastAsia="Calibri" w:hAnsi="Verdana" w:cs="Verdana"/>
      <w:sz w:val="16"/>
      <w:szCs w:val="16"/>
      <w:lang w:val="es-ES_tradnl" w:eastAsia="es-ES"/>
    </w:r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basedOn w:val="Fuentedeprrafopredeter"/>
    <w:link w:val="4GChar"/>
    <w:uiPriority w:val="99"/>
    <w:qFormat/>
    <w:rsid w:val="00291C0D"/>
    <w:rPr>
      <w:rFonts w:ascii="Verdana" w:hAnsi="Verdana" w:cs="Verdana"/>
      <w:sz w:val="16"/>
      <w:szCs w:val="16"/>
      <w:vertAlign w:val="superscript"/>
    </w:rPr>
  </w:style>
  <w:style w:type="character" w:styleId="Textoennegrita">
    <w:name w:val="Strong"/>
    <w:aliases w:val="Heading 2.1"/>
    <w:basedOn w:val="Fuentedeprrafopredeter"/>
    <w:uiPriority w:val="22"/>
    <w:qFormat/>
    <w:rsid w:val="00291C0D"/>
    <w:rPr>
      <w:b/>
      <w:bCs/>
    </w:rPr>
  </w:style>
  <w:style w:type="character" w:styleId="nfasis">
    <w:name w:val="Emphasis"/>
    <w:basedOn w:val="Fuentedeprrafopredeter"/>
    <w:uiPriority w:val="20"/>
    <w:qFormat/>
    <w:rsid w:val="00291C0D"/>
    <w:rPr>
      <w:i/>
      <w:iCs/>
    </w:rPr>
  </w:style>
  <w:style w:type="paragraph" w:styleId="Sinespaciado">
    <w:name w:val="No Spacing"/>
    <w:uiPriority w:val="1"/>
    <w:qFormat/>
    <w:rsid w:val="00291C0D"/>
    <w:pPr>
      <w:spacing w:after="0" w:line="240" w:lineRule="auto"/>
      <w:jc w:val="both"/>
    </w:pPr>
    <w:rPr>
      <w:rFonts w:ascii="Verdana" w:eastAsia="Calibri" w:hAnsi="Verdana" w:cs="Calibri"/>
      <w:sz w:val="20"/>
      <w:lang w:val="es-MX"/>
    </w:rPr>
  </w:style>
  <w:style w:type="paragraph" w:styleId="Prrafodelista">
    <w:name w:val="List Paragraph"/>
    <w:aliases w:val="Footnote,List Paragraph1,Párrafo de lista1,Colorful List - Accent 11,List Paragraph2,Lista vistosa - Énfasis 11,Subtle Emphasis1,Footnote1"/>
    <w:basedOn w:val="Normal"/>
    <w:link w:val="PrrafodelistaCar1"/>
    <w:uiPriority w:val="34"/>
    <w:qFormat/>
    <w:rsid w:val="00291C0D"/>
    <w:pPr>
      <w:widowControl w:val="0"/>
      <w:numPr>
        <w:ilvl w:val="1"/>
        <w:numId w:val="1"/>
      </w:numPr>
      <w:autoSpaceDE w:val="0"/>
      <w:autoSpaceDN w:val="0"/>
      <w:adjustRightInd w:val="0"/>
      <w:ind w:right="22"/>
    </w:pPr>
    <w:rPr>
      <w:rFonts w:cs="Verdana"/>
      <w:szCs w:val="20"/>
    </w:rPr>
  </w:style>
  <w:style w:type="character" w:customStyle="1" w:styleId="PrrafodelistaCar1">
    <w:name w:val="Párrafo de lista Car1"/>
    <w:aliases w:val="Footnote Car,List Paragraph1 Car,Párrafo de lista1 Car,Colorful List - Accent 11 Car,List Paragraph2 Car,Lista vistosa - Énfasis 11 Car,Subtle Emphasis1 Car,Footnote1 Car"/>
    <w:link w:val="Prrafodelista"/>
    <w:rsid w:val="00291C0D"/>
    <w:rPr>
      <w:rFonts w:ascii="Verdana" w:hAnsi="Verdana" w:cs="Verdana"/>
      <w:sz w:val="20"/>
      <w:szCs w:val="20"/>
      <w:lang w:val="en-US"/>
    </w:rPr>
  </w:style>
  <w:style w:type="paragraph" w:customStyle="1" w:styleId="citaindirecta">
    <w:name w:val="cita indirecta"/>
    <w:basedOn w:val="Normal"/>
    <w:uiPriority w:val="99"/>
    <w:qFormat/>
    <w:rsid w:val="00A46476"/>
    <w:pPr>
      <w:ind w:left="708"/>
    </w:pPr>
    <w:rPr>
      <w:szCs w:val="20"/>
      <w:lang w:val="es-ES_tradnl" w:eastAsia="es-MX"/>
    </w:rPr>
  </w:style>
  <w:style w:type="paragraph" w:styleId="NormalWeb">
    <w:name w:val="Normal (Web)"/>
    <w:aliases w:val="Normal (Web) Char1,Normal (Web) Char Char,Normal (Web) Char1 Char,Normal (Web) Char Char Char"/>
    <w:basedOn w:val="Ttulo1"/>
    <w:next w:val="Normal"/>
    <w:autoRedefine/>
    <w:uiPriority w:val="99"/>
    <w:unhideWhenUsed/>
    <w:qFormat/>
    <w:rsid w:val="00A46476"/>
    <w:pPr>
      <w:keepLines/>
      <w:tabs>
        <w:tab w:val="center" w:pos="4320"/>
        <w:tab w:val="right" w:pos="8640"/>
      </w:tabs>
      <w:spacing w:before="480" w:line="276" w:lineRule="auto"/>
      <w:jc w:val="left"/>
      <w:outlineLvl w:val="9"/>
    </w:pPr>
    <w:rPr>
      <w:rFonts w:asciiTheme="majorHAnsi" w:eastAsiaTheme="majorEastAsia" w:hAnsiTheme="majorHAnsi" w:cstheme="majorBidi"/>
      <w:bCs/>
      <w:color w:val="365F91" w:themeColor="accent1" w:themeShade="BF"/>
      <w:sz w:val="28"/>
      <w:szCs w:val="28"/>
      <w:lang w:val="es-ES_tradnl" w:eastAsia="es-ES_tradnl"/>
    </w:rPr>
  </w:style>
  <w:style w:type="character" w:styleId="Refdecomentario">
    <w:name w:val="annotation reference"/>
    <w:basedOn w:val="Fuentedeprrafopredeter"/>
    <w:uiPriority w:val="99"/>
    <w:unhideWhenUsed/>
    <w:rsid w:val="00A46476"/>
    <w:rPr>
      <w:sz w:val="16"/>
      <w:szCs w:val="16"/>
    </w:rPr>
  </w:style>
  <w:style w:type="paragraph" w:styleId="Textocomentario">
    <w:name w:val="annotation text"/>
    <w:basedOn w:val="Normal"/>
    <w:link w:val="TextocomentarioCar"/>
    <w:uiPriority w:val="99"/>
    <w:unhideWhenUsed/>
    <w:rsid w:val="00A46476"/>
    <w:rPr>
      <w:szCs w:val="20"/>
    </w:rPr>
  </w:style>
  <w:style w:type="character" w:customStyle="1" w:styleId="TextocomentarioCar">
    <w:name w:val="Texto comentario Car"/>
    <w:basedOn w:val="Fuentedeprrafopredeter"/>
    <w:link w:val="Textocomentario"/>
    <w:uiPriority w:val="99"/>
    <w:rsid w:val="00A46476"/>
    <w:rPr>
      <w:rFonts w:ascii="Verdana" w:hAnsi="Verdana"/>
      <w:sz w:val="20"/>
      <w:szCs w:val="20"/>
      <w:lang w:val="en-US"/>
    </w:rPr>
  </w:style>
  <w:style w:type="paragraph" w:styleId="Textodeglobo">
    <w:name w:val="Balloon Text"/>
    <w:basedOn w:val="Normal"/>
    <w:link w:val="TextodegloboCar"/>
    <w:unhideWhenUsed/>
    <w:rsid w:val="00A46476"/>
    <w:rPr>
      <w:rFonts w:ascii="Tahoma" w:hAnsi="Tahoma" w:cs="Tahoma"/>
      <w:sz w:val="16"/>
      <w:szCs w:val="16"/>
    </w:rPr>
  </w:style>
  <w:style w:type="character" w:customStyle="1" w:styleId="TextodegloboCar">
    <w:name w:val="Texto de globo Car"/>
    <w:basedOn w:val="Fuentedeprrafopredeter"/>
    <w:link w:val="Textodeglobo"/>
    <w:rsid w:val="00A46476"/>
    <w:rPr>
      <w:rFonts w:ascii="Tahoma" w:hAnsi="Tahoma" w:cs="Tahoma"/>
      <w:sz w:val="16"/>
      <w:szCs w:val="16"/>
      <w:lang w:val="en-US"/>
    </w:rPr>
  </w:style>
  <w:style w:type="paragraph" w:styleId="Encabezado">
    <w:name w:val="header"/>
    <w:aliases w:val="encabezado"/>
    <w:basedOn w:val="Normal"/>
    <w:link w:val="EncabezadoCar"/>
    <w:uiPriority w:val="99"/>
    <w:rsid w:val="003D67E7"/>
    <w:pPr>
      <w:tabs>
        <w:tab w:val="center" w:pos="4320"/>
        <w:tab w:val="right" w:pos="8640"/>
      </w:tabs>
    </w:pPr>
    <w:rPr>
      <w:rFonts w:ascii="Garamond" w:hAnsi="Garamond"/>
      <w:szCs w:val="20"/>
      <w:lang w:val="es-ES_tradnl"/>
    </w:rPr>
  </w:style>
  <w:style w:type="character" w:customStyle="1" w:styleId="EncabezadoCar">
    <w:name w:val="Encabezado Car"/>
    <w:aliases w:val="encabezado Car"/>
    <w:basedOn w:val="Fuentedeprrafopredeter"/>
    <w:link w:val="Encabezado"/>
    <w:uiPriority w:val="99"/>
    <w:rsid w:val="003D67E7"/>
    <w:rPr>
      <w:rFonts w:ascii="Garamond" w:eastAsia="Times New Roman" w:hAnsi="Garamond" w:cs="Times New Roman"/>
      <w:sz w:val="20"/>
      <w:szCs w:val="20"/>
      <w:lang w:val="es-ES_tradnl"/>
    </w:rPr>
  </w:style>
  <w:style w:type="character" w:styleId="Hipervnculo">
    <w:name w:val="Hyperlink"/>
    <w:basedOn w:val="Fuentedeprrafopredeter"/>
    <w:uiPriority w:val="99"/>
    <w:rsid w:val="00AC1F68"/>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C1F68"/>
    <w:rPr>
      <w:rFonts w:cs="Verdana"/>
      <w:sz w:val="16"/>
      <w:szCs w:val="16"/>
      <w:vertAlign w:val="superscript"/>
      <w:lang w:val="es-CR"/>
    </w:rPr>
  </w:style>
  <w:style w:type="paragraph" w:styleId="Asuntodelcomentario">
    <w:name w:val="annotation subject"/>
    <w:basedOn w:val="Textocomentario"/>
    <w:next w:val="Textocomentario"/>
    <w:link w:val="AsuntodelcomentarioCar"/>
    <w:uiPriority w:val="99"/>
    <w:unhideWhenUsed/>
    <w:rsid w:val="008F1A57"/>
    <w:rPr>
      <w:b/>
      <w:bCs/>
    </w:rPr>
  </w:style>
  <w:style w:type="character" w:customStyle="1" w:styleId="AsuntodelcomentarioCar">
    <w:name w:val="Asunto del comentario Car"/>
    <w:basedOn w:val="TextocomentarioCar"/>
    <w:link w:val="Asuntodelcomentario"/>
    <w:uiPriority w:val="99"/>
    <w:rsid w:val="008F1A57"/>
    <w:rPr>
      <w:rFonts w:ascii="Verdana" w:hAnsi="Verdana"/>
      <w:b/>
      <w:bCs/>
      <w:sz w:val="20"/>
      <w:szCs w:val="20"/>
      <w:lang w:val="en-US"/>
    </w:rPr>
  </w:style>
  <w:style w:type="paragraph" w:styleId="Revisin">
    <w:name w:val="Revision"/>
    <w:hidden/>
    <w:uiPriority w:val="99"/>
    <w:semiHidden/>
    <w:rsid w:val="003C61D1"/>
    <w:pPr>
      <w:spacing w:after="0" w:line="240" w:lineRule="auto"/>
    </w:pPr>
    <w:rPr>
      <w:rFonts w:ascii="Verdana" w:hAnsi="Verdana"/>
      <w:sz w:val="20"/>
      <w:lang w:val="en-US"/>
    </w:rPr>
  </w:style>
  <w:style w:type="paragraph" w:customStyle="1" w:styleId="Cabeceraypie">
    <w:name w:val="Cabecera y pie"/>
    <w:rsid w:val="009553D6"/>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s-ES" w:eastAsia="es-ES"/>
    </w:rPr>
  </w:style>
  <w:style w:type="paragraph" w:styleId="Piedepgina">
    <w:name w:val="footer"/>
    <w:link w:val="PiedepginaCar"/>
    <w:uiPriority w:val="99"/>
    <w:rsid w:val="009553D6"/>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val="en-US" w:eastAsia="es-ES"/>
    </w:rPr>
  </w:style>
  <w:style w:type="character" w:customStyle="1" w:styleId="PiedepginaCar">
    <w:name w:val="Pie de página Car"/>
    <w:basedOn w:val="Fuentedeprrafopredeter"/>
    <w:link w:val="Piedepgina"/>
    <w:uiPriority w:val="99"/>
    <w:rsid w:val="009553D6"/>
    <w:rPr>
      <w:rFonts w:ascii="Cambria" w:eastAsia="Cambria" w:hAnsi="Cambria" w:cs="Cambria"/>
      <w:color w:val="000000"/>
      <w:sz w:val="24"/>
      <w:szCs w:val="24"/>
      <w:u w:color="000000"/>
      <w:bdr w:val="nil"/>
      <w:lang w:val="en-US" w:eastAsia="es-ES"/>
    </w:rPr>
  </w:style>
  <w:style w:type="paragraph" w:customStyle="1" w:styleId="Cuerpo">
    <w:name w:val="Cuerpo"/>
    <w:rsid w:val="009553D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 w:eastAsia="es-ES"/>
    </w:rPr>
  </w:style>
  <w:style w:type="paragraph" w:styleId="Sangradetextonormal">
    <w:name w:val="Body Text Indent"/>
    <w:link w:val="SangradetextonormalCar"/>
    <w:rsid w:val="009553D6"/>
    <w:pPr>
      <w:pBdr>
        <w:top w:val="nil"/>
        <w:left w:val="nil"/>
        <w:bottom w:val="nil"/>
        <w:right w:val="nil"/>
        <w:between w:val="nil"/>
        <w:bar w:val="nil"/>
      </w:pBdr>
      <w:spacing w:after="0" w:line="240" w:lineRule="auto"/>
      <w:ind w:left="2160" w:hanging="720"/>
    </w:pPr>
    <w:rPr>
      <w:rFonts w:ascii="Times New Roman" w:eastAsia="Times New Roman" w:hAnsi="Times New Roman" w:cs="Times New Roman"/>
      <w:color w:val="000000"/>
      <w:sz w:val="24"/>
      <w:szCs w:val="24"/>
      <w:u w:color="000000"/>
      <w:bdr w:val="nil"/>
      <w:lang w:val="es-ES_tradnl" w:eastAsia="es-ES"/>
    </w:rPr>
  </w:style>
  <w:style w:type="character" w:customStyle="1" w:styleId="SangradetextonormalCar">
    <w:name w:val="Sangría de texto normal Car"/>
    <w:basedOn w:val="Fuentedeprrafopredeter"/>
    <w:link w:val="Sangradetextonormal"/>
    <w:rsid w:val="009553D6"/>
    <w:rPr>
      <w:rFonts w:ascii="Times New Roman" w:eastAsia="Times New Roman" w:hAnsi="Times New Roman" w:cs="Times New Roman"/>
      <w:color w:val="000000"/>
      <w:sz w:val="24"/>
      <w:szCs w:val="24"/>
      <w:u w:color="000000"/>
      <w:bdr w:val="nil"/>
      <w:lang w:val="es-ES_tradnl" w:eastAsia="es-ES"/>
    </w:rPr>
  </w:style>
  <w:style w:type="numbering" w:customStyle="1" w:styleId="List0">
    <w:name w:val="List 0"/>
    <w:basedOn w:val="Estiloimportado1"/>
    <w:rsid w:val="009553D6"/>
    <w:pPr>
      <w:numPr>
        <w:numId w:val="33"/>
      </w:numPr>
    </w:pPr>
  </w:style>
  <w:style w:type="numbering" w:customStyle="1" w:styleId="Estiloimportado1">
    <w:name w:val="Estilo importado 1"/>
    <w:rsid w:val="009553D6"/>
  </w:style>
  <w:style w:type="numbering" w:customStyle="1" w:styleId="List1">
    <w:name w:val="List 1"/>
    <w:basedOn w:val="Estiloimportado2"/>
    <w:rsid w:val="009553D6"/>
    <w:pPr>
      <w:numPr>
        <w:numId w:val="3"/>
      </w:numPr>
    </w:pPr>
  </w:style>
  <w:style w:type="numbering" w:customStyle="1" w:styleId="Estiloimportado2">
    <w:name w:val="Estilo importado 2"/>
    <w:rsid w:val="009553D6"/>
  </w:style>
  <w:style w:type="numbering" w:customStyle="1" w:styleId="List21">
    <w:name w:val="List 21"/>
    <w:basedOn w:val="Estiloimportado3"/>
    <w:rsid w:val="009553D6"/>
    <w:pPr>
      <w:numPr>
        <w:numId w:val="54"/>
      </w:numPr>
    </w:pPr>
  </w:style>
  <w:style w:type="numbering" w:customStyle="1" w:styleId="Estiloimportado3">
    <w:name w:val="Estilo importado 3"/>
    <w:rsid w:val="009553D6"/>
    <w:pPr>
      <w:numPr>
        <w:numId w:val="60"/>
      </w:numPr>
    </w:pPr>
  </w:style>
  <w:style w:type="numbering" w:customStyle="1" w:styleId="List31">
    <w:name w:val="List 31"/>
    <w:basedOn w:val="Estiloimportado4"/>
    <w:rsid w:val="009553D6"/>
    <w:pPr>
      <w:numPr>
        <w:numId w:val="53"/>
      </w:numPr>
    </w:pPr>
  </w:style>
  <w:style w:type="numbering" w:customStyle="1" w:styleId="Estiloimportado4">
    <w:name w:val="Estilo importado 4"/>
    <w:rsid w:val="009553D6"/>
  </w:style>
  <w:style w:type="numbering" w:customStyle="1" w:styleId="List41">
    <w:name w:val="List 41"/>
    <w:basedOn w:val="Estiloimportado5"/>
    <w:rsid w:val="009553D6"/>
    <w:pPr>
      <w:numPr>
        <w:numId w:val="4"/>
      </w:numPr>
    </w:pPr>
  </w:style>
  <w:style w:type="numbering" w:customStyle="1" w:styleId="Estiloimportado5">
    <w:name w:val="Estilo importado 5"/>
    <w:rsid w:val="009553D6"/>
  </w:style>
  <w:style w:type="numbering" w:customStyle="1" w:styleId="List51">
    <w:name w:val="List 51"/>
    <w:basedOn w:val="Estiloimportado6"/>
    <w:rsid w:val="009553D6"/>
    <w:pPr>
      <w:numPr>
        <w:numId w:val="55"/>
      </w:numPr>
    </w:pPr>
  </w:style>
  <w:style w:type="numbering" w:customStyle="1" w:styleId="Estiloimportado6">
    <w:name w:val="Estilo importado 6"/>
    <w:rsid w:val="009553D6"/>
  </w:style>
  <w:style w:type="numbering" w:customStyle="1" w:styleId="List6">
    <w:name w:val="List 6"/>
    <w:basedOn w:val="Estiloimportado7"/>
    <w:rsid w:val="009553D6"/>
    <w:pPr>
      <w:numPr>
        <w:numId w:val="5"/>
      </w:numPr>
    </w:pPr>
  </w:style>
  <w:style w:type="numbering" w:customStyle="1" w:styleId="Estiloimportado7">
    <w:name w:val="Estilo importado 7"/>
    <w:rsid w:val="009553D6"/>
  </w:style>
  <w:style w:type="numbering" w:customStyle="1" w:styleId="List7">
    <w:name w:val="List 7"/>
    <w:basedOn w:val="Estiloimportado8"/>
    <w:rsid w:val="009553D6"/>
    <w:pPr>
      <w:numPr>
        <w:numId w:val="6"/>
      </w:numPr>
    </w:pPr>
  </w:style>
  <w:style w:type="numbering" w:customStyle="1" w:styleId="Estiloimportado8">
    <w:name w:val="Estilo importado 8"/>
    <w:rsid w:val="009553D6"/>
  </w:style>
  <w:style w:type="numbering" w:customStyle="1" w:styleId="List8">
    <w:name w:val="List 8"/>
    <w:basedOn w:val="Estiloimportado9"/>
    <w:rsid w:val="009553D6"/>
    <w:pPr>
      <w:numPr>
        <w:numId w:val="7"/>
      </w:numPr>
    </w:pPr>
  </w:style>
  <w:style w:type="numbering" w:customStyle="1" w:styleId="Estiloimportado9">
    <w:name w:val="Estilo importado 9"/>
    <w:rsid w:val="009553D6"/>
  </w:style>
  <w:style w:type="numbering" w:customStyle="1" w:styleId="List9">
    <w:name w:val="List 9"/>
    <w:basedOn w:val="Estiloimportado10"/>
    <w:rsid w:val="009553D6"/>
    <w:pPr>
      <w:numPr>
        <w:numId w:val="24"/>
      </w:numPr>
    </w:pPr>
  </w:style>
  <w:style w:type="numbering" w:customStyle="1" w:styleId="Estiloimportado10">
    <w:name w:val="Estilo importado 10"/>
    <w:rsid w:val="009553D6"/>
  </w:style>
  <w:style w:type="numbering" w:customStyle="1" w:styleId="List10">
    <w:name w:val="List 10"/>
    <w:basedOn w:val="Estiloimportado11"/>
    <w:rsid w:val="009553D6"/>
    <w:pPr>
      <w:numPr>
        <w:numId w:val="8"/>
      </w:numPr>
    </w:pPr>
  </w:style>
  <w:style w:type="numbering" w:customStyle="1" w:styleId="Estiloimportado11">
    <w:name w:val="Estilo importado 11"/>
    <w:rsid w:val="009553D6"/>
  </w:style>
  <w:style w:type="numbering" w:customStyle="1" w:styleId="List11">
    <w:name w:val="List 11"/>
    <w:basedOn w:val="Estiloimportado12"/>
    <w:rsid w:val="009553D6"/>
    <w:pPr>
      <w:numPr>
        <w:numId w:val="9"/>
      </w:numPr>
    </w:pPr>
  </w:style>
  <w:style w:type="numbering" w:customStyle="1" w:styleId="Estiloimportado12">
    <w:name w:val="Estilo importado 12"/>
    <w:rsid w:val="009553D6"/>
  </w:style>
  <w:style w:type="numbering" w:customStyle="1" w:styleId="List12">
    <w:name w:val="List 12"/>
    <w:basedOn w:val="Estiloimportado13"/>
    <w:rsid w:val="009553D6"/>
    <w:pPr>
      <w:numPr>
        <w:numId w:val="38"/>
      </w:numPr>
    </w:pPr>
  </w:style>
  <w:style w:type="numbering" w:customStyle="1" w:styleId="Estiloimportado13">
    <w:name w:val="Estilo importado 13"/>
    <w:rsid w:val="009553D6"/>
  </w:style>
  <w:style w:type="numbering" w:customStyle="1" w:styleId="List13">
    <w:name w:val="List 13"/>
    <w:basedOn w:val="Estiloimportado14"/>
    <w:rsid w:val="009553D6"/>
    <w:pPr>
      <w:numPr>
        <w:numId w:val="44"/>
      </w:numPr>
    </w:pPr>
  </w:style>
  <w:style w:type="numbering" w:customStyle="1" w:styleId="Estiloimportado14">
    <w:name w:val="Estilo importado 14"/>
    <w:rsid w:val="009553D6"/>
  </w:style>
  <w:style w:type="numbering" w:customStyle="1" w:styleId="List14">
    <w:name w:val="List 14"/>
    <w:basedOn w:val="Estiloimportado15"/>
    <w:rsid w:val="009553D6"/>
    <w:pPr>
      <w:numPr>
        <w:numId w:val="19"/>
      </w:numPr>
    </w:pPr>
  </w:style>
  <w:style w:type="numbering" w:customStyle="1" w:styleId="Estiloimportado15">
    <w:name w:val="Estilo importado 15"/>
    <w:rsid w:val="009553D6"/>
  </w:style>
  <w:style w:type="numbering" w:customStyle="1" w:styleId="List15">
    <w:name w:val="List 15"/>
    <w:basedOn w:val="Estiloimportado16"/>
    <w:rsid w:val="009553D6"/>
    <w:pPr>
      <w:numPr>
        <w:numId w:val="18"/>
      </w:numPr>
    </w:pPr>
  </w:style>
  <w:style w:type="numbering" w:customStyle="1" w:styleId="Estiloimportado16">
    <w:name w:val="Estilo importado 16"/>
    <w:rsid w:val="009553D6"/>
  </w:style>
  <w:style w:type="numbering" w:customStyle="1" w:styleId="List16">
    <w:name w:val="List 16"/>
    <w:basedOn w:val="Estiloimportado16"/>
    <w:rsid w:val="009553D6"/>
    <w:pPr>
      <w:numPr>
        <w:numId w:val="12"/>
      </w:numPr>
    </w:pPr>
  </w:style>
  <w:style w:type="numbering" w:customStyle="1" w:styleId="List17">
    <w:name w:val="List 17"/>
    <w:basedOn w:val="Estiloimportado17"/>
    <w:rsid w:val="009553D6"/>
    <w:pPr>
      <w:numPr>
        <w:numId w:val="27"/>
      </w:numPr>
    </w:pPr>
  </w:style>
  <w:style w:type="numbering" w:customStyle="1" w:styleId="Estiloimportado17">
    <w:name w:val="Estilo importado 17"/>
    <w:rsid w:val="009553D6"/>
  </w:style>
  <w:style w:type="numbering" w:customStyle="1" w:styleId="List18">
    <w:name w:val="List 18"/>
    <w:basedOn w:val="Estiloimportado18"/>
    <w:rsid w:val="009553D6"/>
    <w:pPr>
      <w:numPr>
        <w:numId w:val="29"/>
      </w:numPr>
    </w:pPr>
  </w:style>
  <w:style w:type="numbering" w:customStyle="1" w:styleId="Estiloimportado18">
    <w:name w:val="Estilo importado 18"/>
    <w:rsid w:val="009553D6"/>
  </w:style>
  <w:style w:type="numbering" w:customStyle="1" w:styleId="List19">
    <w:name w:val="List 19"/>
    <w:basedOn w:val="Estiloimportado10"/>
    <w:rsid w:val="009553D6"/>
    <w:pPr>
      <w:numPr>
        <w:numId w:val="21"/>
      </w:numPr>
    </w:pPr>
  </w:style>
  <w:style w:type="numbering" w:customStyle="1" w:styleId="List20">
    <w:name w:val="List 20"/>
    <w:basedOn w:val="Estiloimportado12"/>
    <w:rsid w:val="009553D6"/>
    <w:pPr>
      <w:numPr>
        <w:numId w:val="45"/>
      </w:numPr>
    </w:pPr>
  </w:style>
  <w:style w:type="numbering" w:customStyle="1" w:styleId="List211">
    <w:name w:val="List 211"/>
    <w:basedOn w:val="Estiloimportado19"/>
    <w:rsid w:val="009553D6"/>
    <w:pPr>
      <w:numPr>
        <w:numId w:val="40"/>
      </w:numPr>
    </w:pPr>
  </w:style>
  <w:style w:type="numbering" w:customStyle="1" w:styleId="Estiloimportado19">
    <w:name w:val="Estilo importado 19"/>
    <w:rsid w:val="009553D6"/>
  </w:style>
  <w:style w:type="numbering" w:customStyle="1" w:styleId="List22">
    <w:name w:val="List 22"/>
    <w:basedOn w:val="Estiloimportado19"/>
    <w:rsid w:val="009553D6"/>
    <w:pPr>
      <w:numPr>
        <w:numId w:val="30"/>
      </w:numPr>
    </w:pPr>
  </w:style>
  <w:style w:type="numbering" w:customStyle="1" w:styleId="List23">
    <w:name w:val="List 23"/>
    <w:basedOn w:val="Estiloimportado19"/>
    <w:rsid w:val="009553D6"/>
    <w:pPr>
      <w:numPr>
        <w:numId w:val="20"/>
      </w:numPr>
    </w:pPr>
  </w:style>
  <w:style w:type="numbering" w:customStyle="1" w:styleId="List24">
    <w:name w:val="List 24"/>
    <w:basedOn w:val="Estiloimportado20"/>
    <w:rsid w:val="009553D6"/>
    <w:pPr>
      <w:numPr>
        <w:numId w:val="15"/>
      </w:numPr>
    </w:pPr>
  </w:style>
  <w:style w:type="numbering" w:customStyle="1" w:styleId="Estiloimportado20">
    <w:name w:val="Estilo importado 20"/>
    <w:rsid w:val="009553D6"/>
  </w:style>
  <w:style w:type="numbering" w:customStyle="1" w:styleId="List25">
    <w:name w:val="List 25"/>
    <w:basedOn w:val="Estiloimportado21"/>
    <w:rsid w:val="009553D6"/>
    <w:pPr>
      <w:numPr>
        <w:numId w:val="17"/>
      </w:numPr>
    </w:pPr>
  </w:style>
  <w:style w:type="numbering" w:customStyle="1" w:styleId="Estiloimportado21">
    <w:name w:val="Estilo importado 21"/>
    <w:rsid w:val="009553D6"/>
  </w:style>
  <w:style w:type="numbering" w:customStyle="1" w:styleId="List26">
    <w:name w:val="List 26"/>
    <w:basedOn w:val="Estiloimportado22"/>
    <w:rsid w:val="009553D6"/>
    <w:pPr>
      <w:numPr>
        <w:numId w:val="51"/>
      </w:numPr>
    </w:pPr>
  </w:style>
  <w:style w:type="numbering" w:customStyle="1" w:styleId="Estiloimportado22">
    <w:name w:val="Estilo importado 22"/>
    <w:rsid w:val="009553D6"/>
  </w:style>
  <w:style w:type="numbering" w:customStyle="1" w:styleId="List27">
    <w:name w:val="List 27"/>
    <w:basedOn w:val="Estiloimportado23"/>
    <w:rsid w:val="009553D6"/>
    <w:pPr>
      <w:numPr>
        <w:numId w:val="43"/>
      </w:numPr>
    </w:pPr>
  </w:style>
  <w:style w:type="numbering" w:customStyle="1" w:styleId="Estiloimportado23">
    <w:name w:val="Estilo importado 23"/>
    <w:rsid w:val="009553D6"/>
  </w:style>
  <w:style w:type="numbering" w:customStyle="1" w:styleId="List28">
    <w:name w:val="List 28"/>
    <w:basedOn w:val="Estiloimportado24"/>
    <w:rsid w:val="009553D6"/>
    <w:pPr>
      <w:numPr>
        <w:numId w:val="32"/>
      </w:numPr>
    </w:pPr>
  </w:style>
  <w:style w:type="numbering" w:customStyle="1" w:styleId="Estiloimportado24">
    <w:name w:val="Estilo importado 24"/>
    <w:rsid w:val="009553D6"/>
  </w:style>
  <w:style w:type="numbering" w:customStyle="1" w:styleId="List29">
    <w:name w:val="List 29"/>
    <w:basedOn w:val="Estiloimportado25"/>
    <w:rsid w:val="009553D6"/>
    <w:pPr>
      <w:numPr>
        <w:numId w:val="36"/>
      </w:numPr>
    </w:pPr>
  </w:style>
  <w:style w:type="numbering" w:customStyle="1" w:styleId="Estiloimportado25">
    <w:name w:val="Estilo importado 25"/>
    <w:rsid w:val="009553D6"/>
  </w:style>
  <w:style w:type="numbering" w:customStyle="1" w:styleId="List30">
    <w:name w:val="List 30"/>
    <w:basedOn w:val="Estiloimportado26"/>
    <w:rsid w:val="009553D6"/>
    <w:pPr>
      <w:numPr>
        <w:numId w:val="34"/>
      </w:numPr>
    </w:pPr>
  </w:style>
  <w:style w:type="numbering" w:customStyle="1" w:styleId="Estiloimportado26">
    <w:name w:val="Estilo importado 26"/>
    <w:rsid w:val="009553D6"/>
  </w:style>
  <w:style w:type="numbering" w:customStyle="1" w:styleId="List311">
    <w:name w:val="List 311"/>
    <w:basedOn w:val="Estiloimportado27"/>
    <w:rsid w:val="009553D6"/>
    <w:pPr>
      <w:numPr>
        <w:numId w:val="47"/>
      </w:numPr>
    </w:pPr>
  </w:style>
  <w:style w:type="numbering" w:customStyle="1" w:styleId="Estiloimportado27">
    <w:name w:val="Estilo importado 27"/>
    <w:rsid w:val="009553D6"/>
  </w:style>
  <w:style w:type="numbering" w:customStyle="1" w:styleId="List32">
    <w:name w:val="List 32"/>
    <w:basedOn w:val="Estiloimportado28"/>
    <w:rsid w:val="009553D6"/>
    <w:pPr>
      <w:numPr>
        <w:numId w:val="50"/>
      </w:numPr>
    </w:pPr>
  </w:style>
  <w:style w:type="numbering" w:customStyle="1" w:styleId="Estiloimportado28">
    <w:name w:val="Estilo importado 28"/>
    <w:rsid w:val="009553D6"/>
  </w:style>
  <w:style w:type="numbering" w:customStyle="1" w:styleId="List33">
    <w:name w:val="List 33"/>
    <w:basedOn w:val="Estiloimportado29"/>
    <w:rsid w:val="009553D6"/>
    <w:pPr>
      <w:numPr>
        <w:numId w:val="28"/>
      </w:numPr>
    </w:pPr>
  </w:style>
  <w:style w:type="numbering" w:customStyle="1" w:styleId="Estiloimportado29">
    <w:name w:val="Estilo importado 29"/>
    <w:rsid w:val="009553D6"/>
  </w:style>
  <w:style w:type="numbering" w:customStyle="1" w:styleId="List34">
    <w:name w:val="List 34"/>
    <w:basedOn w:val="Estiloimportado30"/>
    <w:rsid w:val="009553D6"/>
    <w:pPr>
      <w:numPr>
        <w:numId w:val="13"/>
      </w:numPr>
    </w:pPr>
  </w:style>
  <w:style w:type="numbering" w:customStyle="1" w:styleId="Estiloimportado30">
    <w:name w:val="Estilo importado 30"/>
    <w:rsid w:val="009553D6"/>
  </w:style>
  <w:style w:type="numbering" w:customStyle="1" w:styleId="List35">
    <w:name w:val="List 35"/>
    <w:basedOn w:val="Estiloimportado31"/>
    <w:rsid w:val="009553D6"/>
    <w:pPr>
      <w:numPr>
        <w:numId w:val="10"/>
      </w:numPr>
    </w:pPr>
  </w:style>
  <w:style w:type="numbering" w:customStyle="1" w:styleId="Estiloimportado31">
    <w:name w:val="Estilo importado 31"/>
    <w:rsid w:val="009553D6"/>
  </w:style>
  <w:style w:type="numbering" w:customStyle="1" w:styleId="List36">
    <w:name w:val="List 36"/>
    <w:basedOn w:val="Estiloimportado32"/>
    <w:rsid w:val="009553D6"/>
    <w:pPr>
      <w:numPr>
        <w:numId w:val="16"/>
      </w:numPr>
    </w:pPr>
  </w:style>
  <w:style w:type="numbering" w:customStyle="1" w:styleId="Estiloimportado32">
    <w:name w:val="Estilo importado 32"/>
    <w:rsid w:val="009553D6"/>
  </w:style>
  <w:style w:type="numbering" w:customStyle="1" w:styleId="List37">
    <w:name w:val="List 37"/>
    <w:basedOn w:val="Estiloimportado33"/>
    <w:rsid w:val="009553D6"/>
    <w:pPr>
      <w:numPr>
        <w:numId w:val="49"/>
      </w:numPr>
    </w:pPr>
  </w:style>
  <w:style w:type="numbering" w:customStyle="1" w:styleId="Estiloimportado33">
    <w:name w:val="Estilo importado 33"/>
    <w:rsid w:val="009553D6"/>
  </w:style>
  <w:style w:type="numbering" w:customStyle="1" w:styleId="List38">
    <w:name w:val="List 38"/>
    <w:basedOn w:val="Estiloimportado34"/>
    <w:rsid w:val="009553D6"/>
    <w:pPr>
      <w:numPr>
        <w:numId w:val="37"/>
      </w:numPr>
    </w:pPr>
  </w:style>
  <w:style w:type="numbering" w:customStyle="1" w:styleId="Estiloimportado34">
    <w:name w:val="Estilo importado 34"/>
    <w:rsid w:val="009553D6"/>
  </w:style>
  <w:style w:type="numbering" w:customStyle="1" w:styleId="List39">
    <w:name w:val="List 39"/>
    <w:basedOn w:val="Estiloimportado35"/>
    <w:rsid w:val="009553D6"/>
    <w:pPr>
      <w:numPr>
        <w:numId w:val="48"/>
      </w:numPr>
    </w:pPr>
  </w:style>
  <w:style w:type="numbering" w:customStyle="1" w:styleId="Estiloimportado35">
    <w:name w:val="Estilo importado 35"/>
    <w:rsid w:val="009553D6"/>
  </w:style>
  <w:style w:type="numbering" w:customStyle="1" w:styleId="List40">
    <w:name w:val="List 40"/>
    <w:basedOn w:val="Estiloimportado36"/>
    <w:rsid w:val="009553D6"/>
    <w:pPr>
      <w:numPr>
        <w:numId w:val="23"/>
      </w:numPr>
    </w:pPr>
  </w:style>
  <w:style w:type="numbering" w:customStyle="1" w:styleId="Estiloimportado36">
    <w:name w:val="Estilo importado 36"/>
    <w:rsid w:val="009553D6"/>
  </w:style>
  <w:style w:type="numbering" w:customStyle="1" w:styleId="List411">
    <w:name w:val="List 411"/>
    <w:basedOn w:val="Estiloimportado37"/>
    <w:rsid w:val="009553D6"/>
    <w:pPr>
      <w:numPr>
        <w:numId w:val="46"/>
      </w:numPr>
    </w:pPr>
  </w:style>
  <w:style w:type="numbering" w:customStyle="1" w:styleId="Estiloimportado37">
    <w:name w:val="Estilo importado 37"/>
    <w:rsid w:val="009553D6"/>
  </w:style>
  <w:style w:type="numbering" w:customStyle="1" w:styleId="List42">
    <w:name w:val="List 42"/>
    <w:basedOn w:val="Estiloimportado12"/>
    <w:rsid w:val="009553D6"/>
    <w:pPr>
      <w:numPr>
        <w:numId w:val="14"/>
      </w:numPr>
    </w:pPr>
  </w:style>
  <w:style w:type="numbering" w:customStyle="1" w:styleId="List43">
    <w:name w:val="List 43"/>
    <w:basedOn w:val="Estiloimportado38"/>
    <w:rsid w:val="009553D6"/>
    <w:pPr>
      <w:numPr>
        <w:numId w:val="25"/>
      </w:numPr>
    </w:pPr>
  </w:style>
  <w:style w:type="numbering" w:customStyle="1" w:styleId="Estiloimportado38">
    <w:name w:val="Estilo importado 38"/>
    <w:rsid w:val="009553D6"/>
  </w:style>
  <w:style w:type="numbering" w:customStyle="1" w:styleId="List44">
    <w:name w:val="List 44"/>
    <w:basedOn w:val="Estiloimportado39"/>
    <w:rsid w:val="009553D6"/>
    <w:pPr>
      <w:numPr>
        <w:numId w:val="42"/>
      </w:numPr>
    </w:pPr>
  </w:style>
  <w:style w:type="numbering" w:customStyle="1" w:styleId="Estiloimportado39">
    <w:name w:val="Estilo importado 39"/>
    <w:rsid w:val="009553D6"/>
  </w:style>
  <w:style w:type="numbering" w:customStyle="1" w:styleId="List45">
    <w:name w:val="List 45"/>
    <w:basedOn w:val="Estiloimportado40"/>
    <w:rsid w:val="009553D6"/>
    <w:pPr>
      <w:numPr>
        <w:numId w:val="22"/>
      </w:numPr>
    </w:pPr>
  </w:style>
  <w:style w:type="numbering" w:customStyle="1" w:styleId="Estiloimportado40">
    <w:name w:val="Estilo importado 40"/>
    <w:rsid w:val="009553D6"/>
  </w:style>
  <w:style w:type="numbering" w:customStyle="1" w:styleId="List46">
    <w:name w:val="List 46"/>
    <w:basedOn w:val="Estiloimportado41"/>
    <w:rsid w:val="009553D6"/>
    <w:pPr>
      <w:numPr>
        <w:numId w:val="26"/>
      </w:numPr>
    </w:pPr>
  </w:style>
  <w:style w:type="numbering" w:customStyle="1" w:styleId="Estiloimportado41">
    <w:name w:val="Estilo importado 41"/>
    <w:rsid w:val="009553D6"/>
  </w:style>
  <w:style w:type="numbering" w:customStyle="1" w:styleId="List47">
    <w:name w:val="List 47"/>
    <w:basedOn w:val="Estiloimportado42"/>
    <w:rsid w:val="009553D6"/>
    <w:pPr>
      <w:numPr>
        <w:numId w:val="31"/>
      </w:numPr>
    </w:pPr>
  </w:style>
  <w:style w:type="numbering" w:customStyle="1" w:styleId="Estiloimportado42">
    <w:name w:val="Estilo importado 42"/>
    <w:rsid w:val="009553D6"/>
  </w:style>
  <w:style w:type="numbering" w:customStyle="1" w:styleId="List48">
    <w:name w:val="List 48"/>
    <w:basedOn w:val="Estiloimportado43"/>
    <w:rsid w:val="009553D6"/>
    <w:pPr>
      <w:numPr>
        <w:numId w:val="52"/>
      </w:numPr>
    </w:pPr>
  </w:style>
  <w:style w:type="numbering" w:customStyle="1" w:styleId="Estiloimportado43">
    <w:name w:val="Estilo importado 43"/>
    <w:rsid w:val="009553D6"/>
  </w:style>
  <w:style w:type="numbering" w:customStyle="1" w:styleId="List49">
    <w:name w:val="List 49"/>
    <w:basedOn w:val="Estiloimportado44"/>
    <w:rsid w:val="009553D6"/>
    <w:pPr>
      <w:numPr>
        <w:numId w:val="41"/>
      </w:numPr>
    </w:pPr>
  </w:style>
  <w:style w:type="numbering" w:customStyle="1" w:styleId="Estiloimportado44">
    <w:name w:val="Estilo importado 44"/>
    <w:rsid w:val="009553D6"/>
  </w:style>
  <w:style w:type="numbering" w:customStyle="1" w:styleId="List50">
    <w:name w:val="List 50"/>
    <w:basedOn w:val="Estiloimportado45"/>
    <w:rsid w:val="009553D6"/>
    <w:pPr>
      <w:numPr>
        <w:numId w:val="39"/>
      </w:numPr>
    </w:pPr>
  </w:style>
  <w:style w:type="numbering" w:customStyle="1" w:styleId="Estiloimportado45">
    <w:name w:val="Estilo importado 45"/>
    <w:rsid w:val="009553D6"/>
  </w:style>
  <w:style w:type="numbering" w:customStyle="1" w:styleId="List511">
    <w:name w:val="List 511"/>
    <w:basedOn w:val="Estiloimportado46"/>
    <w:rsid w:val="009553D6"/>
    <w:pPr>
      <w:numPr>
        <w:numId w:val="35"/>
      </w:numPr>
    </w:pPr>
  </w:style>
  <w:style w:type="numbering" w:customStyle="1" w:styleId="Estiloimportado46">
    <w:name w:val="Estilo importado 46"/>
    <w:rsid w:val="009553D6"/>
  </w:style>
  <w:style w:type="numbering" w:customStyle="1" w:styleId="List52">
    <w:name w:val="List 52"/>
    <w:basedOn w:val="Estiloimportado1"/>
    <w:rsid w:val="009553D6"/>
    <w:pPr>
      <w:numPr>
        <w:numId w:val="11"/>
      </w:numPr>
    </w:pPr>
  </w:style>
  <w:style w:type="table" w:styleId="Sombreadomedio1-nfasis2">
    <w:name w:val="Medium Shading 1 Accent 2"/>
    <w:basedOn w:val="Tablanormal"/>
    <w:uiPriority w:val="63"/>
    <w:rsid w:val="009553D6"/>
    <w:pPr>
      <w:spacing w:after="0" w:line="240" w:lineRule="auto"/>
    </w:pPr>
    <w:rPr>
      <w:rFonts w:ascii="Times New Roman" w:eastAsia="Arial Unicode MS" w:hAnsi="Times New Roman" w:cs="Times New Roman"/>
      <w:sz w:val="20"/>
      <w:szCs w:val="20"/>
      <w:lang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DC2">
    <w:name w:val="toc 2"/>
    <w:basedOn w:val="Normal"/>
    <w:next w:val="Normal"/>
    <w:autoRedefine/>
    <w:uiPriority w:val="39"/>
    <w:unhideWhenUsed/>
    <w:rsid w:val="009553D6"/>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s-ES_tradnl"/>
    </w:rPr>
  </w:style>
  <w:style w:type="paragraph" w:styleId="TDC1">
    <w:name w:val="toc 1"/>
    <w:basedOn w:val="Normal"/>
    <w:next w:val="Normal"/>
    <w:autoRedefine/>
    <w:uiPriority w:val="39"/>
    <w:unhideWhenUsed/>
    <w:rsid w:val="00775EBB"/>
    <w:pPr>
      <w:pBdr>
        <w:top w:val="nil"/>
        <w:left w:val="nil"/>
        <w:bottom w:val="nil"/>
        <w:right w:val="nil"/>
        <w:between w:val="nil"/>
        <w:bar w:val="nil"/>
      </w:pBdr>
      <w:tabs>
        <w:tab w:val="left" w:pos="720"/>
        <w:tab w:val="right" w:leader="dot" w:pos="9923"/>
      </w:tabs>
      <w:spacing w:after="100"/>
    </w:pPr>
    <w:rPr>
      <w:rFonts w:ascii="Cambria" w:eastAsia="Arial Unicode MS" w:hAnsi="Cambria"/>
      <w:b/>
      <w:noProof/>
      <w:szCs w:val="20"/>
      <w:bdr w:val="nil"/>
      <w:lang w:val="es-PE"/>
    </w:rPr>
  </w:style>
  <w:style w:type="paragraph" w:styleId="TDC3">
    <w:name w:val="toc 3"/>
    <w:basedOn w:val="Normal"/>
    <w:next w:val="Normal"/>
    <w:autoRedefine/>
    <w:uiPriority w:val="39"/>
    <w:unhideWhenUsed/>
    <w:rsid w:val="009553D6"/>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s-ES_tradnl"/>
    </w:rPr>
  </w:style>
  <w:style w:type="paragraph" w:styleId="TDC4">
    <w:name w:val="toc 4"/>
    <w:basedOn w:val="Normal"/>
    <w:next w:val="Normal"/>
    <w:autoRedefine/>
    <w:uiPriority w:val="39"/>
    <w:unhideWhenUsed/>
    <w:rsid w:val="009553D6"/>
    <w:pPr>
      <w:pBdr>
        <w:top w:val="nil"/>
        <w:left w:val="nil"/>
        <w:bottom w:val="nil"/>
        <w:right w:val="nil"/>
        <w:between w:val="nil"/>
        <w:bar w:val="nil"/>
      </w:pBdr>
      <w:spacing w:after="100"/>
      <w:ind w:left="720"/>
    </w:pPr>
    <w:rPr>
      <w:rFonts w:eastAsia="Arial Unicode MS"/>
      <w:bdr w:val="nil"/>
      <w:lang w:val="es-ES_tradnl"/>
    </w:rPr>
  </w:style>
  <w:style w:type="character" w:styleId="Nmerodepgina">
    <w:name w:val="page number"/>
    <w:basedOn w:val="Fuentedeprrafopredeter"/>
    <w:rsid w:val="009553D6"/>
  </w:style>
  <w:style w:type="paragraph" w:styleId="Sangra2detindependiente">
    <w:name w:val="Body Text Indent 2"/>
    <w:basedOn w:val="Normal"/>
    <w:link w:val="Sangra2detindependienteCar"/>
    <w:unhideWhenUsed/>
    <w:rsid w:val="009553D6"/>
    <w:pPr>
      <w:pBdr>
        <w:top w:val="nil"/>
        <w:left w:val="nil"/>
        <w:bottom w:val="nil"/>
        <w:right w:val="nil"/>
        <w:between w:val="nil"/>
        <w:bar w:val="nil"/>
      </w:pBdr>
      <w:spacing w:after="120" w:line="480" w:lineRule="auto"/>
      <w:ind w:left="360"/>
    </w:pPr>
    <w:rPr>
      <w:rFonts w:eastAsia="Arial Unicode MS"/>
      <w:bdr w:val="nil"/>
      <w:lang w:val="es-ES_tradnl"/>
    </w:rPr>
  </w:style>
  <w:style w:type="character" w:customStyle="1" w:styleId="Sangra2detindependienteCar">
    <w:name w:val="Sangría 2 de t. independiente Car"/>
    <w:basedOn w:val="Fuentedeprrafopredeter"/>
    <w:link w:val="Sangra2detindependiente"/>
    <w:rsid w:val="009553D6"/>
    <w:rPr>
      <w:rFonts w:ascii="Times New Roman" w:eastAsia="Arial Unicode MS" w:hAnsi="Times New Roman" w:cs="Times New Roman"/>
      <w:sz w:val="24"/>
      <w:szCs w:val="24"/>
      <w:bdr w:val="nil"/>
      <w:lang w:val="es-ES_tradnl"/>
    </w:rPr>
  </w:style>
  <w:style w:type="paragraph" w:styleId="Textoindependiente">
    <w:name w:val="Body Text"/>
    <w:basedOn w:val="Normal"/>
    <w:link w:val="TextoindependienteCar"/>
    <w:uiPriority w:val="99"/>
    <w:unhideWhenUsed/>
    <w:rsid w:val="009553D6"/>
    <w:pPr>
      <w:pBdr>
        <w:top w:val="nil"/>
        <w:left w:val="nil"/>
        <w:bottom w:val="nil"/>
        <w:right w:val="nil"/>
        <w:between w:val="nil"/>
        <w:bar w:val="nil"/>
      </w:pBdr>
      <w:spacing w:after="120"/>
    </w:pPr>
    <w:rPr>
      <w:rFonts w:eastAsia="Arial Unicode MS"/>
      <w:bdr w:val="nil"/>
      <w:lang w:val="es-ES_tradnl"/>
    </w:rPr>
  </w:style>
  <w:style w:type="character" w:customStyle="1" w:styleId="TextoindependienteCar">
    <w:name w:val="Texto independiente Car"/>
    <w:basedOn w:val="Fuentedeprrafopredeter"/>
    <w:link w:val="Textoindependiente"/>
    <w:uiPriority w:val="99"/>
    <w:rsid w:val="009553D6"/>
    <w:rPr>
      <w:rFonts w:ascii="Times New Roman" w:eastAsia="Arial Unicode MS" w:hAnsi="Times New Roman" w:cs="Times New Roman"/>
      <w:sz w:val="24"/>
      <w:szCs w:val="24"/>
      <w:bdr w:val="nil"/>
      <w:lang w:val="es-ES_tradnl"/>
    </w:rPr>
  </w:style>
  <w:style w:type="paragraph" w:customStyle="1" w:styleId="Default">
    <w:name w:val="Default"/>
    <w:link w:val="DefaultChar"/>
    <w:rsid w:val="009553D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xtonotaalfinal">
    <w:name w:val="endnote text"/>
    <w:basedOn w:val="Normal"/>
    <w:link w:val="TextonotaalfinalCar1"/>
    <w:rsid w:val="009553D6"/>
    <w:pPr>
      <w:spacing w:before="100" w:beforeAutospacing="1" w:after="100" w:afterAutospacing="1"/>
    </w:pPr>
    <w:rPr>
      <w:lang w:val="es-ES_tradnl"/>
    </w:rPr>
  </w:style>
  <w:style w:type="character" w:customStyle="1" w:styleId="TextonotaalfinalCar1">
    <w:name w:val="Texto nota al final Car1"/>
    <w:basedOn w:val="Fuentedeprrafopredeter"/>
    <w:link w:val="Textonotaalfinal"/>
    <w:rsid w:val="009553D6"/>
    <w:rPr>
      <w:rFonts w:ascii="Times New Roman" w:eastAsia="Times New Roman" w:hAnsi="Times New Roman" w:cs="Times New Roman"/>
      <w:sz w:val="24"/>
      <w:szCs w:val="24"/>
      <w:lang w:val="es-ES_tradnl"/>
    </w:rPr>
  </w:style>
  <w:style w:type="character" w:customStyle="1" w:styleId="DefaultChar">
    <w:name w:val="Default Char"/>
    <w:link w:val="Default"/>
    <w:rsid w:val="009553D6"/>
    <w:rPr>
      <w:rFonts w:ascii="Times New Roman" w:eastAsia="Times New Roman" w:hAnsi="Times New Roman" w:cs="Times New Roman"/>
      <w:color w:val="000000"/>
      <w:sz w:val="24"/>
      <w:szCs w:val="24"/>
      <w:lang w:val="en-US"/>
    </w:rPr>
  </w:style>
  <w:style w:type="paragraph" w:styleId="Subttulo">
    <w:name w:val="Subtitle"/>
    <w:basedOn w:val="Normal"/>
    <w:link w:val="SubttuloCar"/>
    <w:qFormat/>
    <w:rsid w:val="009553D6"/>
    <w:pPr>
      <w:suppressAutoHyphens/>
      <w:spacing w:after="60"/>
      <w:jc w:val="center"/>
      <w:outlineLvl w:val="1"/>
    </w:pPr>
    <w:rPr>
      <w:rFonts w:ascii="Arial" w:eastAsia="MS Mincho" w:hAnsi="Arial" w:cs="Arial"/>
      <w:lang w:val="es-ES_tradnl" w:eastAsia="ar-SA"/>
    </w:rPr>
  </w:style>
  <w:style w:type="character" w:customStyle="1" w:styleId="SubttuloCar">
    <w:name w:val="Subtítulo Car"/>
    <w:basedOn w:val="Fuentedeprrafopredeter"/>
    <w:link w:val="Subttulo"/>
    <w:rsid w:val="009553D6"/>
    <w:rPr>
      <w:rFonts w:ascii="Arial" w:eastAsia="MS Mincho" w:hAnsi="Arial" w:cs="Arial"/>
      <w:sz w:val="24"/>
      <w:szCs w:val="24"/>
      <w:lang w:val="es-ES_tradnl" w:eastAsia="ar-SA"/>
    </w:rPr>
  </w:style>
  <w:style w:type="paragraph" w:styleId="Sangra3detindependiente">
    <w:name w:val="Body Text Indent 3"/>
    <w:basedOn w:val="Normal"/>
    <w:link w:val="Sangra3detindependienteCar"/>
    <w:rsid w:val="009553D6"/>
    <w:pPr>
      <w:suppressAutoHyphens/>
      <w:spacing w:after="120"/>
      <w:ind w:left="360"/>
    </w:pPr>
    <w:rPr>
      <w:rFonts w:eastAsia="MS Mincho"/>
      <w:sz w:val="16"/>
      <w:szCs w:val="16"/>
      <w:lang w:val="es-ES_tradnl" w:eastAsia="ar-SA"/>
    </w:rPr>
  </w:style>
  <w:style w:type="character" w:customStyle="1" w:styleId="Sangra3detindependienteCar">
    <w:name w:val="Sangría 3 de t. independiente Car"/>
    <w:basedOn w:val="Fuentedeprrafopredeter"/>
    <w:link w:val="Sangra3detindependiente"/>
    <w:rsid w:val="009553D6"/>
    <w:rPr>
      <w:rFonts w:ascii="Times New Roman" w:eastAsia="MS Mincho" w:hAnsi="Times New Roman" w:cs="Times New Roman"/>
      <w:sz w:val="16"/>
      <w:szCs w:val="16"/>
      <w:lang w:val="es-ES_tradnl" w:eastAsia="ar-SA"/>
    </w:rPr>
  </w:style>
  <w:style w:type="paragraph" w:styleId="HTMLconformatoprevio">
    <w:name w:val="HTML Preformatted"/>
    <w:basedOn w:val="Normal"/>
    <w:link w:val="HTMLconformatoprevioCar"/>
    <w:rsid w:val="0095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s-ES_tradnl"/>
    </w:rPr>
  </w:style>
  <w:style w:type="character" w:customStyle="1" w:styleId="HTMLconformatoprevioCar">
    <w:name w:val="HTML con formato previo Car"/>
    <w:basedOn w:val="Fuentedeprrafopredeter"/>
    <w:link w:val="HTMLconformatoprevio"/>
    <w:rsid w:val="009553D6"/>
    <w:rPr>
      <w:rFonts w:ascii="Courier New" w:eastAsia="Times New Roman" w:hAnsi="Courier New" w:cs="Courier New"/>
      <w:sz w:val="20"/>
      <w:szCs w:val="20"/>
      <w:lang w:val="es-ES_tradnl"/>
    </w:rPr>
  </w:style>
  <w:style w:type="paragraph" w:styleId="Textodebloque">
    <w:name w:val="Block Text"/>
    <w:basedOn w:val="Normal"/>
    <w:rsid w:val="009553D6"/>
    <w:pPr>
      <w:ind w:left="720" w:right="720"/>
    </w:pPr>
    <w:rPr>
      <w:rFonts w:ascii="Univers" w:hAnsi="Univers"/>
      <w:sz w:val="18"/>
      <w:szCs w:val="20"/>
      <w:lang w:val="es-ES_tradnl"/>
    </w:rPr>
  </w:style>
  <w:style w:type="paragraph" w:customStyle="1" w:styleId="Textonotapie1">
    <w:name w:val="Texto nota pie1"/>
    <w:basedOn w:val="Normal"/>
    <w:semiHidden/>
    <w:rsid w:val="009553D6"/>
    <w:rPr>
      <w:szCs w:val="20"/>
      <w:lang w:val="es-ES_tradnl" w:eastAsia="es-ES"/>
    </w:rPr>
  </w:style>
  <w:style w:type="character" w:styleId="Hipervnculovisitado">
    <w:name w:val="FollowedHyperlink"/>
    <w:rsid w:val="009553D6"/>
    <w:rPr>
      <w:color w:val="800080"/>
      <w:u w:val="single"/>
    </w:rPr>
  </w:style>
  <w:style w:type="character" w:customStyle="1" w:styleId="apple-converted-space">
    <w:name w:val="apple-converted-space"/>
    <w:basedOn w:val="Fuentedeprrafopredeter"/>
    <w:rsid w:val="009553D6"/>
  </w:style>
  <w:style w:type="paragraph" w:styleId="Textoindependiente2">
    <w:name w:val="Body Text 2"/>
    <w:basedOn w:val="Normal"/>
    <w:link w:val="Textoindependiente2Car"/>
    <w:uiPriority w:val="99"/>
    <w:semiHidden/>
    <w:unhideWhenUsed/>
    <w:rsid w:val="009553D6"/>
    <w:pPr>
      <w:pBdr>
        <w:top w:val="nil"/>
        <w:left w:val="nil"/>
        <w:bottom w:val="nil"/>
        <w:right w:val="nil"/>
        <w:between w:val="nil"/>
        <w:bar w:val="nil"/>
      </w:pBdr>
      <w:spacing w:after="120" w:line="480" w:lineRule="auto"/>
    </w:pPr>
    <w:rPr>
      <w:rFonts w:eastAsia="Arial Unicode MS"/>
      <w:bdr w:val="nil"/>
      <w:lang w:val="es-ES_tradnl"/>
    </w:rPr>
  </w:style>
  <w:style w:type="character" w:customStyle="1" w:styleId="Textoindependiente2Car">
    <w:name w:val="Texto independiente 2 Car"/>
    <w:basedOn w:val="Fuentedeprrafopredeter"/>
    <w:link w:val="Textoindependiente2"/>
    <w:uiPriority w:val="99"/>
    <w:semiHidden/>
    <w:rsid w:val="009553D6"/>
    <w:rPr>
      <w:rFonts w:ascii="Times New Roman" w:eastAsia="Arial Unicode MS" w:hAnsi="Times New Roman" w:cs="Times New Roman"/>
      <w:sz w:val="24"/>
      <w:szCs w:val="24"/>
      <w:bdr w:val="nil"/>
      <w:lang w:val="es-ES_tradnl"/>
    </w:rPr>
  </w:style>
  <w:style w:type="paragraph" w:customStyle="1" w:styleId="yiv1126921495msonormal">
    <w:name w:val="yiv1126921495msonormal"/>
    <w:basedOn w:val="Normal"/>
    <w:rsid w:val="009553D6"/>
    <w:pPr>
      <w:spacing w:before="100" w:beforeAutospacing="1" w:after="100" w:afterAutospacing="1"/>
    </w:pPr>
    <w:rPr>
      <w:lang w:val="es-ES_tradnl"/>
    </w:rPr>
  </w:style>
  <w:style w:type="character" w:customStyle="1" w:styleId="ColorfulList-Accent1Char">
    <w:name w:val="Colorful List - Accent 1 Char"/>
    <w:rsid w:val="009553D6"/>
    <w:rPr>
      <w:rFonts w:ascii="Cambria" w:eastAsia="Cambria" w:hAnsi="Cambria" w:cs="Cambria"/>
      <w:color w:val="000000"/>
      <w:sz w:val="24"/>
      <w:szCs w:val="24"/>
      <w:u w:color="000000"/>
      <w:bdr w:val="nil"/>
      <w:lang w:val="en-US" w:eastAsia="es-ES"/>
    </w:rPr>
  </w:style>
  <w:style w:type="character" w:customStyle="1" w:styleId="BookTitle1">
    <w:name w:val="Book Title1"/>
    <w:uiPriority w:val="33"/>
    <w:qFormat/>
    <w:rsid w:val="009553D6"/>
    <w:rPr>
      <w:b/>
      <w:bCs/>
      <w:smallCaps/>
      <w:spacing w:val="5"/>
    </w:rPr>
  </w:style>
  <w:style w:type="paragraph" w:customStyle="1" w:styleId="ColorfulList-Accent12">
    <w:name w:val="Colorful List - Accent 12"/>
    <w:basedOn w:val="Normal"/>
    <w:uiPriority w:val="72"/>
    <w:qFormat/>
    <w:rsid w:val="009553D6"/>
    <w:pPr>
      <w:pBdr>
        <w:top w:val="nil"/>
        <w:left w:val="nil"/>
        <w:bottom w:val="nil"/>
        <w:right w:val="nil"/>
        <w:between w:val="nil"/>
        <w:bar w:val="nil"/>
      </w:pBdr>
      <w:ind w:left="720"/>
    </w:pPr>
    <w:rPr>
      <w:rFonts w:eastAsia="Arial Unicode MS"/>
      <w:bdr w:val="nil"/>
      <w:lang w:val="es-ES_tradnl"/>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9553D6"/>
    <w:rPr>
      <w:rFonts w:ascii="Univers" w:hAnsi="Univers" w:cs="Times New Roman"/>
      <w:lang w:val="en-US" w:eastAsia="en-US" w:bidi="ar-SA"/>
    </w:rPr>
  </w:style>
  <w:style w:type="character" w:customStyle="1" w:styleId="st1">
    <w:name w:val="st1"/>
    <w:rsid w:val="009553D6"/>
  </w:style>
  <w:style w:type="paragraph" w:styleId="Textoindependiente3">
    <w:name w:val="Body Text 3"/>
    <w:basedOn w:val="Normal"/>
    <w:link w:val="Textoindependiente3Car"/>
    <w:uiPriority w:val="99"/>
    <w:unhideWhenUsed/>
    <w:rsid w:val="009553D6"/>
    <w:pPr>
      <w:autoSpaceDE w:val="0"/>
      <w:autoSpaceDN w:val="0"/>
      <w:adjustRightInd w:val="0"/>
    </w:pPr>
    <w:rPr>
      <w:rFonts w:eastAsia="Arial Unicode MS" w:cs="Arial"/>
      <w:szCs w:val="20"/>
      <w:lang w:val="es-CR" w:eastAsia="es-CR"/>
    </w:rPr>
  </w:style>
  <w:style w:type="character" w:customStyle="1" w:styleId="Textoindependiente3Car">
    <w:name w:val="Texto independiente 3 Car"/>
    <w:basedOn w:val="Fuentedeprrafopredeter"/>
    <w:link w:val="Textoindependiente3"/>
    <w:uiPriority w:val="99"/>
    <w:rsid w:val="009553D6"/>
    <w:rPr>
      <w:rFonts w:ascii="Verdana" w:eastAsia="Arial Unicode MS" w:hAnsi="Verdana" w:cs="Arial"/>
      <w:sz w:val="20"/>
      <w:szCs w:val="20"/>
      <w:lang w:eastAsia="es-CR"/>
    </w:rPr>
  </w:style>
  <w:style w:type="character" w:customStyle="1" w:styleId="Ttulo7Car">
    <w:name w:val="Título 7 Car"/>
    <w:basedOn w:val="Fuentedeprrafopredeter"/>
    <w:link w:val="Ttulo7"/>
    <w:uiPriority w:val="9"/>
    <w:rsid w:val="0054079F"/>
    <w:rPr>
      <w:rFonts w:ascii="Verdana" w:eastAsia="Times New Roman" w:hAnsi="Verdana" w:cs="Times New Roman"/>
      <w:b/>
      <w:bCs/>
      <w:sz w:val="20"/>
      <w:szCs w:val="20"/>
      <w:lang w:val="es-ES_tradnl"/>
    </w:rPr>
  </w:style>
  <w:style w:type="character" w:customStyle="1" w:styleId="Ttulo8Car">
    <w:name w:val="Título 8 Car"/>
    <w:basedOn w:val="Fuentedeprrafopredeter"/>
    <w:link w:val="Ttulo8"/>
    <w:uiPriority w:val="9"/>
    <w:rsid w:val="0054079F"/>
    <w:rPr>
      <w:rFonts w:ascii="Verdana" w:eastAsia="Times New Roman" w:hAnsi="Verdana" w:cs="Times New Roman"/>
      <w:b/>
      <w:sz w:val="20"/>
      <w:szCs w:val="20"/>
      <w:lang w:val="es-MX"/>
    </w:rPr>
  </w:style>
  <w:style w:type="character" w:customStyle="1" w:styleId="sb8d990e2">
    <w:name w:val="sb8d990e2"/>
    <w:basedOn w:val="Fuentedeprrafopredeter"/>
    <w:rsid w:val="0054079F"/>
  </w:style>
  <w:style w:type="character" w:customStyle="1" w:styleId="s6b621b36">
    <w:name w:val="s6b621b36"/>
    <w:basedOn w:val="Fuentedeprrafopredeter"/>
    <w:rsid w:val="0054079F"/>
  </w:style>
  <w:style w:type="character" w:customStyle="1" w:styleId="column">
    <w:name w:val="column"/>
    <w:basedOn w:val="Fuentedeprrafopredeter"/>
    <w:rsid w:val="0054079F"/>
  </w:style>
  <w:style w:type="paragraph" w:customStyle="1" w:styleId="s6e50bd9a">
    <w:name w:val="s6e50bd9a"/>
    <w:basedOn w:val="Normal"/>
    <w:rsid w:val="0054079F"/>
    <w:pPr>
      <w:spacing w:before="100" w:beforeAutospacing="1" w:after="100" w:afterAutospacing="1"/>
    </w:pPr>
    <w:rPr>
      <w:lang w:val="es-CR" w:eastAsia="es-CR"/>
    </w:rPr>
  </w:style>
  <w:style w:type="character" w:customStyle="1" w:styleId="s8aff680a">
    <w:name w:val="s8aff680a"/>
    <w:basedOn w:val="Fuentedeprrafopredeter"/>
    <w:rsid w:val="0054079F"/>
  </w:style>
  <w:style w:type="paragraph" w:customStyle="1" w:styleId="s746c8714">
    <w:name w:val="s746c8714"/>
    <w:basedOn w:val="Normal"/>
    <w:rsid w:val="0054079F"/>
    <w:pPr>
      <w:spacing w:before="100" w:beforeAutospacing="1" w:after="100" w:afterAutospacing="1"/>
    </w:pPr>
    <w:rPr>
      <w:lang w:val="es-CR" w:eastAsia="es-CR"/>
    </w:rPr>
  </w:style>
  <w:style w:type="character" w:customStyle="1" w:styleId="PrrafodelistaCar">
    <w:name w:val="Párrafo de lista Car"/>
    <w:link w:val="Prrafodelista2"/>
    <w:uiPriority w:val="34"/>
    <w:locked/>
    <w:rsid w:val="0054079F"/>
    <w:rPr>
      <w:rFonts w:ascii="Verdana" w:hAnsi="Verdana"/>
      <w:lang w:val="es-ES_tradnl"/>
    </w:rPr>
  </w:style>
  <w:style w:type="paragraph" w:customStyle="1" w:styleId="Prrafodelista2">
    <w:name w:val="Párrafo de lista2"/>
    <w:basedOn w:val="Normal"/>
    <w:link w:val="PrrafodelistaCar"/>
    <w:uiPriority w:val="99"/>
    <w:qFormat/>
    <w:rsid w:val="0054079F"/>
    <w:pPr>
      <w:ind w:left="720"/>
    </w:pPr>
    <w:rPr>
      <w:sz w:val="22"/>
      <w:lang w:val="es-ES_tradnl"/>
    </w:rPr>
  </w:style>
  <w:style w:type="character" w:customStyle="1" w:styleId="SingleTxtGChar">
    <w:name w:val="_ Single Txt_G Char"/>
    <w:link w:val="SingleTxtG"/>
    <w:locked/>
    <w:rsid w:val="0054079F"/>
    <w:rPr>
      <w:lang w:val="es-ES" w:eastAsia="es-ES"/>
    </w:rPr>
  </w:style>
  <w:style w:type="paragraph" w:customStyle="1" w:styleId="SingleTxtG">
    <w:name w:val="_ Single Txt_G"/>
    <w:basedOn w:val="Normal"/>
    <w:link w:val="SingleTxtGChar"/>
    <w:qFormat/>
    <w:rsid w:val="0054079F"/>
    <w:pPr>
      <w:spacing w:after="120" w:line="240" w:lineRule="atLeast"/>
      <w:ind w:left="1134" w:right="1134"/>
    </w:pPr>
    <w:rPr>
      <w:rFonts w:asciiTheme="minorHAnsi" w:hAnsiTheme="minorHAnsi"/>
      <w:sz w:val="22"/>
      <w:lang w:val="es-ES" w:eastAsia="es-ES"/>
    </w:rPr>
  </w:style>
  <w:style w:type="paragraph" w:customStyle="1" w:styleId="H23G">
    <w:name w:val="_ H_2/3_G"/>
    <w:basedOn w:val="Normal"/>
    <w:next w:val="Normal"/>
    <w:rsid w:val="0054079F"/>
    <w:pPr>
      <w:keepNext/>
      <w:keepLines/>
      <w:tabs>
        <w:tab w:val="right" w:pos="851"/>
      </w:tabs>
      <w:suppressAutoHyphens/>
      <w:spacing w:before="240" w:after="120" w:line="240" w:lineRule="exact"/>
      <w:ind w:left="1134" w:right="1134" w:hanging="1134"/>
    </w:pPr>
    <w:rPr>
      <w:b/>
      <w:szCs w:val="20"/>
      <w:lang w:val="es-ES" w:eastAsia="es-ES"/>
    </w:rPr>
  </w:style>
  <w:style w:type="paragraph" w:customStyle="1" w:styleId="align-justify">
    <w:name w:val="align-justify"/>
    <w:basedOn w:val="Normal"/>
    <w:rsid w:val="0054079F"/>
    <w:pPr>
      <w:spacing w:before="100" w:beforeAutospacing="1" w:after="100" w:afterAutospacing="1"/>
    </w:pPr>
    <w:rPr>
      <w:lang w:val="es-CR" w:eastAsia="es-CR"/>
    </w:rPr>
  </w:style>
  <w:style w:type="paragraph" w:customStyle="1" w:styleId="se53d25c9">
    <w:name w:val="se53d25c9"/>
    <w:basedOn w:val="Normal"/>
    <w:rsid w:val="009A2441"/>
    <w:pPr>
      <w:spacing w:before="100" w:beforeAutospacing="1" w:after="100" w:afterAutospacing="1"/>
    </w:pPr>
    <w:rPr>
      <w:lang w:val="es-ES_tradnl" w:eastAsia="es-ES_tradnl"/>
    </w:rPr>
  </w:style>
  <w:style w:type="character" w:customStyle="1" w:styleId="TextonotaalfinalCar">
    <w:name w:val="Texto nota al final Car"/>
    <w:basedOn w:val="Fuentedeprrafopredeter"/>
    <w:uiPriority w:val="99"/>
    <w:semiHidden/>
    <w:rsid w:val="009A2441"/>
    <w:rPr>
      <w:rFonts w:ascii="Verdana" w:eastAsia="Times New Roman" w:hAnsi="Verdana" w:cs="Times New Roman"/>
      <w:sz w:val="24"/>
      <w:szCs w:val="24"/>
      <w:lang w:val="es-MX"/>
    </w:rPr>
  </w:style>
  <w:style w:type="paragraph" w:customStyle="1" w:styleId="Numberedparagraphs">
    <w:name w:val="Numbered paragraphs"/>
    <w:basedOn w:val="Normal"/>
    <w:qFormat/>
    <w:rsid w:val="00063FE2"/>
    <w:pPr>
      <w:numPr>
        <w:numId w:val="56"/>
      </w:numPr>
    </w:pPr>
    <w:rPr>
      <w:rFonts w:eastAsia="MS Mincho"/>
      <w:color w:val="000000"/>
      <w:szCs w:val="20"/>
      <w:lang w:val="es-ES_tradnl"/>
    </w:rPr>
  </w:style>
  <w:style w:type="character" w:customStyle="1" w:styleId="apple-style-span">
    <w:name w:val="apple-style-span"/>
    <w:basedOn w:val="Fuentedeprrafopredeter"/>
    <w:rsid w:val="007E6CB5"/>
  </w:style>
  <w:style w:type="table" w:styleId="Tablaconcuadrcula">
    <w:name w:val="Table Grid"/>
    <w:basedOn w:val="Tablanormal"/>
    <w:uiPriority w:val="59"/>
    <w:rsid w:val="007E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0">
    <w:name w:val="Párrafo de lista2"/>
    <w:basedOn w:val="Normal"/>
    <w:uiPriority w:val="99"/>
    <w:rsid w:val="007E6CB5"/>
    <w:pPr>
      <w:ind w:left="720"/>
    </w:pPr>
    <w:rPr>
      <w:rFonts w:eastAsia="MS Mincho"/>
      <w:szCs w:val="20"/>
      <w:lang w:val="es-ES_tradnl"/>
    </w:rPr>
  </w:style>
  <w:style w:type="paragraph" w:styleId="TDC6">
    <w:name w:val="toc 6"/>
    <w:basedOn w:val="Normal"/>
    <w:next w:val="Normal"/>
    <w:autoRedefine/>
    <w:uiPriority w:val="39"/>
    <w:unhideWhenUsed/>
    <w:rsid w:val="00772F96"/>
    <w:pPr>
      <w:ind w:left="1000"/>
    </w:pPr>
  </w:style>
  <w:style w:type="paragraph" w:styleId="TDC5">
    <w:name w:val="toc 5"/>
    <w:basedOn w:val="Normal"/>
    <w:next w:val="Normal"/>
    <w:autoRedefine/>
    <w:uiPriority w:val="39"/>
    <w:unhideWhenUsed/>
    <w:rsid w:val="00772F96"/>
    <w:pPr>
      <w:spacing w:after="100"/>
      <w:ind w:left="800"/>
    </w:pPr>
  </w:style>
  <w:style w:type="paragraph" w:styleId="TDC7">
    <w:name w:val="toc 7"/>
    <w:basedOn w:val="Normal"/>
    <w:next w:val="Normal"/>
    <w:autoRedefine/>
    <w:uiPriority w:val="39"/>
    <w:unhideWhenUsed/>
    <w:rsid w:val="00772F96"/>
    <w:pPr>
      <w:ind w:left="1200"/>
    </w:pPr>
  </w:style>
  <w:style w:type="paragraph" w:styleId="TDC8">
    <w:name w:val="toc 8"/>
    <w:basedOn w:val="Normal"/>
    <w:next w:val="Normal"/>
    <w:autoRedefine/>
    <w:uiPriority w:val="39"/>
    <w:unhideWhenUsed/>
    <w:rsid w:val="00772F96"/>
    <w:pPr>
      <w:ind w:left="1400"/>
    </w:pPr>
  </w:style>
  <w:style w:type="paragraph" w:styleId="TDC9">
    <w:name w:val="toc 9"/>
    <w:basedOn w:val="Normal"/>
    <w:next w:val="Normal"/>
    <w:autoRedefine/>
    <w:uiPriority w:val="39"/>
    <w:unhideWhenUsed/>
    <w:rsid w:val="00772F96"/>
    <w:pPr>
      <w:ind w:left="1600"/>
    </w:pPr>
  </w:style>
  <w:style w:type="character" w:styleId="Nmerodelnea">
    <w:name w:val="line number"/>
    <w:basedOn w:val="Fuentedeprrafopredeter"/>
    <w:uiPriority w:val="99"/>
    <w:semiHidden/>
    <w:unhideWhenUsed/>
    <w:rsid w:val="00BC313D"/>
  </w:style>
  <w:style w:type="character" w:customStyle="1" w:styleId="Ttulo9Car">
    <w:name w:val="Título 9 Car"/>
    <w:basedOn w:val="Fuentedeprrafopredeter"/>
    <w:link w:val="Ttulo9"/>
    <w:uiPriority w:val="9"/>
    <w:rsid w:val="00B70BE6"/>
    <w:rPr>
      <w:rFonts w:ascii="Verdana" w:hAnsi="Verdana"/>
      <w:i/>
      <w:sz w:val="20"/>
      <w:lang w:val="en-US"/>
    </w:rPr>
  </w:style>
  <w:style w:type="character" w:styleId="Refdenotaalfinal">
    <w:name w:val="endnote reference"/>
    <w:basedOn w:val="Fuentedeprrafopredeter"/>
    <w:uiPriority w:val="99"/>
    <w:semiHidden/>
    <w:unhideWhenUsed/>
    <w:rsid w:val="00532C53"/>
    <w:rPr>
      <w:vertAlign w:val="superscript"/>
    </w:rPr>
  </w:style>
  <w:style w:type="paragraph" w:customStyle="1" w:styleId="Heading23">
    <w:name w:val="Heading 2.3"/>
    <w:basedOn w:val="Normal"/>
    <w:uiPriority w:val="99"/>
    <w:qFormat/>
    <w:rsid w:val="00724851"/>
    <w:rPr>
      <w:rFonts w:eastAsia="Calibri"/>
      <w:sz w:val="16"/>
      <w:szCs w:val="16"/>
      <w:vertAlign w:val="superscript"/>
      <w:lang w:val="x-none" w:eastAsia="x-none"/>
    </w:rPr>
  </w:style>
  <w:style w:type="table" w:styleId="Cuadrculaclara-nfasis4">
    <w:name w:val="Light Grid Accent 4"/>
    <w:basedOn w:val="Tablanormal"/>
    <w:uiPriority w:val="63"/>
    <w:rsid w:val="00493BFB"/>
    <w:pPr>
      <w:spacing w:after="0" w:line="240" w:lineRule="auto"/>
    </w:pPr>
    <w:rPr>
      <w:rFonts w:ascii="Times New Roman" w:eastAsia="Arial Unicode MS" w:hAnsi="Times New Roman" w:cs="Times New Roman"/>
      <w:sz w:val="20"/>
      <w:szCs w:val="20"/>
      <w:lang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ookTitle2">
    <w:name w:val="Book Title2"/>
    <w:uiPriority w:val="33"/>
    <w:qFormat/>
    <w:rsid w:val="00493BFB"/>
    <w:rPr>
      <w:b/>
      <w:bCs/>
      <w:smallCaps/>
      <w:spacing w:val="5"/>
    </w:rPr>
  </w:style>
  <w:style w:type="paragraph" w:styleId="Textosinformato">
    <w:name w:val="Plain Text"/>
    <w:basedOn w:val="Normal"/>
    <w:link w:val="TextosinformatoCar"/>
    <w:uiPriority w:val="99"/>
    <w:unhideWhenUsed/>
    <w:rsid w:val="00493BFB"/>
    <w:pPr>
      <w:tabs>
        <w:tab w:val="left" w:pos="567"/>
      </w:tabs>
    </w:pPr>
    <w:rPr>
      <w:rFonts w:eastAsia="Batang"/>
      <w:spacing w:val="-4"/>
      <w:szCs w:val="21"/>
      <w:lang w:val="es-CO" w:eastAsia="es-MX"/>
    </w:rPr>
  </w:style>
  <w:style w:type="character" w:customStyle="1" w:styleId="TextosinformatoCar">
    <w:name w:val="Texto sin formato Car"/>
    <w:basedOn w:val="Fuentedeprrafopredeter"/>
    <w:link w:val="Textosinformato"/>
    <w:uiPriority w:val="99"/>
    <w:rsid w:val="00493BFB"/>
    <w:rPr>
      <w:rFonts w:ascii="Verdana" w:eastAsia="Batang" w:hAnsi="Verdana" w:cs="Times New Roman"/>
      <w:spacing w:val="-4"/>
      <w:sz w:val="20"/>
      <w:szCs w:val="21"/>
      <w:lang w:val="es-CO" w:eastAsia="es-MX"/>
    </w:rPr>
  </w:style>
  <w:style w:type="paragraph" w:customStyle="1" w:styleId="Estilo4">
    <w:name w:val="Estilo4"/>
    <w:qFormat/>
    <w:rsid w:val="00493BFB"/>
    <w:pPr>
      <w:numPr>
        <w:ilvl w:val="1"/>
        <w:numId w:val="59"/>
      </w:numPr>
      <w:tabs>
        <w:tab w:val="num" w:pos="1410"/>
      </w:tabs>
      <w:spacing w:after="120"/>
      <w:ind w:left="0" w:firstLine="357"/>
      <w:jc w:val="both"/>
    </w:pPr>
    <w:rPr>
      <w:rFonts w:ascii="Verdana" w:eastAsia="Times New Roman" w:hAnsi="Verdana" w:cs="Times New Roman"/>
      <w:spacing w:val="-2"/>
      <w:sz w:val="20"/>
      <w:szCs w:val="20"/>
    </w:rPr>
  </w:style>
  <w:style w:type="table" w:styleId="Cuadrculamedia1-nfasis2">
    <w:name w:val="Medium Grid 1 Accent 2"/>
    <w:basedOn w:val="Tablanormal"/>
    <w:uiPriority w:val="67"/>
    <w:rsid w:val="00493BF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inguno">
    <w:name w:val="Ninguno"/>
    <w:rsid w:val="00493BFB"/>
    <w:rPr>
      <w:lang w:val="es-ES_tradnl"/>
    </w:rPr>
  </w:style>
  <w:style w:type="paragraph" w:customStyle="1" w:styleId="Poromisin">
    <w:name w:val="Por omisión"/>
    <w:rsid w:val="00493BF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character" w:styleId="nfasissutil">
    <w:name w:val="Subtle Emphasis"/>
    <w:uiPriority w:val="19"/>
    <w:qFormat/>
    <w:rsid w:val="00CF39A7"/>
    <w:rPr>
      <w:b/>
      <w:lang w:eastAsia="es-CR"/>
    </w:rPr>
  </w:style>
  <w:style w:type="character" w:customStyle="1" w:styleId="shorttext">
    <w:name w:val="shorttext"/>
    <w:basedOn w:val="Fuentedeprrafopredeter"/>
    <w:rsid w:val="008222A5"/>
  </w:style>
  <w:style w:type="character" w:customStyle="1" w:styleId="ListParagraphChar1">
    <w:name w:val="List Paragraph Char1"/>
    <w:aliases w:val="Colorful List - Accent 11 Char1,Lista vistosa - Énfasis 11 Char1,Footnote Char1,List Paragraph1 Char1,Párrafo de lista1 Char1,List Paragraph2 Char1"/>
    <w:basedOn w:val="Fuentedeprrafopredeter"/>
    <w:locked/>
    <w:rsid w:val="00C463A9"/>
    <w:rPr>
      <w:rFonts w:ascii="Cambria" w:eastAsia="Cambria" w:hAnsi="Cambria" w:cs="Cambria"/>
      <w:color w:val="000000"/>
      <w:sz w:val="24"/>
      <w:szCs w:val="24"/>
      <w:u w:color="00000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091">
      <w:bodyDiv w:val="1"/>
      <w:marLeft w:val="0"/>
      <w:marRight w:val="0"/>
      <w:marTop w:val="0"/>
      <w:marBottom w:val="0"/>
      <w:divBdr>
        <w:top w:val="none" w:sz="0" w:space="0" w:color="auto"/>
        <w:left w:val="none" w:sz="0" w:space="0" w:color="auto"/>
        <w:bottom w:val="none" w:sz="0" w:space="0" w:color="auto"/>
        <w:right w:val="none" w:sz="0" w:space="0" w:color="auto"/>
      </w:divBdr>
    </w:div>
    <w:div w:id="41908012">
      <w:bodyDiv w:val="1"/>
      <w:marLeft w:val="0"/>
      <w:marRight w:val="0"/>
      <w:marTop w:val="0"/>
      <w:marBottom w:val="0"/>
      <w:divBdr>
        <w:top w:val="none" w:sz="0" w:space="0" w:color="auto"/>
        <w:left w:val="none" w:sz="0" w:space="0" w:color="auto"/>
        <w:bottom w:val="none" w:sz="0" w:space="0" w:color="auto"/>
        <w:right w:val="none" w:sz="0" w:space="0" w:color="auto"/>
      </w:divBdr>
    </w:div>
    <w:div w:id="63650558">
      <w:bodyDiv w:val="1"/>
      <w:marLeft w:val="0"/>
      <w:marRight w:val="0"/>
      <w:marTop w:val="0"/>
      <w:marBottom w:val="0"/>
      <w:divBdr>
        <w:top w:val="none" w:sz="0" w:space="0" w:color="auto"/>
        <w:left w:val="none" w:sz="0" w:space="0" w:color="auto"/>
        <w:bottom w:val="none" w:sz="0" w:space="0" w:color="auto"/>
        <w:right w:val="none" w:sz="0" w:space="0" w:color="auto"/>
      </w:divBdr>
    </w:div>
    <w:div w:id="196085223">
      <w:bodyDiv w:val="1"/>
      <w:marLeft w:val="0"/>
      <w:marRight w:val="0"/>
      <w:marTop w:val="0"/>
      <w:marBottom w:val="0"/>
      <w:divBdr>
        <w:top w:val="none" w:sz="0" w:space="0" w:color="auto"/>
        <w:left w:val="none" w:sz="0" w:space="0" w:color="auto"/>
        <w:bottom w:val="none" w:sz="0" w:space="0" w:color="auto"/>
        <w:right w:val="none" w:sz="0" w:space="0" w:color="auto"/>
      </w:divBdr>
      <w:divsChild>
        <w:div w:id="502279288">
          <w:marLeft w:val="0"/>
          <w:marRight w:val="0"/>
          <w:marTop w:val="0"/>
          <w:marBottom w:val="0"/>
          <w:divBdr>
            <w:top w:val="none" w:sz="0" w:space="0" w:color="auto"/>
            <w:left w:val="none" w:sz="0" w:space="0" w:color="auto"/>
            <w:bottom w:val="none" w:sz="0" w:space="0" w:color="auto"/>
            <w:right w:val="none" w:sz="0" w:space="0" w:color="auto"/>
          </w:divBdr>
          <w:divsChild>
            <w:div w:id="1295528133">
              <w:marLeft w:val="0"/>
              <w:marRight w:val="0"/>
              <w:marTop w:val="0"/>
              <w:marBottom w:val="0"/>
              <w:divBdr>
                <w:top w:val="none" w:sz="0" w:space="0" w:color="auto"/>
                <w:left w:val="none" w:sz="0" w:space="0" w:color="auto"/>
                <w:bottom w:val="none" w:sz="0" w:space="0" w:color="auto"/>
                <w:right w:val="none" w:sz="0" w:space="0" w:color="auto"/>
              </w:divBdr>
              <w:divsChild>
                <w:div w:id="10849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289">
      <w:bodyDiv w:val="1"/>
      <w:marLeft w:val="0"/>
      <w:marRight w:val="0"/>
      <w:marTop w:val="0"/>
      <w:marBottom w:val="0"/>
      <w:divBdr>
        <w:top w:val="none" w:sz="0" w:space="0" w:color="auto"/>
        <w:left w:val="none" w:sz="0" w:space="0" w:color="auto"/>
        <w:bottom w:val="none" w:sz="0" w:space="0" w:color="auto"/>
        <w:right w:val="none" w:sz="0" w:space="0" w:color="auto"/>
      </w:divBdr>
    </w:div>
    <w:div w:id="270091856">
      <w:bodyDiv w:val="1"/>
      <w:marLeft w:val="0"/>
      <w:marRight w:val="0"/>
      <w:marTop w:val="0"/>
      <w:marBottom w:val="0"/>
      <w:divBdr>
        <w:top w:val="none" w:sz="0" w:space="0" w:color="auto"/>
        <w:left w:val="none" w:sz="0" w:space="0" w:color="auto"/>
        <w:bottom w:val="none" w:sz="0" w:space="0" w:color="auto"/>
        <w:right w:val="none" w:sz="0" w:space="0" w:color="auto"/>
      </w:divBdr>
    </w:div>
    <w:div w:id="285619176">
      <w:bodyDiv w:val="1"/>
      <w:marLeft w:val="0"/>
      <w:marRight w:val="0"/>
      <w:marTop w:val="0"/>
      <w:marBottom w:val="0"/>
      <w:divBdr>
        <w:top w:val="none" w:sz="0" w:space="0" w:color="auto"/>
        <w:left w:val="none" w:sz="0" w:space="0" w:color="auto"/>
        <w:bottom w:val="none" w:sz="0" w:space="0" w:color="auto"/>
        <w:right w:val="none" w:sz="0" w:space="0" w:color="auto"/>
      </w:divBdr>
      <w:divsChild>
        <w:div w:id="1550722628">
          <w:marLeft w:val="0"/>
          <w:marRight w:val="0"/>
          <w:marTop w:val="0"/>
          <w:marBottom w:val="0"/>
          <w:divBdr>
            <w:top w:val="none" w:sz="0" w:space="0" w:color="auto"/>
            <w:left w:val="none" w:sz="0" w:space="0" w:color="auto"/>
            <w:bottom w:val="none" w:sz="0" w:space="0" w:color="auto"/>
            <w:right w:val="none" w:sz="0" w:space="0" w:color="auto"/>
          </w:divBdr>
          <w:divsChild>
            <w:div w:id="1112676459">
              <w:marLeft w:val="0"/>
              <w:marRight w:val="0"/>
              <w:marTop w:val="0"/>
              <w:marBottom w:val="0"/>
              <w:divBdr>
                <w:top w:val="none" w:sz="0" w:space="0" w:color="auto"/>
                <w:left w:val="none" w:sz="0" w:space="0" w:color="auto"/>
                <w:bottom w:val="none" w:sz="0" w:space="0" w:color="auto"/>
                <w:right w:val="none" w:sz="0" w:space="0" w:color="auto"/>
              </w:divBdr>
              <w:divsChild>
                <w:div w:id="9876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31945">
      <w:bodyDiv w:val="1"/>
      <w:marLeft w:val="0"/>
      <w:marRight w:val="0"/>
      <w:marTop w:val="0"/>
      <w:marBottom w:val="0"/>
      <w:divBdr>
        <w:top w:val="none" w:sz="0" w:space="0" w:color="auto"/>
        <w:left w:val="none" w:sz="0" w:space="0" w:color="auto"/>
        <w:bottom w:val="none" w:sz="0" w:space="0" w:color="auto"/>
        <w:right w:val="none" w:sz="0" w:space="0" w:color="auto"/>
      </w:divBdr>
      <w:divsChild>
        <w:div w:id="1598515668">
          <w:marLeft w:val="0"/>
          <w:marRight w:val="0"/>
          <w:marTop w:val="0"/>
          <w:marBottom w:val="0"/>
          <w:divBdr>
            <w:top w:val="none" w:sz="0" w:space="0" w:color="auto"/>
            <w:left w:val="none" w:sz="0" w:space="0" w:color="auto"/>
            <w:bottom w:val="none" w:sz="0" w:space="0" w:color="auto"/>
            <w:right w:val="none" w:sz="0" w:space="0" w:color="auto"/>
          </w:divBdr>
          <w:divsChild>
            <w:div w:id="1701470924">
              <w:marLeft w:val="0"/>
              <w:marRight w:val="0"/>
              <w:marTop w:val="0"/>
              <w:marBottom w:val="0"/>
              <w:divBdr>
                <w:top w:val="none" w:sz="0" w:space="0" w:color="auto"/>
                <w:left w:val="none" w:sz="0" w:space="0" w:color="auto"/>
                <w:bottom w:val="none" w:sz="0" w:space="0" w:color="auto"/>
                <w:right w:val="none" w:sz="0" w:space="0" w:color="auto"/>
              </w:divBdr>
              <w:divsChild>
                <w:div w:id="15162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37719">
      <w:bodyDiv w:val="1"/>
      <w:marLeft w:val="0"/>
      <w:marRight w:val="0"/>
      <w:marTop w:val="0"/>
      <w:marBottom w:val="0"/>
      <w:divBdr>
        <w:top w:val="none" w:sz="0" w:space="0" w:color="auto"/>
        <w:left w:val="none" w:sz="0" w:space="0" w:color="auto"/>
        <w:bottom w:val="none" w:sz="0" w:space="0" w:color="auto"/>
        <w:right w:val="none" w:sz="0" w:space="0" w:color="auto"/>
      </w:divBdr>
      <w:divsChild>
        <w:div w:id="1651516075">
          <w:marLeft w:val="0"/>
          <w:marRight w:val="0"/>
          <w:marTop w:val="0"/>
          <w:marBottom w:val="0"/>
          <w:divBdr>
            <w:top w:val="none" w:sz="0" w:space="0" w:color="auto"/>
            <w:left w:val="none" w:sz="0" w:space="0" w:color="auto"/>
            <w:bottom w:val="none" w:sz="0" w:space="0" w:color="auto"/>
            <w:right w:val="none" w:sz="0" w:space="0" w:color="auto"/>
          </w:divBdr>
          <w:divsChild>
            <w:div w:id="670645959">
              <w:marLeft w:val="0"/>
              <w:marRight w:val="0"/>
              <w:marTop w:val="0"/>
              <w:marBottom w:val="0"/>
              <w:divBdr>
                <w:top w:val="none" w:sz="0" w:space="0" w:color="auto"/>
                <w:left w:val="none" w:sz="0" w:space="0" w:color="auto"/>
                <w:bottom w:val="none" w:sz="0" w:space="0" w:color="auto"/>
                <w:right w:val="none" w:sz="0" w:space="0" w:color="auto"/>
              </w:divBdr>
              <w:divsChild>
                <w:div w:id="4308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002">
      <w:bodyDiv w:val="1"/>
      <w:marLeft w:val="0"/>
      <w:marRight w:val="0"/>
      <w:marTop w:val="0"/>
      <w:marBottom w:val="0"/>
      <w:divBdr>
        <w:top w:val="none" w:sz="0" w:space="0" w:color="auto"/>
        <w:left w:val="none" w:sz="0" w:space="0" w:color="auto"/>
        <w:bottom w:val="none" w:sz="0" w:space="0" w:color="auto"/>
        <w:right w:val="none" w:sz="0" w:space="0" w:color="auto"/>
      </w:divBdr>
      <w:divsChild>
        <w:div w:id="2035614177">
          <w:marLeft w:val="0"/>
          <w:marRight w:val="0"/>
          <w:marTop w:val="0"/>
          <w:marBottom w:val="0"/>
          <w:divBdr>
            <w:top w:val="none" w:sz="0" w:space="0" w:color="auto"/>
            <w:left w:val="none" w:sz="0" w:space="0" w:color="auto"/>
            <w:bottom w:val="none" w:sz="0" w:space="0" w:color="auto"/>
            <w:right w:val="none" w:sz="0" w:space="0" w:color="auto"/>
          </w:divBdr>
          <w:divsChild>
            <w:div w:id="1237008949">
              <w:marLeft w:val="0"/>
              <w:marRight w:val="0"/>
              <w:marTop w:val="0"/>
              <w:marBottom w:val="0"/>
              <w:divBdr>
                <w:top w:val="none" w:sz="0" w:space="0" w:color="auto"/>
                <w:left w:val="none" w:sz="0" w:space="0" w:color="auto"/>
                <w:bottom w:val="none" w:sz="0" w:space="0" w:color="auto"/>
                <w:right w:val="none" w:sz="0" w:space="0" w:color="auto"/>
              </w:divBdr>
              <w:divsChild>
                <w:div w:id="2632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5060">
      <w:bodyDiv w:val="1"/>
      <w:marLeft w:val="0"/>
      <w:marRight w:val="0"/>
      <w:marTop w:val="0"/>
      <w:marBottom w:val="0"/>
      <w:divBdr>
        <w:top w:val="none" w:sz="0" w:space="0" w:color="auto"/>
        <w:left w:val="none" w:sz="0" w:space="0" w:color="auto"/>
        <w:bottom w:val="none" w:sz="0" w:space="0" w:color="auto"/>
        <w:right w:val="none" w:sz="0" w:space="0" w:color="auto"/>
      </w:divBdr>
    </w:div>
    <w:div w:id="447549131">
      <w:bodyDiv w:val="1"/>
      <w:marLeft w:val="0"/>
      <w:marRight w:val="0"/>
      <w:marTop w:val="0"/>
      <w:marBottom w:val="0"/>
      <w:divBdr>
        <w:top w:val="none" w:sz="0" w:space="0" w:color="auto"/>
        <w:left w:val="none" w:sz="0" w:space="0" w:color="auto"/>
        <w:bottom w:val="none" w:sz="0" w:space="0" w:color="auto"/>
        <w:right w:val="none" w:sz="0" w:space="0" w:color="auto"/>
      </w:divBdr>
    </w:div>
    <w:div w:id="476848893">
      <w:bodyDiv w:val="1"/>
      <w:marLeft w:val="0"/>
      <w:marRight w:val="0"/>
      <w:marTop w:val="0"/>
      <w:marBottom w:val="0"/>
      <w:divBdr>
        <w:top w:val="none" w:sz="0" w:space="0" w:color="auto"/>
        <w:left w:val="none" w:sz="0" w:space="0" w:color="auto"/>
        <w:bottom w:val="none" w:sz="0" w:space="0" w:color="auto"/>
        <w:right w:val="none" w:sz="0" w:space="0" w:color="auto"/>
      </w:divBdr>
    </w:div>
    <w:div w:id="545485375">
      <w:bodyDiv w:val="1"/>
      <w:marLeft w:val="0"/>
      <w:marRight w:val="0"/>
      <w:marTop w:val="0"/>
      <w:marBottom w:val="0"/>
      <w:divBdr>
        <w:top w:val="none" w:sz="0" w:space="0" w:color="auto"/>
        <w:left w:val="none" w:sz="0" w:space="0" w:color="auto"/>
        <w:bottom w:val="none" w:sz="0" w:space="0" w:color="auto"/>
        <w:right w:val="none" w:sz="0" w:space="0" w:color="auto"/>
      </w:divBdr>
    </w:div>
    <w:div w:id="547572305">
      <w:bodyDiv w:val="1"/>
      <w:marLeft w:val="0"/>
      <w:marRight w:val="0"/>
      <w:marTop w:val="0"/>
      <w:marBottom w:val="0"/>
      <w:divBdr>
        <w:top w:val="none" w:sz="0" w:space="0" w:color="auto"/>
        <w:left w:val="none" w:sz="0" w:space="0" w:color="auto"/>
        <w:bottom w:val="none" w:sz="0" w:space="0" w:color="auto"/>
        <w:right w:val="none" w:sz="0" w:space="0" w:color="auto"/>
      </w:divBdr>
      <w:divsChild>
        <w:div w:id="130447242">
          <w:marLeft w:val="0"/>
          <w:marRight w:val="0"/>
          <w:marTop w:val="0"/>
          <w:marBottom w:val="0"/>
          <w:divBdr>
            <w:top w:val="none" w:sz="0" w:space="0" w:color="auto"/>
            <w:left w:val="none" w:sz="0" w:space="0" w:color="auto"/>
            <w:bottom w:val="none" w:sz="0" w:space="0" w:color="auto"/>
            <w:right w:val="none" w:sz="0" w:space="0" w:color="auto"/>
          </w:divBdr>
          <w:divsChild>
            <w:div w:id="794909959">
              <w:marLeft w:val="0"/>
              <w:marRight w:val="0"/>
              <w:marTop w:val="0"/>
              <w:marBottom w:val="0"/>
              <w:divBdr>
                <w:top w:val="none" w:sz="0" w:space="0" w:color="auto"/>
                <w:left w:val="none" w:sz="0" w:space="0" w:color="auto"/>
                <w:bottom w:val="none" w:sz="0" w:space="0" w:color="auto"/>
                <w:right w:val="none" w:sz="0" w:space="0" w:color="auto"/>
              </w:divBdr>
              <w:divsChild>
                <w:div w:id="16505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61857">
      <w:bodyDiv w:val="1"/>
      <w:marLeft w:val="0"/>
      <w:marRight w:val="0"/>
      <w:marTop w:val="0"/>
      <w:marBottom w:val="0"/>
      <w:divBdr>
        <w:top w:val="none" w:sz="0" w:space="0" w:color="auto"/>
        <w:left w:val="none" w:sz="0" w:space="0" w:color="auto"/>
        <w:bottom w:val="none" w:sz="0" w:space="0" w:color="auto"/>
        <w:right w:val="none" w:sz="0" w:space="0" w:color="auto"/>
      </w:divBdr>
    </w:div>
    <w:div w:id="588318491">
      <w:bodyDiv w:val="1"/>
      <w:marLeft w:val="0"/>
      <w:marRight w:val="0"/>
      <w:marTop w:val="0"/>
      <w:marBottom w:val="0"/>
      <w:divBdr>
        <w:top w:val="none" w:sz="0" w:space="0" w:color="auto"/>
        <w:left w:val="none" w:sz="0" w:space="0" w:color="auto"/>
        <w:bottom w:val="none" w:sz="0" w:space="0" w:color="auto"/>
        <w:right w:val="none" w:sz="0" w:space="0" w:color="auto"/>
      </w:divBdr>
    </w:div>
    <w:div w:id="669482110">
      <w:bodyDiv w:val="1"/>
      <w:marLeft w:val="0"/>
      <w:marRight w:val="0"/>
      <w:marTop w:val="0"/>
      <w:marBottom w:val="0"/>
      <w:divBdr>
        <w:top w:val="none" w:sz="0" w:space="0" w:color="auto"/>
        <w:left w:val="none" w:sz="0" w:space="0" w:color="auto"/>
        <w:bottom w:val="none" w:sz="0" w:space="0" w:color="auto"/>
        <w:right w:val="none" w:sz="0" w:space="0" w:color="auto"/>
      </w:divBdr>
      <w:divsChild>
        <w:div w:id="377164545">
          <w:marLeft w:val="0"/>
          <w:marRight w:val="0"/>
          <w:marTop w:val="0"/>
          <w:marBottom w:val="0"/>
          <w:divBdr>
            <w:top w:val="none" w:sz="0" w:space="0" w:color="auto"/>
            <w:left w:val="none" w:sz="0" w:space="0" w:color="auto"/>
            <w:bottom w:val="none" w:sz="0" w:space="0" w:color="auto"/>
            <w:right w:val="none" w:sz="0" w:space="0" w:color="auto"/>
          </w:divBdr>
          <w:divsChild>
            <w:div w:id="1278104973">
              <w:marLeft w:val="0"/>
              <w:marRight w:val="0"/>
              <w:marTop w:val="0"/>
              <w:marBottom w:val="0"/>
              <w:divBdr>
                <w:top w:val="none" w:sz="0" w:space="0" w:color="auto"/>
                <w:left w:val="none" w:sz="0" w:space="0" w:color="auto"/>
                <w:bottom w:val="none" w:sz="0" w:space="0" w:color="auto"/>
                <w:right w:val="none" w:sz="0" w:space="0" w:color="auto"/>
              </w:divBdr>
              <w:divsChild>
                <w:div w:id="1575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6907">
      <w:bodyDiv w:val="1"/>
      <w:marLeft w:val="0"/>
      <w:marRight w:val="0"/>
      <w:marTop w:val="0"/>
      <w:marBottom w:val="0"/>
      <w:divBdr>
        <w:top w:val="none" w:sz="0" w:space="0" w:color="auto"/>
        <w:left w:val="none" w:sz="0" w:space="0" w:color="auto"/>
        <w:bottom w:val="none" w:sz="0" w:space="0" w:color="auto"/>
        <w:right w:val="none" w:sz="0" w:space="0" w:color="auto"/>
      </w:divBdr>
    </w:div>
    <w:div w:id="705299376">
      <w:bodyDiv w:val="1"/>
      <w:marLeft w:val="0"/>
      <w:marRight w:val="0"/>
      <w:marTop w:val="0"/>
      <w:marBottom w:val="0"/>
      <w:divBdr>
        <w:top w:val="none" w:sz="0" w:space="0" w:color="auto"/>
        <w:left w:val="none" w:sz="0" w:space="0" w:color="auto"/>
        <w:bottom w:val="none" w:sz="0" w:space="0" w:color="auto"/>
        <w:right w:val="none" w:sz="0" w:space="0" w:color="auto"/>
      </w:divBdr>
      <w:divsChild>
        <w:div w:id="1391660608">
          <w:marLeft w:val="0"/>
          <w:marRight w:val="0"/>
          <w:marTop w:val="0"/>
          <w:marBottom w:val="0"/>
          <w:divBdr>
            <w:top w:val="none" w:sz="0" w:space="0" w:color="auto"/>
            <w:left w:val="none" w:sz="0" w:space="0" w:color="auto"/>
            <w:bottom w:val="none" w:sz="0" w:space="0" w:color="auto"/>
            <w:right w:val="none" w:sz="0" w:space="0" w:color="auto"/>
          </w:divBdr>
          <w:divsChild>
            <w:div w:id="1518230169">
              <w:marLeft w:val="0"/>
              <w:marRight w:val="0"/>
              <w:marTop w:val="0"/>
              <w:marBottom w:val="0"/>
              <w:divBdr>
                <w:top w:val="none" w:sz="0" w:space="0" w:color="auto"/>
                <w:left w:val="none" w:sz="0" w:space="0" w:color="auto"/>
                <w:bottom w:val="none" w:sz="0" w:space="0" w:color="auto"/>
                <w:right w:val="none" w:sz="0" w:space="0" w:color="auto"/>
              </w:divBdr>
              <w:divsChild>
                <w:div w:id="1756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7061">
      <w:bodyDiv w:val="1"/>
      <w:marLeft w:val="0"/>
      <w:marRight w:val="0"/>
      <w:marTop w:val="0"/>
      <w:marBottom w:val="0"/>
      <w:divBdr>
        <w:top w:val="none" w:sz="0" w:space="0" w:color="auto"/>
        <w:left w:val="none" w:sz="0" w:space="0" w:color="auto"/>
        <w:bottom w:val="none" w:sz="0" w:space="0" w:color="auto"/>
        <w:right w:val="none" w:sz="0" w:space="0" w:color="auto"/>
      </w:divBdr>
    </w:div>
    <w:div w:id="855535748">
      <w:bodyDiv w:val="1"/>
      <w:marLeft w:val="0"/>
      <w:marRight w:val="0"/>
      <w:marTop w:val="0"/>
      <w:marBottom w:val="0"/>
      <w:divBdr>
        <w:top w:val="none" w:sz="0" w:space="0" w:color="auto"/>
        <w:left w:val="none" w:sz="0" w:space="0" w:color="auto"/>
        <w:bottom w:val="none" w:sz="0" w:space="0" w:color="auto"/>
        <w:right w:val="none" w:sz="0" w:space="0" w:color="auto"/>
      </w:divBdr>
    </w:div>
    <w:div w:id="925191998">
      <w:bodyDiv w:val="1"/>
      <w:marLeft w:val="0"/>
      <w:marRight w:val="0"/>
      <w:marTop w:val="0"/>
      <w:marBottom w:val="0"/>
      <w:divBdr>
        <w:top w:val="none" w:sz="0" w:space="0" w:color="auto"/>
        <w:left w:val="none" w:sz="0" w:space="0" w:color="auto"/>
        <w:bottom w:val="none" w:sz="0" w:space="0" w:color="auto"/>
        <w:right w:val="none" w:sz="0" w:space="0" w:color="auto"/>
      </w:divBdr>
      <w:divsChild>
        <w:div w:id="320890231">
          <w:marLeft w:val="0"/>
          <w:marRight w:val="0"/>
          <w:marTop w:val="0"/>
          <w:marBottom w:val="0"/>
          <w:divBdr>
            <w:top w:val="none" w:sz="0" w:space="0" w:color="auto"/>
            <w:left w:val="none" w:sz="0" w:space="0" w:color="auto"/>
            <w:bottom w:val="none" w:sz="0" w:space="0" w:color="auto"/>
            <w:right w:val="none" w:sz="0" w:space="0" w:color="auto"/>
          </w:divBdr>
          <w:divsChild>
            <w:div w:id="1054037609">
              <w:marLeft w:val="0"/>
              <w:marRight w:val="0"/>
              <w:marTop w:val="0"/>
              <w:marBottom w:val="0"/>
              <w:divBdr>
                <w:top w:val="none" w:sz="0" w:space="0" w:color="auto"/>
                <w:left w:val="none" w:sz="0" w:space="0" w:color="auto"/>
                <w:bottom w:val="none" w:sz="0" w:space="0" w:color="auto"/>
                <w:right w:val="none" w:sz="0" w:space="0" w:color="auto"/>
              </w:divBdr>
              <w:divsChild>
                <w:div w:id="15545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96700">
      <w:bodyDiv w:val="1"/>
      <w:marLeft w:val="0"/>
      <w:marRight w:val="0"/>
      <w:marTop w:val="0"/>
      <w:marBottom w:val="0"/>
      <w:divBdr>
        <w:top w:val="none" w:sz="0" w:space="0" w:color="auto"/>
        <w:left w:val="none" w:sz="0" w:space="0" w:color="auto"/>
        <w:bottom w:val="none" w:sz="0" w:space="0" w:color="auto"/>
        <w:right w:val="none" w:sz="0" w:space="0" w:color="auto"/>
      </w:divBdr>
    </w:div>
    <w:div w:id="987904266">
      <w:bodyDiv w:val="1"/>
      <w:marLeft w:val="0"/>
      <w:marRight w:val="0"/>
      <w:marTop w:val="0"/>
      <w:marBottom w:val="0"/>
      <w:divBdr>
        <w:top w:val="none" w:sz="0" w:space="0" w:color="auto"/>
        <w:left w:val="none" w:sz="0" w:space="0" w:color="auto"/>
        <w:bottom w:val="none" w:sz="0" w:space="0" w:color="auto"/>
        <w:right w:val="none" w:sz="0" w:space="0" w:color="auto"/>
      </w:divBdr>
    </w:div>
    <w:div w:id="990448478">
      <w:bodyDiv w:val="1"/>
      <w:marLeft w:val="0"/>
      <w:marRight w:val="0"/>
      <w:marTop w:val="0"/>
      <w:marBottom w:val="0"/>
      <w:divBdr>
        <w:top w:val="none" w:sz="0" w:space="0" w:color="auto"/>
        <w:left w:val="none" w:sz="0" w:space="0" w:color="auto"/>
        <w:bottom w:val="none" w:sz="0" w:space="0" w:color="auto"/>
        <w:right w:val="none" w:sz="0" w:space="0" w:color="auto"/>
      </w:divBdr>
    </w:div>
    <w:div w:id="1020931014">
      <w:bodyDiv w:val="1"/>
      <w:marLeft w:val="0"/>
      <w:marRight w:val="0"/>
      <w:marTop w:val="0"/>
      <w:marBottom w:val="0"/>
      <w:divBdr>
        <w:top w:val="none" w:sz="0" w:space="0" w:color="auto"/>
        <w:left w:val="none" w:sz="0" w:space="0" w:color="auto"/>
        <w:bottom w:val="none" w:sz="0" w:space="0" w:color="auto"/>
        <w:right w:val="none" w:sz="0" w:space="0" w:color="auto"/>
      </w:divBdr>
    </w:div>
    <w:div w:id="1093013570">
      <w:bodyDiv w:val="1"/>
      <w:marLeft w:val="0"/>
      <w:marRight w:val="0"/>
      <w:marTop w:val="0"/>
      <w:marBottom w:val="0"/>
      <w:divBdr>
        <w:top w:val="none" w:sz="0" w:space="0" w:color="auto"/>
        <w:left w:val="none" w:sz="0" w:space="0" w:color="auto"/>
        <w:bottom w:val="none" w:sz="0" w:space="0" w:color="auto"/>
        <w:right w:val="none" w:sz="0" w:space="0" w:color="auto"/>
      </w:divBdr>
      <w:divsChild>
        <w:div w:id="608783100">
          <w:marLeft w:val="0"/>
          <w:marRight w:val="0"/>
          <w:marTop w:val="0"/>
          <w:marBottom w:val="0"/>
          <w:divBdr>
            <w:top w:val="none" w:sz="0" w:space="0" w:color="auto"/>
            <w:left w:val="none" w:sz="0" w:space="0" w:color="auto"/>
            <w:bottom w:val="none" w:sz="0" w:space="0" w:color="auto"/>
            <w:right w:val="none" w:sz="0" w:space="0" w:color="auto"/>
          </w:divBdr>
          <w:divsChild>
            <w:div w:id="2022925653">
              <w:marLeft w:val="0"/>
              <w:marRight w:val="0"/>
              <w:marTop w:val="0"/>
              <w:marBottom w:val="0"/>
              <w:divBdr>
                <w:top w:val="none" w:sz="0" w:space="0" w:color="auto"/>
                <w:left w:val="none" w:sz="0" w:space="0" w:color="auto"/>
                <w:bottom w:val="none" w:sz="0" w:space="0" w:color="auto"/>
                <w:right w:val="none" w:sz="0" w:space="0" w:color="auto"/>
              </w:divBdr>
              <w:divsChild>
                <w:div w:id="46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2105">
      <w:bodyDiv w:val="1"/>
      <w:marLeft w:val="0"/>
      <w:marRight w:val="0"/>
      <w:marTop w:val="0"/>
      <w:marBottom w:val="0"/>
      <w:divBdr>
        <w:top w:val="none" w:sz="0" w:space="0" w:color="auto"/>
        <w:left w:val="none" w:sz="0" w:space="0" w:color="auto"/>
        <w:bottom w:val="none" w:sz="0" w:space="0" w:color="auto"/>
        <w:right w:val="none" w:sz="0" w:space="0" w:color="auto"/>
      </w:divBdr>
    </w:div>
    <w:div w:id="1131634398">
      <w:bodyDiv w:val="1"/>
      <w:marLeft w:val="0"/>
      <w:marRight w:val="0"/>
      <w:marTop w:val="0"/>
      <w:marBottom w:val="0"/>
      <w:divBdr>
        <w:top w:val="none" w:sz="0" w:space="0" w:color="auto"/>
        <w:left w:val="none" w:sz="0" w:space="0" w:color="auto"/>
        <w:bottom w:val="none" w:sz="0" w:space="0" w:color="auto"/>
        <w:right w:val="none" w:sz="0" w:space="0" w:color="auto"/>
      </w:divBdr>
    </w:div>
    <w:div w:id="1164392133">
      <w:bodyDiv w:val="1"/>
      <w:marLeft w:val="0"/>
      <w:marRight w:val="0"/>
      <w:marTop w:val="0"/>
      <w:marBottom w:val="0"/>
      <w:divBdr>
        <w:top w:val="none" w:sz="0" w:space="0" w:color="auto"/>
        <w:left w:val="none" w:sz="0" w:space="0" w:color="auto"/>
        <w:bottom w:val="none" w:sz="0" w:space="0" w:color="auto"/>
        <w:right w:val="none" w:sz="0" w:space="0" w:color="auto"/>
      </w:divBdr>
      <w:divsChild>
        <w:div w:id="156700615">
          <w:marLeft w:val="0"/>
          <w:marRight w:val="0"/>
          <w:marTop w:val="0"/>
          <w:marBottom w:val="0"/>
          <w:divBdr>
            <w:top w:val="none" w:sz="0" w:space="0" w:color="auto"/>
            <w:left w:val="none" w:sz="0" w:space="0" w:color="auto"/>
            <w:bottom w:val="none" w:sz="0" w:space="0" w:color="auto"/>
            <w:right w:val="none" w:sz="0" w:space="0" w:color="auto"/>
          </w:divBdr>
          <w:divsChild>
            <w:div w:id="1797722270">
              <w:marLeft w:val="0"/>
              <w:marRight w:val="0"/>
              <w:marTop w:val="0"/>
              <w:marBottom w:val="0"/>
              <w:divBdr>
                <w:top w:val="none" w:sz="0" w:space="0" w:color="auto"/>
                <w:left w:val="none" w:sz="0" w:space="0" w:color="auto"/>
                <w:bottom w:val="none" w:sz="0" w:space="0" w:color="auto"/>
                <w:right w:val="none" w:sz="0" w:space="0" w:color="auto"/>
              </w:divBdr>
              <w:divsChild>
                <w:div w:id="12467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6215">
      <w:bodyDiv w:val="1"/>
      <w:marLeft w:val="0"/>
      <w:marRight w:val="0"/>
      <w:marTop w:val="0"/>
      <w:marBottom w:val="0"/>
      <w:divBdr>
        <w:top w:val="none" w:sz="0" w:space="0" w:color="auto"/>
        <w:left w:val="none" w:sz="0" w:space="0" w:color="auto"/>
        <w:bottom w:val="none" w:sz="0" w:space="0" w:color="auto"/>
        <w:right w:val="none" w:sz="0" w:space="0" w:color="auto"/>
      </w:divBdr>
    </w:div>
    <w:div w:id="1198156740">
      <w:bodyDiv w:val="1"/>
      <w:marLeft w:val="0"/>
      <w:marRight w:val="0"/>
      <w:marTop w:val="0"/>
      <w:marBottom w:val="0"/>
      <w:divBdr>
        <w:top w:val="none" w:sz="0" w:space="0" w:color="auto"/>
        <w:left w:val="none" w:sz="0" w:space="0" w:color="auto"/>
        <w:bottom w:val="none" w:sz="0" w:space="0" w:color="auto"/>
        <w:right w:val="none" w:sz="0" w:space="0" w:color="auto"/>
      </w:divBdr>
    </w:div>
    <w:div w:id="1204758224">
      <w:bodyDiv w:val="1"/>
      <w:marLeft w:val="0"/>
      <w:marRight w:val="0"/>
      <w:marTop w:val="0"/>
      <w:marBottom w:val="0"/>
      <w:divBdr>
        <w:top w:val="none" w:sz="0" w:space="0" w:color="auto"/>
        <w:left w:val="none" w:sz="0" w:space="0" w:color="auto"/>
        <w:bottom w:val="none" w:sz="0" w:space="0" w:color="auto"/>
        <w:right w:val="none" w:sz="0" w:space="0" w:color="auto"/>
      </w:divBdr>
      <w:divsChild>
        <w:div w:id="145981030">
          <w:marLeft w:val="0"/>
          <w:marRight w:val="0"/>
          <w:marTop w:val="0"/>
          <w:marBottom w:val="0"/>
          <w:divBdr>
            <w:top w:val="none" w:sz="0" w:space="0" w:color="auto"/>
            <w:left w:val="none" w:sz="0" w:space="0" w:color="auto"/>
            <w:bottom w:val="none" w:sz="0" w:space="0" w:color="auto"/>
            <w:right w:val="none" w:sz="0" w:space="0" w:color="auto"/>
          </w:divBdr>
          <w:divsChild>
            <w:div w:id="436873919">
              <w:marLeft w:val="0"/>
              <w:marRight w:val="0"/>
              <w:marTop w:val="0"/>
              <w:marBottom w:val="0"/>
              <w:divBdr>
                <w:top w:val="none" w:sz="0" w:space="0" w:color="auto"/>
                <w:left w:val="none" w:sz="0" w:space="0" w:color="auto"/>
                <w:bottom w:val="none" w:sz="0" w:space="0" w:color="auto"/>
                <w:right w:val="none" w:sz="0" w:space="0" w:color="auto"/>
              </w:divBdr>
              <w:divsChild>
                <w:div w:id="12069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72196">
      <w:bodyDiv w:val="1"/>
      <w:marLeft w:val="0"/>
      <w:marRight w:val="0"/>
      <w:marTop w:val="0"/>
      <w:marBottom w:val="0"/>
      <w:divBdr>
        <w:top w:val="none" w:sz="0" w:space="0" w:color="auto"/>
        <w:left w:val="none" w:sz="0" w:space="0" w:color="auto"/>
        <w:bottom w:val="none" w:sz="0" w:space="0" w:color="auto"/>
        <w:right w:val="none" w:sz="0" w:space="0" w:color="auto"/>
      </w:divBdr>
    </w:div>
    <w:div w:id="1388605783">
      <w:bodyDiv w:val="1"/>
      <w:marLeft w:val="0"/>
      <w:marRight w:val="0"/>
      <w:marTop w:val="0"/>
      <w:marBottom w:val="0"/>
      <w:divBdr>
        <w:top w:val="none" w:sz="0" w:space="0" w:color="auto"/>
        <w:left w:val="none" w:sz="0" w:space="0" w:color="auto"/>
        <w:bottom w:val="none" w:sz="0" w:space="0" w:color="auto"/>
        <w:right w:val="none" w:sz="0" w:space="0" w:color="auto"/>
      </w:divBdr>
    </w:div>
    <w:div w:id="1399016404">
      <w:bodyDiv w:val="1"/>
      <w:marLeft w:val="0"/>
      <w:marRight w:val="0"/>
      <w:marTop w:val="0"/>
      <w:marBottom w:val="0"/>
      <w:divBdr>
        <w:top w:val="none" w:sz="0" w:space="0" w:color="auto"/>
        <w:left w:val="none" w:sz="0" w:space="0" w:color="auto"/>
        <w:bottom w:val="none" w:sz="0" w:space="0" w:color="auto"/>
        <w:right w:val="none" w:sz="0" w:space="0" w:color="auto"/>
      </w:divBdr>
    </w:div>
    <w:div w:id="1421753427">
      <w:bodyDiv w:val="1"/>
      <w:marLeft w:val="0"/>
      <w:marRight w:val="0"/>
      <w:marTop w:val="0"/>
      <w:marBottom w:val="0"/>
      <w:divBdr>
        <w:top w:val="none" w:sz="0" w:space="0" w:color="auto"/>
        <w:left w:val="none" w:sz="0" w:space="0" w:color="auto"/>
        <w:bottom w:val="none" w:sz="0" w:space="0" w:color="auto"/>
        <w:right w:val="none" w:sz="0" w:space="0" w:color="auto"/>
      </w:divBdr>
    </w:div>
    <w:div w:id="1425611689">
      <w:bodyDiv w:val="1"/>
      <w:marLeft w:val="0"/>
      <w:marRight w:val="0"/>
      <w:marTop w:val="0"/>
      <w:marBottom w:val="0"/>
      <w:divBdr>
        <w:top w:val="none" w:sz="0" w:space="0" w:color="auto"/>
        <w:left w:val="none" w:sz="0" w:space="0" w:color="auto"/>
        <w:bottom w:val="none" w:sz="0" w:space="0" w:color="auto"/>
        <w:right w:val="none" w:sz="0" w:space="0" w:color="auto"/>
      </w:divBdr>
    </w:div>
    <w:div w:id="1430349590">
      <w:bodyDiv w:val="1"/>
      <w:marLeft w:val="0"/>
      <w:marRight w:val="0"/>
      <w:marTop w:val="0"/>
      <w:marBottom w:val="0"/>
      <w:divBdr>
        <w:top w:val="none" w:sz="0" w:space="0" w:color="auto"/>
        <w:left w:val="none" w:sz="0" w:space="0" w:color="auto"/>
        <w:bottom w:val="none" w:sz="0" w:space="0" w:color="auto"/>
        <w:right w:val="none" w:sz="0" w:space="0" w:color="auto"/>
      </w:divBdr>
    </w:div>
    <w:div w:id="1506087576">
      <w:bodyDiv w:val="1"/>
      <w:marLeft w:val="0"/>
      <w:marRight w:val="0"/>
      <w:marTop w:val="0"/>
      <w:marBottom w:val="0"/>
      <w:divBdr>
        <w:top w:val="none" w:sz="0" w:space="0" w:color="auto"/>
        <w:left w:val="none" w:sz="0" w:space="0" w:color="auto"/>
        <w:bottom w:val="none" w:sz="0" w:space="0" w:color="auto"/>
        <w:right w:val="none" w:sz="0" w:space="0" w:color="auto"/>
      </w:divBdr>
    </w:div>
    <w:div w:id="1516068616">
      <w:bodyDiv w:val="1"/>
      <w:marLeft w:val="0"/>
      <w:marRight w:val="0"/>
      <w:marTop w:val="0"/>
      <w:marBottom w:val="0"/>
      <w:divBdr>
        <w:top w:val="none" w:sz="0" w:space="0" w:color="auto"/>
        <w:left w:val="none" w:sz="0" w:space="0" w:color="auto"/>
        <w:bottom w:val="none" w:sz="0" w:space="0" w:color="auto"/>
        <w:right w:val="none" w:sz="0" w:space="0" w:color="auto"/>
      </w:divBdr>
    </w:div>
    <w:div w:id="1528638681">
      <w:bodyDiv w:val="1"/>
      <w:marLeft w:val="0"/>
      <w:marRight w:val="0"/>
      <w:marTop w:val="0"/>
      <w:marBottom w:val="0"/>
      <w:divBdr>
        <w:top w:val="none" w:sz="0" w:space="0" w:color="auto"/>
        <w:left w:val="none" w:sz="0" w:space="0" w:color="auto"/>
        <w:bottom w:val="none" w:sz="0" w:space="0" w:color="auto"/>
        <w:right w:val="none" w:sz="0" w:space="0" w:color="auto"/>
      </w:divBdr>
    </w:div>
    <w:div w:id="1535383812">
      <w:bodyDiv w:val="1"/>
      <w:marLeft w:val="0"/>
      <w:marRight w:val="0"/>
      <w:marTop w:val="0"/>
      <w:marBottom w:val="0"/>
      <w:divBdr>
        <w:top w:val="none" w:sz="0" w:space="0" w:color="auto"/>
        <w:left w:val="none" w:sz="0" w:space="0" w:color="auto"/>
        <w:bottom w:val="none" w:sz="0" w:space="0" w:color="auto"/>
        <w:right w:val="none" w:sz="0" w:space="0" w:color="auto"/>
      </w:divBdr>
    </w:div>
    <w:div w:id="1569539924">
      <w:bodyDiv w:val="1"/>
      <w:marLeft w:val="0"/>
      <w:marRight w:val="0"/>
      <w:marTop w:val="0"/>
      <w:marBottom w:val="0"/>
      <w:divBdr>
        <w:top w:val="none" w:sz="0" w:space="0" w:color="auto"/>
        <w:left w:val="none" w:sz="0" w:space="0" w:color="auto"/>
        <w:bottom w:val="none" w:sz="0" w:space="0" w:color="auto"/>
        <w:right w:val="none" w:sz="0" w:space="0" w:color="auto"/>
      </w:divBdr>
    </w:div>
    <w:div w:id="1670012720">
      <w:bodyDiv w:val="1"/>
      <w:marLeft w:val="0"/>
      <w:marRight w:val="0"/>
      <w:marTop w:val="0"/>
      <w:marBottom w:val="0"/>
      <w:divBdr>
        <w:top w:val="none" w:sz="0" w:space="0" w:color="auto"/>
        <w:left w:val="none" w:sz="0" w:space="0" w:color="auto"/>
        <w:bottom w:val="none" w:sz="0" w:space="0" w:color="auto"/>
        <w:right w:val="none" w:sz="0" w:space="0" w:color="auto"/>
      </w:divBdr>
    </w:div>
    <w:div w:id="1673559697">
      <w:bodyDiv w:val="1"/>
      <w:marLeft w:val="0"/>
      <w:marRight w:val="0"/>
      <w:marTop w:val="0"/>
      <w:marBottom w:val="0"/>
      <w:divBdr>
        <w:top w:val="none" w:sz="0" w:space="0" w:color="auto"/>
        <w:left w:val="none" w:sz="0" w:space="0" w:color="auto"/>
        <w:bottom w:val="none" w:sz="0" w:space="0" w:color="auto"/>
        <w:right w:val="none" w:sz="0" w:space="0" w:color="auto"/>
      </w:divBdr>
    </w:div>
    <w:div w:id="1690372750">
      <w:bodyDiv w:val="1"/>
      <w:marLeft w:val="0"/>
      <w:marRight w:val="0"/>
      <w:marTop w:val="0"/>
      <w:marBottom w:val="0"/>
      <w:divBdr>
        <w:top w:val="none" w:sz="0" w:space="0" w:color="auto"/>
        <w:left w:val="none" w:sz="0" w:space="0" w:color="auto"/>
        <w:bottom w:val="none" w:sz="0" w:space="0" w:color="auto"/>
        <w:right w:val="none" w:sz="0" w:space="0" w:color="auto"/>
      </w:divBdr>
    </w:div>
    <w:div w:id="1784574603">
      <w:bodyDiv w:val="1"/>
      <w:marLeft w:val="0"/>
      <w:marRight w:val="0"/>
      <w:marTop w:val="0"/>
      <w:marBottom w:val="0"/>
      <w:divBdr>
        <w:top w:val="none" w:sz="0" w:space="0" w:color="auto"/>
        <w:left w:val="none" w:sz="0" w:space="0" w:color="auto"/>
        <w:bottom w:val="none" w:sz="0" w:space="0" w:color="auto"/>
        <w:right w:val="none" w:sz="0" w:space="0" w:color="auto"/>
      </w:divBdr>
      <w:divsChild>
        <w:div w:id="1895434770">
          <w:marLeft w:val="0"/>
          <w:marRight w:val="0"/>
          <w:marTop w:val="0"/>
          <w:marBottom w:val="0"/>
          <w:divBdr>
            <w:top w:val="none" w:sz="0" w:space="0" w:color="auto"/>
            <w:left w:val="none" w:sz="0" w:space="0" w:color="auto"/>
            <w:bottom w:val="none" w:sz="0" w:space="0" w:color="auto"/>
            <w:right w:val="none" w:sz="0" w:space="0" w:color="auto"/>
          </w:divBdr>
          <w:divsChild>
            <w:div w:id="2076974895">
              <w:marLeft w:val="0"/>
              <w:marRight w:val="0"/>
              <w:marTop w:val="0"/>
              <w:marBottom w:val="0"/>
              <w:divBdr>
                <w:top w:val="none" w:sz="0" w:space="0" w:color="auto"/>
                <w:left w:val="none" w:sz="0" w:space="0" w:color="auto"/>
                <w:bottom w:val="none" w:sz="0" w:space="0" w:color="auto"/>
                <w:right w:val="none" w:sz="0" w:space="0" w:color="auto"/>
              </w:divBdr>
              <w:divsChild>
                <w:div w:id="8614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5744">
      <w:bodyDiv w:val="1"/>
      <w:marLeft w:val="0"/>
      <w:marRight w:val="0"/>
      <w:marTop w:val="0"/>
      <w:marBottom w:val="0"/>
      <w:divBdr>
        <w:top w:val="none" w:sz="0" w:space="0" w:color="auto"/>
        <w:left w:val="none" w:sz="0" w:space="0" w:color="auto"/>
        <w:bottom w:val="none" w:sz="0" w:space="0" w:color="auto"/>
        <w:right w:val="none" w:sz="0" w:space="0" w:color="auto"/>
      </w:divBdr>
    </w:div>
    <w:div w:id="1801729249">
      <w:bodyDiv w:val="1"/>
      <w:marLeft w:val="0"/>
      <w:marRight w:val="0"/>
      <w:marTop w:val="0"/>
      <w:marBottom w:val="0"/>
      <w:divBdr>
        <w:top w:val="none" w:sz="0" w:space="0" w:color="auto"/>
        <w:left w:val="none" w:sz="0" w:space="0" w:color="auto"/>
        <w:bottom w:val="none" w:sz="0" w:space="0" w:color="auto"/>
        <w:right w:val="none" w:sz="0" w:space="0" w:color="auto"/>
      </w:divBdr>
      <w:divsChild>
        <w:div w:id="1902324888">
          <w:marLeft w:val="0"/>
          <w:marRight w:val="0"/>
          <w:marTop w:val="0"/>
          <w:marBottom w:val="0"/>
          <w:divBdr>
            <w:top w:val="none" w:sz="0" w:space="0" w:color="auto"/>
            <w:left w:val="none" w:sz="0" w:space="0" w:color="auto"/>
            <w:bottom w:val="none" w:sz="0" w:space="0" w:color="auto"/>
            <w:right w:val="none" w:sz="0" w:space="0" w:color="auto"/>
          </w:divBdr>
          <w:divsChild>
            <w:div w:id="762728600">
              <w:marLeft w:val="0"/>
              <w:marRight w:val="0"/>
              <w:marTop w:val="0"/>
              <w:marBottom w:val="0"/>
              <w:divBdr>
                <w:top w:val="none" w:sz="0" w:space="0" w:color="auto"/>
                <w:left w:val="none" w:sz="0" w:space="0" w:color="auto"/>
                <w:bottom w:val="none" w:sz="0" w:space="0" w:color="auto"/>
                <w:right w:val="none" w:sz="0" w:space="0" w:color="auto"/>
              </w:divBdr>
              <w:divsChild>
                <w:div w:id="20599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953">
      <w:bodyDiv w:val="1"/>
      <w:marLeft w:val="0"/>
      <w:marRight w:val="0"/>
      <w:marTop w:val="0"/>
      <w:marBottom w:val="0"/>
      <w:divBdr>
        <w:top w:val="none" w:sz="0" w:space="0" w:color="auto"/>
        <w:left w:val="none" w:sz="0" w:space="0" w:color="auto"/>
        <w:bottom w:val="none" w:sz="0" w:space="0" w:color="auto"/>
        <w:right w:val="none" w:sz="0" w:space="0" w:color="auto"/>
      </w:divBdr>
    </w:div>
    <w:div w:id="1819806338">
      <w:bodyDiv w:val="1"/>
      <w:marLeft w:val="0"/>
      <w:marRight w:val="0"/>
      <w:marTop w:val="0"/>
      <w:marBottom w:val="0"/>
      <w:divBdr>
        <w:top w:val="none" w:sz="0" w:space="0" w:color="auto"/>
        <w:left w:val="none" w:sz="0" w:space="0" w:color="auto"/>
        <w:bottom w:val="none" w:sz="0" w:space="0" w:color="auto"/>
        <w:right w:val="none" w:sz="0" w:space="0" w:color="auto"/>
      </w:divBdr>
      <w:divsChild>
        <w:div w:id="711853626">
          <w:marLeft w:val="0"/>
          <w:marRight w:val="0"/>
          <w:marTop w:val="0"/>
          <w:marBottom w:val="0"/>
          <w:divBdr>
            <w:top w:val="none" w:sz="0" w:space="0" w:color="auto"/>
            <w:left w:val="none" w:sz="0" w:space="0" w:color="auto"/>
            <w:bottom w:val="none" w:sz="0" w:space="0" w:color="auto"/>
            <w:right w:val="none" w:sz="0" w:space="0" w:color="auto"/>
          </w:divBdr>
          <w:divsChild>
            <w:div w:id="1772239240">
              <w:marLeft w:val="0"/>
              <w:marRight w:val="0"/>
              <w:marTop w:val="0"/>
              <w:marBottom w:val="0"/>
              <w:divBdr>
                <w:top w:val="none" w:sz="0" w:space="0" w:color="auto"/>
                <w:left w:val="none" w:sz="0" w:space="0" w:color="auto"/>
                <w:bottom w:val="none" w:sz="0" w:space="0" w:color="auto"/>
                <w:right w:val="none" w:sz="0" w:space="0" w:color="auto"/>
              </w:divBdr>
              <w:divsChild>
                <w:div w:id="11285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7529">
      <w:bodyDiv w:val="1"/>
      <w:marLeft w:val="0"/>
      <w:marRight w:val="0"/>
      <w:marTop w:val="0"/>
      <w:marBottom w:val="0"/>
      <w:divBdr>
        <w:top w:val="none" w:sz="0" w:space="0" w:color="auto"/>
        <w:left w:val="none" w:sz="0" w:space="0" w:color="auto"/>
        <w:bottom w:val="none" w:sz="0" w:space="0" w:color="auto"/>
        <w:right w:val="none" w:sz="0" w:space="0" w:color="auto"/>
      </w:divBdr>
    </w:div>
    <w:div w:id="1915502980">
      <w:bodyDiv w:val="1"/>
      <w:marLeft w:val="0"/>
      <w:marRight w:val="0"/>
      <w:marTop w:val="0"/>
      <w:marBottom w:val="0"/>
      <w:divBdr>
        <w:top w:val="none" w:sz="0" w:space="0" w:color="auto"/>
        <w:left w:val="none" w:sz="0" w:space="0" w:color="auto"/>
        <w:bottom w:val="none" w:sz="0" w:space="0" w:color="auto"/>
        <w:right w:val="none" w:sz="0" w:space="0" w:color="auto"/>
      </w:divBdr>
    </w:div>
    <w:div w:id="1917011577">
      <w:bodyDiv w:val="1"/>
      <w:marLeft w:val="0"/>
      <w:marRight w:val="0"/>
      <w:marTop w:val="0"/>
      <w:marBottom w:val="0"/>
      <w:divBdr>
        <w:top w:val="none" w:sz="0" w:space="0" w:color="auto"/>
        <w:left w:val="none" w:sz="0" w:space="0" w:color="auto"/>
        <w:bottom w:val="none" w:sz="0" w:space="0" w:color="auto"/>
        <w:right w:val="none" w:sz="0" w:space="0" w:color="auto"/>
      </w:divBdr>
    </w:div>
    <w:div w:id="1947275055">
      <w:bodyDiv w:val="1"/>
      <w:marLeft w:val="0"/>
      <w:marRight w:val="0"/>
      <w:marTop w:val="0"/>
      <w:marBottom w:val="0"/>
      <w:divBdr>
        <w:top w:val="none" w:sz="0" w:space="0" w:color="auto"/>
        <w:left w:val="none" w:sz="0" w:space="0" w:color="auto"/>
        <w:bottom w:val="none" w:sz="0" w:space="0" w:color="auto"/>
        <w:right w:val="none" w:sz="0" w:space="0" w:color="auto"/>
      </w:divBdr>
      <w:divsChild>
        <w:div w:id="1851948914">
          <w:marLeft w:val="0"/>
          <w:marRight w:val="0"/>
          <w:marTop w:val="0"/>
          <w:marBottom w:val="0"/>
          <w:divBdr>
            <w:top w:val="none" w:sz="0" w:space="0" w:color="auto"/>
            <w:left w:val="none" w:sz="0" w:space="0" w:color="auto"/>
            <w:bottom w:val="none" w:sz="0" w:space="0" w:color="auto"/>
            <w:right w:val="none" w:sz="0" w:space="0" w:color="auto"/>
          </w:divBdr>
          <w:divsChild>
            <w:div w:id="707073365">
              <w:marLeft w:val="0"/>
              <w:marRight w:val="0"/>
              <w:marTop w:val="0"/>
              <w:marBottom w:val="0"/>
              <w:divBdr>
                <w:top w:val="none" w:sz="0" w:space="0" w:color="auto"/>
                <w:left w:val="none" w:sz="0" w:space="0" w:color="auto"/>
                <w:bottom w:val="none" w:sz="0" w:space="0" w:color="auto"/>
                <w:right w:val="none" w:sz="0" w:space="0" w:color="auto"/>
              </w:divBdr>
              <w:divsChild>
                <w:div w:id="8293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68919">
      <w:bodyDiv w:val="1"/>
      <w:marLeft w:val="0"/>
      <w:marRight w:val="0"/>
      <w:marTop w:val="0"/>
      <w:marBottom w:val="0"/>
      <w:divBdr>
        <w:top w:val="none" w:sz="0" w:space="0" w:color="auto"/>
        <w:left w:val="none" w:sz="0" w:space="0" w:color="auto"/>
        <w:bottom w:val="none" w:sz="0" w:space="0" w:color="auto"/>
        <w:right w:val="none" w:sz="0" w:space="0" w:color="auto"/>
      </w:divBdr>
    </w:div>
    <w:div w:id="1989281113">
      <w:bodyDiv w:val="1"/>
      <w:marLeft w:val="0"/>
      <w:marRight w:val="0"/>
      <w:marTop w:val="0"/>
      <w:marBottom w:val="0"/>
      <w:divBdr>
        <w:top w:val="none" w:sz="0" w:space="0" w:color="auto"/>
        <w:left w:val="none" w:sz="0" w:space="0" w:color="auto"/>
        <w:bottom w:val="none" w:sz="0" w:space="0" w:color="auto"/>
        <w:right w:val="none" w:sz="0" w:space="0" w:color="auto"/>
      </w:divBdr>
    </w:div>
    <w:div w:id="1995336317">
      <w:bodyDiv w:val="1"/>
      <w:marLeft w:val="0"/>
      <w:marRight w:val="0"/>
      <w:marTop w:val="0"/>
      <w:marBottom w:val="0"/>
      <w:divBdr>
        <w:top w:val="none" w:sz="0" w:space="0" w:color="auto"/>
        <w:left w:val="none" w:sz="0" w:space="0" w:color="auto"/>
        <w:bottom w:val="none" w:sz="0" w:space="0" w:color="auto"/>
        <w:right w:val="none" w:sz="0" w:space="0" w:color="auto"/>
      </w:divBdr>
    </w:div>
    <w:div w:id="1999771669">
      <w:bodyDiv w:val="1"/>
      <w:marLeft w:val="0"/>
      <w:marRight w:val="0"/>
      <w:marTop w:val="0"/>
      <w:marBottom w:val="0"/>
      <w:divBdr>
        <w:top w:val="none" w:sz="0" w:space="0" w:color="auto"/>
        <w:left w:val="none" w:sz="0" w:space="0" w:color="auto"/>
        <w:bottom w:val="none" w:sz="0" w:space="0" w:color="auto"/>
        <w:right w:val="none" w:sz="0" w:space="0" w:color="auto"/>
      </w:divBdr>
    </w:div>
    <w:div w:id="2012828517">
      <w:bodyDiv w:val="1"/>
      <w:marLeft w:val="0"/>
      <w:marRight w:val="0"/>
      <w:marTop w:val="0"/>
      <w:marBottom w:val="0"/>
      <w:divBdr>
        <w:top w:val="none" w:sz="0" w:space="0" w:color="auto"/>
        <w:left w:val="none" w:sz="0" w:space="0" w:color="auto"/>
        <w:bottom w:val="none" w:sz="0" w:space="0" w:color="auto"/>
        <w:right w:val="none" w:sz="0" w:space="0" w:color="auto"/>
      </w:divBdr>
    </w:div>
    <w:div w:id="2050644731">
      <w:bodyDiv w:val="1"/>
      <w:marLeft w:val="0"/>
      <w:marRight w:val="0"/>
      <w:marTop w:val="0"/>
      <w:marBottom w:val="0"/>
      <w:divBdr>
        <w:top w:val="none" w:sz="0" w:space="0" w:color="auto"/>
        <w:left w:val="none" w:sz="0" w:space="0" w:color="auto"/>
        <w:bottom w:val="none" w:sz="0" w:space="0" w:color="auto"/>
        <w:right w:val="none" w:sz="0" w:space="0" w:color="auto"/>
      </w:divBdr>
      <w:divsChild>
        <w:div w:id="1936666857">
          <w:marLeft w:val="0"/>
          <w:marRight w:val="0"/>
          <w:marTop w:val="0"/>
          <w:marBottom w:val="0"/>
          <w:divBdr>
            <w:top w:val="none" w:sz="0" w:space="0" w:color="auto"/>
            <w:left w:val="none" w:sz="0" w:space="0" w:color="auto"/>
            <w:bottom w:val="none" w:sz="0" w:space="0" w:color="auto"/>
            <w:right w:val="none" w:sz="0" w:space="0" w:color="auto"/>
          </w:divBdr>
          <w:divsChild>
            <w:div w:id="1171405367">
              <w:marLeft w:val="0"/>
              <w:marRight w:val="0"/>
              <w:marTop w:val="0"/>
              <w:marBottom w:val="0"/>
              <w:divBdr>
                <w:top w:val="none" w:sz="0" w:space="0" w:color="auto"/>
                <w:left w:val="none" w:sz="0" w:space="0" w:color="auto"/>
                <w:bottom w:val="none" w:sz="0" w:space="0" w:color="auto"/>
                <w:right w:val="none" w:sz="0" w:space="0" w:color="auto"/>
              </w:divBdr>
              <w:divsChild>
                <w:div w:id="17784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1940">
      <w:bodyDiv w:val="1"/>
      <w:marLeft w:val="0"/>
      <w:marRight w:val="0"/>
      <w:marTop w:val="0"/>
      <w:marBottom w:val="0"/>
      <w:divBdr>
        <w:top w:val="none" w:sz="0" w:space="0" w:color="auto"/>
        <w:left w:val="none" w:sz="0" w:space="0" w:color="auto"/>
        <w:bottom w:val="none" w:sz="0" w:space="0" w:color="auto"/>
        <w:right w:val="none" w:sz="0" w:space="0" w:color="auto"/>
      </w:divBdr>
    </w:div>
    <w:div w:id="213694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2D9A-F47D-4588-B52F-4ADBA658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5020</Words>
  <Characters>27611</Characters>
  <Application>Microsoft Office Word</Application>
  <DocSecurity>4</DocSecurity>
  <Lines>230</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Francella Hernandez</cp:lastModifiedBy>
  <cp:revision>2</cp:revision>
  <cp:lastPrinted>2018-08-21T19:32:00Z</cp:lastPrinted>
  <dcterms:created xsi:type="dcterms:W3CDTF">2020-04-01T21:24:00Z</dcterms:created>
  <dcterms:modified xsi:type="dcterms:W3CDTF">2020-04-01T21:24:00Z</dcterms:modified>
</cp:coreProperties>
</file>