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1C" w:rsidRDefault="00CD7C1C" w:rsidP="00AB00B0">
      <w:pPr>
        <w:spacing w:after="120"/>
        <w:jc w:val="both"/>
        <w:rPr>
          <w:sz w:val="24"/>
          <w:szCs w:val="24"/>
        </w:rPr>
      </w:pPr>
    </w:p>
    <w:p w:rsidR="00E30AD1" w:rsidRDefault="00E30AD1" w:rsidP="00AB00B0">
      <w:pPr>
        <w:spacing w:after="120"/>
        <w:jc w:val="both"/>
        <w:rPr>
          <w:sz w:val="24"/>
          <w:szCs w:val="24"/>
        </w:rPr>
      </w:pPr>
    </w:p>
    <w:p w:rsidR="00E30AD1" w:rsidRDefault="00E30AD1" w:rsidP="00AB00B0">
      <w:pPr>
        <w:spacing w:after="120"/>
        <w:jc w:val="both"/>
        <w:rPr>
          <w:sz w:val="24"/>
          <w:szCs w:val="24"/>
        </w:rPr>
      </w:pPr>
    </w:p>
    <w:p w:rsidR="009D391A" w:rsidRDefault="009D391A" w:rsidP="00AB00B0">
      <w:pPr>
        <w:spacing w:after="120"/>
        <w:jc w:val="both"/>
        <w:rPr>
          <w:sz w:val="24"/>
          <w:szCs w:val="24"/>
        </w:rPr>
      </w:pPr>
    </w:p>
    <w:p w:rsidR="009D391A" w:rsidRPr="00990537" w:rsidRDefault="009D391A" w:rsidP="00AB00B0">
      <w:pPr>
        <w:spacing w:after="120"/>
        <w:jc w:val="both"/>
        <w:rPr>
          <w:sz w:val="24"/>
          <w:szCs w:val="24"/>
        </w:rPr>
      </w:pPr>
    </w:p>
    <w:p w:rsidR="007859F1" w:rsidRPr="00990537" w:rsidRDefault="007859F1" w:rsidP="000D5FED">
      <w:pPr>
        <w:spacing w:after="0"/>
        <w:jc w:val="center"/>
        <w:rPr>
          <w:b/>
          <w:sz w:val="24"/>
          <w:szCs w:val="24"/>
        </w:rPr>
      </w:pPr>
      <w:r w:rsidRPr="00990537">
        <w:rPr>
          <w:b/>
          <w:sz w:val="24"/>
          <w:szCs w:val="24"/>
        </w:rPr>
        <w:t>VOTO CONCURRENTE DEL JUEZ EDUARDO VIO GROSSI</w:t>
      </w:r>
    </w:p>
    <w:p w:rsidR="007859F1" w:rsidRPr="00990537" w:rsidRDefault="007859F1" w:rsidP="000D5FED">
      <w:pPr>
        <w:tabs>
          <w:tab w:val="left" w:pos="567"/>
          <w:tab w:val="left" w:pos="1134"/>
        </w:tabs>
        <w:spacing w:after="0"/>
        <w:jc w:val="center"/>
        <w:rPr>
          <w:b/>
          <w:snapToGrid w:val="0"/>
          <w:sz w:val="24"/>
          <w:szCs w:val="24"/>
        </w:rPr>
      </w:pPr>
      <w:r w:rsidRPr="00990537">
        <w:rPr>
          <w:b/>
          <w:snapToGrid w:val="0"/>
          <w:sz w:val="24"/>
          <w:szCs w:val="24"/>
        </w:rPr>
        <w:t>CORTE INTERAMERICANA DE DERECHOS HUMANOS</w:t>
      </w:r>
    </w:p>
    <w:p w:rsidR="007859F1" w:rsidRPr="00990537" w:rsidRDefault="007859F1" w:rsidP="000D5FED">
      <w:pPr>
        <w:tabs>
          <w:tab w:val="left" w:pos="567"/>
          <w:tab w:val="left" w:pos="1134"/>
        </w:tabs>
        <w:spacing w:after="0"/>
        <w:jc w:val="center"/>
        <w:rPr>
          <w:b/>
          <w:sz w:val="24"/>
          <w:szCs w:val="24"/>
        </w:rPr>
      </w:pPr>
      <w:r w:rsidRPr="00990537">
        <w:rPr>
          <w:b/>
          <w:sz w:val="24"/>
          <w:szCs w:val="24"/>
        </w:rPr>
        <w:t>CASO HERRERA ESPINOZA Y OTROS VS. ECUADOR</w:t>
      </w:r>
    </w:p>
    <w:p w:rsidR="007859F1" w:rsidRPr="00990537" w:rsidRDefault="007859F1" w:rsidP="000D5FED">
      <w:pPr>
        <w:tabs>
          <w:tab w:val="left" w:pos="567"/>
          <w:tab w:val="left" w:pos="1134"/>
          <w:tab w:val="center" w:pos="4680"/>
          <w:tab w:val="left" w:pos="8328"/>
        </w:tabs>
        <w:spacing w:after="0"/>
        <w:jc w:val="center"/>
        <w:rPr>
          <w:b/>
          <w:snapToGrid w:val="0"/>
          <w:sz w:val="24"/>
          <w:szCs w:val="24"/>
        </w:rPr>
      </w:pPr>
      <w:r w:rsidRPr="00990537">
        <w:rPr>
          <w:b/>
          <w:snapToGrid w:val="0"/>
          <w:sz w:val="24"/>
          <w:szCs w:val="24"/>
        </w:rPr>
        <w:t>SENTENCIA DE 1 DE SEPTIEMBRE DE 2016</w:t>
      </w:r>
    </w:p>
    <w:p w:rsidR="007859F1" w:rsidRPr="00990537" w:rsidRDefault="007859F1" w:rsidP="000D5FED">
      <w:pPr>
        <w:tabs>
          <w:tab w:val="left" w:pos="567"/>
          <w:tab w:val="left" w:pos="1134"/>
        </w:tabs>
        <w:spacing w:after="0"/>
        <w:jc w:val="center"/>
        <w:rPr>
          <w:b/>
          <w:caps/>
          <w:snapToGrid w:val="0"/>
          <w:sz w:val="24"/>
          <w:szCs w:val="24"/>
        </w:rPr>
      </w:pPr>
      <w:r w:rsidRPr="00990537">
        <w:rPr>
          <w:b/>
          <w:snapToGrid w:val="0"/>
          <w:sz w:val="24"/>
          <w:szCs w:val="24"/>
        </w:rPr>
        <w:t>(</w:t>
      </w:r>
      <w:r w:rsidRPr="00990537">
        <w:rPr>
          <w:b/>
          <w:i/>
          <w:snapToGrid w:val="0"/>
          <w:sz w:val="24"/>
          <w:szCs w:val="24"/>
        </w:rPr>
        <w:t>Excepciones Preliminares, Fondo, Reparaciones y Costas)</w:t>
      </w:r>
    </w:p>
    <w:p w:rsidR="007859F1" w:rsidRDefault="007859F1" w:rsidP="00AB00B0">
      <w:pPr>
        <w:tabs>
          <w:tab w:val="left" w:pos="567"/>
          <w:tab w:val="left" w:pos="1134"/>
        </w:tabs>
        <w:spacing w:after="0"/>
        <w:jc w:val="both"/>
        <w:rPr>
          <w:smallCaps/>
          <w:sz w:val="24"/>
          <w:szCs w:val="24"/>
        </w:rPr>
      </w:pPr>
    </w:p>
    <w:p w:rsidR="00E30AD1" w:rsidRPr="00990537" w:rsidRDefault="00E30AD1" w:rsidP="00AB00B0">
      <w:pPr>
        <w:tabs>
          <w:tab w:val="left" w:pos="567"/>
          <w:tab w:val="left" w:pos="1134"/>
        </w:tabs>
        <w:spacing w:after="0"/>
        <w:jc w:val="both"/>
        <w:rPr>
          <w:smallCaps/>
          <w:sz w:val="24"/>
          <w:szCs w:val="24"/>
        </w:rPr>
      </w:pPr>
    </w:p>
    <w:p w:rsidR="002C4D7E" w:rsidRPr="00990537" w:rsidRDefault="002C4D7E" w:rsidP="00AB00B0">
      <w:pPr>
        <w:spacing w:after="120"/>
        <w:jc w:val="both"/>
        <w:rPr>
          <w:b/>
          <w:sz w:val="24"/>
          <w:szCs w:val="24"/>
        </w:rPr>
      </w:pPr>
      <w:r w:rsidRPr="00990537">
        <w:rPr>
          <w:b/>
          <w:sz w:val="24"/>
          <w:szCs w:val="24"/>
        </w:rPr>
        <w:t>Introducción.</w:t>
      </w:r>
    </w:p>
    <w:p w:rsidR="007859F1" w:rsidRPr="005539B0" w:rsidRDefault="007859F1" w:rsidP="00AB00B0">
      <w:pPr>
        <w:spacing w:after="120"/>
        <w:jc w:val="both"/>
        <w:rPr>
          <w:sz w:val="24"/>
          <w:szCs w:val="24"/>
        </w:rPr>
      </w:pPr>
      <w:r w:rsidRPr="00990537">
        <w:rPr>
          <w:sz w:val="24"/>
          <w:szCs w:val="24"/>
        </w:rPr>
        <w:t>Concurro con mi voto a</w:t>
      </w:r>
      <w:r w:rsidR="00074EF9" w:rsidRPr="00990537">
        <w:rPr>
          <w:sz w:val="24"/>
          <w:szCs w:val="24"/>
        </w:rPr>
        <w:t xml:space="preserve"> la Sentencia del epígrafe</w:t>
      </w:r>
      <w:r w:rsidR="00074EF9" w:rsidRPr="00990537">
        <w:rPr>
          <w:rStyle w:val="FootnoteReference"/>
          <w:sz w:val="24"/>
          <w:szCs w:val="24"/>
        </w:rPr>
        <w:footnoteReference w:id="1"/>
      </w:r>
      <w:r w:rsidR="00074EF9" w:rsidRPr="00990537">
        <w:rPr>
          <w:sz w:val="24"/>
          <w:szCs w:val="24"/>
        </w:rPr>
        <w:t xml:space="preserve">, </w:t>
      </w:r>
      <w:r w:rsidR="00B37B8E" w:rsidRPr="00990537">
        <w:rPr>
          <w:sz w:val="24"/>
          <w:szCs w:val="24"/>
        </w:rPr>
        <w:t xml:space="preserve">por ende, </w:t>
      </w:r>
      <w:r w:rsidR="00074EF9" w:rsidRPr="00990537">
        <w:rPr>
          <w:sz w:val="24"/>
          <w:szCs w:val="24"/>
        </w:rPr>
        <w:t>desestimando</w:t>
      </w:r>
      <w:r w:rsidRPr="005539B0">
        <w:rPr>
          <w:sz w:val="24"/>
          <w:szCs w:val="24"/>
        </w:rPr>
        <w:t xml:space="preserve"> la excepción de falta de agotamiento previo de lo</w:t>
      </w:r>
      <w:r w:rsidR="00EE2C7B" w:rsidRPr="005539B0">
        <w:rPr>
          <w:sz w:val="24"/>
          <w:szCs w:val="24"/>
        </w:rPr>
        <w:t>s recursos internos interpuesta</w:t>
      </w:r>
      <w:r w:rsidRPr="005539B0">
        <w:rPr>
          <w:sz w:val="24"/>
          <w:szCs w:val="24"/>
        </w:rPr>
        <w:t xml:space="preserve"> en autos por el Estado</w:t>
      </w:r>
      <w:r w:rsidR="00074EF9" w:rsidRPr="00990537">
        <w:rPr>
          <w:rStyle w:val="FootnoteReference"/>
          <w:sz w:val="24"/>
          <w:szCs w:val="24"/>
        </w:rPr>
        <w:footnoteReference w:id="2"/>
      </w:r>
      <w:r w:rsidRPr="00990537">
        <w:rPr>
          <w:sz w:val="24"/>
          <w:szCs w:val="24"/>
        </w:rPr>
        <w:t>, pero</w:t>
      </w:r>
      <w:r w:rsidR="00227C58" w:rsidRPr="00990537">
        <w:rPr>
          <w:sz w:val="24"/>
          <w:szCs w:val="24"/>
        </w:rPr>
        <w:t xml:space="preserve"> no por la</w:t>
      </w:r>
      <w:r w:rsidR="000B3C6B" w:rsidRPr="00990537">
        <w:rPr>
          <w:sz w:val="24"/>
          <w:szCs w:val="24"/>
        </w:rPr>
        <w:t xml:space="preserve"> razón</w:t>
      </w:r>
      <w:r w:rsidRPr="005539B0">
        <w:rPr>
          <w:sz w:val="24"/>
          <w:szCs w:val="24"/>
        </w:rPr>
        <w:t xml:space="preserve"> </w:t>
      </w:r>
      <w:r w:rsidR="00074EF9" w:rsidRPr="005539B0">
        <w:rPr>
          <w:sz w:val="24"/>
          <w:szCs w:val="24"/>
        </w:rPr>
        <w:t xml:space="preserve">en ella </w:t>
      </w:r>
      <w:r w:rsidRPr="005539B0">
        <w:rPr>
          <w:sz w:val="24"/>
          <w:szCs w:val="24"/>
        </w:rPr>
        <w:t>invoca</w:t>
      </w:r>
      <w:r w:rsidR="000B3C6B" w:rsidRPr="005539B0">
        <w:rPr>
          <w:sz w:val="24"/>
          <w:szCs w:val="24"/>
        </w:rPr>
        <w:t>da</w:t>
      </w:r>
      <w:r w:rsidRPr="005539B0">
        <w:rPr>
          <w:sz w:val="24"/>
          <w:szCs w:val="24"/>
        </w:rPr>
        <w:t>,</w:t>
      </w:r>
      <w:r w:rsidR="000B3C6B" w:rsidRPr="005539B0">
        <w:rPr>
          <w:sz w:val="24"/>
          <w:szCs w:val="24"/>
        </w:rPr>
        <w:t xml:space="preserve"> sino por la</w:t>
      </w:r>
      <w:r w:rsidR="00B341A2" w:rsidRPr="005539B0">
        <w:rPr>
          <w:sz w:val="24"/>
          <w:szCs w:val="24"/>
        </w:rPr>
        <w:t xml:space="preserve"> que se señala</w:t>
      </w:r>
      <w:r w:rsidRPr="005539B0">
        <w:rPr>
          <w:sz w:val="24"/>
          <w:szCs w:val="24"/>
        </w:rPr>
        <w:t xml:space="preserve"> en este escrito.</w:t>
      </w:r>
    </w:p>
    <w:p w:rsidR="007859F1" w:rsidRPr="00990537" w:rsidRDefault="007859F1" w:rsidP="00AB00B0">
      <w:pPr>
        <w:spacing w:after="120"/>
        <w:jc w:val="both"/>
        <w:rPr>
          <w:sz w:val="24"/>
          <w:szCs w:val="24"/>
        </w:rPr>
      </w:pPr>
      <w:r w:rsidRPr="005539B0">
        <w:rPr>
          <w:sz w:val="24"/>
          <w:szCs w:val="24"/>
        </w:rPr>
        <w:t>En la Sentencia expresamente se indica que la Corte “</w:t>
      </w:r>
      <w:r w:rsidRPr="005539B0">
        <w:rPr>
          <w:rFonts w:eastAsia="Verdana" w:cs="Verdana"/>
          <w:sz w:val="24"/>
          <w:szCs w:val="24"/>
        </w:rPr>
        <w:t>constata que l</w:t>
      </w:r>
      <w:r w:rsidRPr="005539B0">
        <w:rPr>
          <w:rFonts w:cs="Verdana,Italic"/>
          <w:iCs/>
          <w:sz w:val="24"/>
          <w:szCs w:val="24"/>
        </w:rPr>
        <w:t xml:space="preserve">a petición </w:t>
      </w:r>
      <w:r w:rsidRPr="005539B0">
        <w:rPr>
          <w:rFonts w:cs="Tahoma"/>
          <w:sz w:val="24"/>
          <w:szCs w:val="24"/>
        </w:rPr>
        <w:t xml:space="preserve">presentada el </w:t>
      </w:r>
      <w:r w:rsidRPr="005539B0">
        <w:rPr>
          <w:sz w:val="24"/>
          <w:szCs w:val="24"/>
        </w:rPr>
        <w:t xml:space="preserve">31 de octubre de 1994 </w:t>
      </w:r>
      <w:r w:rsidRPr="005539B0">
        <w:rPr>
          <w:rFonts w:cs="Verdana,Italic"/>
          <w:iCs/>
          <w:sz w:val="24"/>
          <w:szCs w:val="24"/>
        </w:rPr>
        <w:t>fue</w:t>
      </w:r>
      <w:r w:rsidRPr="005539B0">
        <w:rPr>
          <w:rFonts w:cs="Tahoma"/>
          <w:sz w:val="24"/>
          <w:szCs w:val="24"/>
        </w:rPr>
        <w:t xml:space="preserve"> remitida al Estado </w:t>
      </w:r>
      <w:r w:rsidRPr="005539B0">
        <w:rPr>
          <w:rFonts w:cs="Verdana,Italic"/>
          <w:iCs/>
          <w:sz w:val="24"/>
          <w:szCs w:val="24"/>
        </w:rPr>
        <w:t>el 13 de marzo de 1995</w:t>
      </w:r>
      <w:r w:rsidRPr="005539B0">
        <w:rPr>
          <w:rFonts w:cs="Tahoma"/>
          <w:sz w:val="24"/>
          <w:szCs w:val="24"/>
        </w:rPr>
        <w:t xml:space="preserve">, fecha en la que la Comisión Interamericana le otorgó un plazo de 90 días a efectos de que emitiera las observaciones correspondientes en cuanto a la etapa de admisibilidad de la petición” </w:t>
      </w:r>
      <w:r w:rsidR="00EE2C7B" w:rsidRPr="005539B0">
        <w:rPr>
          <w:rFonts w:cs="Tahoma"/>
          <w:sz w:val="24"/>
          <w:szCs w:val="24"/>
        </w:rPr>
        <w:t xml:space="preserve">y </w:t>
      </w:r>
      <w:r w:rsidRPr="005539B0">
        <w:rPr>
          <w:rFonts w:cs="Tahoma"/>
          <w:sz w:val="24"/>
          <w:szCs w:val="24"/>
        </w:rPr>
        <w:t>que “(s)in embargo, luego de la presentación de varios escritos, e</w:t>
      </w:r>
      <w:r w:rsidRPr="005539B0">
        <w:rPr>
          <w:rFonts w:cs="Verdana,Italic"/>
          <w:iCs/>
          <w:sz w:val="24"/>
          <w:szCs w:val="24"/>
        </w:rPr>
        <w:t>l 28</w:t>
      </w:r>
      <w:r w:rsidRPr="005539B0">
        <w:rPr>
          <w:sz w:val="24"/>
          <w:szCs w:val="24"/>
        </w:rPr>
        <w:t xml:space="preserve"> de mayo de 2004, durante el procedimiento de admisibilidad, </w:t>
      </w:r>
      <w:r w:rsidRPr="005539B0">
        <w:rPr>
          <w:rFonts w:cs="Verdana,Italic"/>
          <w:iCs/>
          <w:sz w:val="24"/>
          <w:szCs w:val="24"/>
        </w:rPr>
        <w:t>el Estado hizo llegar a la Comisión sus observaciones respecto al no agotamiento de los recursos internos</w:t>
      </w:r>
      <w:r w:rsidRPr="005539B0">
        <w:rPr>
          <w:sz w:val="24"/>
          <w:szCs w:val="24"/>
        </w:rPr>
        <w:t>”</w:t>
      </w:r>
      <w:r w:rsidRPr="005539B0">
        <w:rPr>
          <w:rFonts w:cs="Verdana,Italic"/>
          <w:iCs/>
          <w:sz w:val="24"/>
          <w:szCs w:val="24"/>
        </w:rPr>
        <w:t>.</w:t>
      </w:r>
      <w:r w:rsidRPr="005539B0">
        <w:rPr>
          <w:sz w:val="24"/>
          <w:szCs w:val="24"/>
        </w:rPr>
        <w:t xml:space="preserve"> En razón de ello, concluye que “(p</w:t>
      </w:r>
      <w:proofErr w:type="gramStart"/>
      <w:r w:rsidRPr="005539B0">
        <w:rPr>
          <w:sz w:val="24"/>
          <w:szCs w:val="24"/>
        </w:rPr>
        <w:t>)</w:t>
      </w:r>
      <w:proofErr w:type="spellStart"/>
      <w:r w:rsidRPr="005539B0">
        <w:rPr>
          <w:sz w:val="24"/>
          <w:szCs w:val="24"/>
        </w:rPr>
        <w:t>or</w:t>
      </w:r>
      <w:proofErr w:type="spellEnd"/>
      <w:proofErr w:type="gramEnd"/>
      <w:r w:rsidRPr="005539B0">
        <w:rPr>
          <w:sz w:val="24"/>
          <w:szCs w:val="24"/>
        </w:rPr>
        <w:t xml:space="preserve"> ende, la excepción preliminar fue opuesta en el momento procesal oportuno, a saber, durante el trámite de admisibilidad de la petición ante la Comisión</w:t>
      </w:r>
      <w:r w:rsidR="00C72F4A">
        <w:rPr>
          <w:sz w:val="24"/>
          <w:szCs w:val="24"/>
        </w:rPr>
        <w:t>.</w:t>
      </w:r>
      <w:r w:rsidRPr="005539B0">
        <w:rPr>
          <w:sz w:val="24"/>
          <w:szCs w:val="24"/>
        </w:rPr>
        <w:t>”</w:t>
      </w:r>
      <w:r w:rsidRPr="00990537">
        <w:rPr>
          <w:rStyle w:val="FootnoteReference"/>
          <w:sz w:val="24"/>
          <w:szCs w:val="24"/>
        </w:rPr>
        <w:footnoteReference w:id="3"/>
      </w:r>
    </w:p>
    <w:p w:rsidR="00072783" w:rsidRPr="005539B0" w:rsidRDefault="00072783" w:rsidP="00AB00B0">
      <w:pPr>
        <w:spacing w:after="120"/>
        <w:jc w:val="both"/>
        <w:rPr>
          <w:sz w:val="24"/>
          <w:szCs w:val="24"/>
        </w:rPr>
      </w:pPr>
      <w:r w:rsidRPr="00990537">
        <w:rPr>
          <w:sz w:val="24"/>
          <w:szCs w:val="24"/>
        </w:rPr>
        <w:t>Tal como lo ha señalado en otras oportunidades</w:t>
      </w:r>
      <w:r w:rsidRPr="00990537">
        <w:rPr>
          <w:rStyle w:val="FootnoteReference"/>
          <w:sz w:val="24"/>
          <w:szCs w:val="24"/>
        </w:rPr>
        <w:footnoteReference w:id="4"/>
      </w:r>
      <w:r w:rsidR="000B3C6B" w:rsidRPr="00990537">
        <w:rPr>
          <w:sz w:val="24"/>
          <w:szCs w:val="24"/>
        </w:rPr>
        <w:t xml:space="preserve"> y a contrario</w:t>
      </w:r>
      <w:r w:rsidR="00EE2C7B" w:rsidRPr="00990537">
        <w:rPr>
          <w:sz w:val="24"/>
          <w:szCs w:val="24"/>
        </w:rPr>
        <w:t xml:space="preserve"> de lo que se afirma</w:t>
      </w:r>
      <w:r w:rsidR="00AD171D" w:rsidRPr="00990537">
        <w:rPr>
          <w:sz w:val="24"/>
          <w:szCs w:val="24"/>
        </w:rPr>
        <w:t xml:space="preserve"> en la Sentencia</w:t>
      </w:r>
      <w:r w:rsidR="000B3C6B" w:rsidRPr="005539B0">
        <w:rPr>
          <w:sz w:val="24"/>
          <w:szCs w:val="24"/>
        </w:rPr>
        <w:t>,</w:t>
      </w:r>
      <w:r w:rsidR="005E74CE" w:rsidRPr="005539B0">
        <w:rPr>
          <w:sz w:val="24"/>
          <w:szCs w:val="24"/>
        </w:rPr>
        <w:t xml:space="preserve"> </w:t>
      </w:r>
      <w:r w:rsidR="000B3C6B" w:rsidRPr="005539B0">
        <w:rPr>
          <w:sz w:val="24"/>
          <w:szCs w:val="24"/>
        </w:rPr>
        <w:t xml:space="preserve">el momento procesal oportuno para interponer la excepción por falta de previo </w:t>
      </w:r>
      <w:r w:rsidR="000B3C6B" w:rsidRPr="005539B0">
        <w:rPr>
          <w:sz w:val="24"/>
          <w:szCs w:val="24"/>
        </w:rPr>
        <w:lastRenderedPageBreak/>
        <w:t>agotamiento de los recursos internos, es</w:t>
      </w:r>
      <w:r w:rsidR="005E74CE" w:rsidRPr="005539B0">
        <w:rPr>
          <w:sz w:val="24"/>
          <w:szCs w:val="24"/>
        </w:rPr>
        <w:t>, en criterio de quién suscribe,</w:t>
      </w:r>
      <w:r w:rsidR="00632DDE" w:rsidRPr="005539B0">
        <w:rPr>
          <w:sz w:val="24"/>
          <w:szCs w:val="24"/>
        </w:rPr>
        <w:t xml:space="preserve"> en el primer escrito en que el Estado responde a la petición </w:t>
      </w:r>
      <w:r w:rsidR="006F1786" w:rsidRPr="005539B0">
        <w:rPr>
          <w:sz w:val="24"/>
          <w:szCs w:val="24"/>
        </w:rPr>
        <w:t>inicial</w:t>
      </w:r>
      <w:r w:rsidR="000B3C6B" w:rsidRPr="005539B0">
        <w:rPr>
          <w:sz w:val="24"/>
          <w:szCs w:val="24"/>
        </w:rPr>
        <w:t xml:space="preserve"> </w:t>
      </w:r>
      <w:r w:rsidR="00A8051F" w:rsidRPr="005539B0">
        <w:rPr>
          <w:sz w:val="24"/>
          <w:szCs w:val="24"/>
        </w:rPr>
        <w:t xml:space="preserve">formulada </w:t>
      </w:r>
      <w:r w:rsidR="00074EF9" w:rsidRPr="005539B0">
        <w:rPr>
          <w:sz w:val="24"/>
          <w:szCs w:val="24"/>
        </w:rPr>
        <w:t>ante la Comisión Interamericana</w:t>
      </w:r>
      <w:r w:rsidR="00EE2C7B" w:rsidRPr="005539B0">
        <w:rPr>
          <w:sz w:val="24"/>
          <w:szCs w:val="24"/>
        </w:rPr>
        <w:t xml:space="preserve"> de Derechos Humanos</w:t>
      </w:r>
      <w:r w:rsidR="00EE2C7B" w:rsidRPr="00990537">
        <w:rPr>
          <w:rStyle w:val="FootnoteReference"/>
          <w:sz w:val="24"/>
          <w:szCs w:val="24"/>
        </w:rPr>
        <w:footnoteReference w:id="5"/>
      </w:r>
      <w:r w:rsidR="00EE2C7B" w:rsidRPr="00990537">
        <w:rPr>
          <w:sz w:val="24"/>
          <w:szCs w:val="24"/>
        </w:rPr>
        <w:t xml:space="preserve"> </w:t>
      </w:r>
      <w:r w:rsidR="00A8051F" w:rsidRPr="00990537">
        <w:rPr>
          <w:sz w:val="24"/>
          <w:szCs w:val="24"/>
        </w:rPr>
        <w:t xml:space="preserve">y </w:t>
      </w:r>
      <w:r w:rsidR="00EE2C7B" w:rsidRPr="00990537">
        <w:rPr>
          <w:sz w:val="24"/>
          <w:szCs w:val="24"/>
        </w:rPr>
        <w:t xml:space="preserve">que dio inicio al caso </w:t>
      </w:r>
      <w:r w:rsidR="000B3C6B" w:rsidRPr="005539B0">
        <w:rPr>
          <w:sz w:val="24"/>
          <w:szCs w:val="24"/>
        </w:rPr>
        <w:t xml:space="preserve">y no después. </w:t>
      </w:r>
    </w:p>
    <w:p w:rsidR="00D6086E" w:rsidRPr="005539B0" w:rsidRDefault="004F2666" w:rsidP="00AB00B0">
      <w:pPr>
        <w:spacing w:after="120"/>
        <w:jc w:val="both"/>
        <w:rPr>
          <w:sz w:val="24"/>
          <w:szCs w:val="24"/>
        </w:rPr>
      </w:pPr>
      <w:r w:rsidRPr="005539B0">
        <w:rPr>
          <w:sz w:val="24"/>
          <w:szCs w:val="24"/>
        </w:rPr>
        <w:t>Es decir,</w:t>
      </w:r>
      <w:r w:rsidR="00D6086E" w:rsidRPr="005539B0">
        <w:rPr>
          <w:sz w:val="24"/>
          <w:szCs w:val="24"/>
        </w:rPr>
        <w:t xml:space="preserve"> teniendo en cuenta</w:t>
      </w:r>
      <w:r w:rsidRPr="005539B0">
        <w:rPr>
          <w:sz w:val="24"/>
          <w:szCs w:val="24"/>
        </w:rPr>
        <w:t xml:space="preserve"> </w:t>
      </w:r>
      <w:r w:rsidR="00E26430" w:rsidRPr="005539B0">
        <w:rPr>
          <w:sz w:val="24"/>
          <w:szCs w:val="24"/>
        </w:rPr>
        <w:t>que el previo agotamiento de los recursos internos es un</w:t>
      </w:r>
      <w:r w:rsidR="00B341A2" w:rsidRPr="005539B0">
        <w:rPr>
          <w:sz w:val="24"/>
          <w:szCs w:val="24"/>
        </w:rPr>
        <w:t xml:space="preserve"> requisito que debe cumplir </w:t>
      </w:r>
      <w:r w:rsidR="00E26430" w:rsidRPr="005539B0">
        <w:rPr>
          <w:sz w:val="24"/>
          <w:szCs w:val="24"/>
        </w:rPr>
        <w:t xml:space="preserve">el peticionario </w:t>
      </w:r>
      <w:r w:rsidRPr="005539B0">
        <w:rPr>
          <w:sz w:val="24"/>
          <w:szCs w:val="24"/>
        </w:rPr>
        <w:t xml:space="preserve">en la mencionada petición inicial </w:t>
      </w:r>
      <w:r w:rsidR="00A8051F" w:rsidRPr="005539B0">
        <w:rPr>
          <w:sz w:val="24"/>
          <w:szCs w:val="24"/>
        </w:rPr>
        <w:t>o que debe señalar</w:t>
      </w:r>
      <w:r w:rsidRPr="005539B0">
        <w:rPr>
          <w:sz w:val="24"/>
          <w:szCs w:val="24"/>
        </w:rPr>
        <w:t xml:space="preserve"> en ella</w:t>
      </w:r>
      <w:r w:rsidR="00A8051F" w:rsidRPr="005539B0">
        <w:rPr>
          <w:sz w:val="24"/>
          <w:szCs w:val="24"/>
        </w:rPr>
        <w:t xml:space="preserve"> que no procede</w:t>
      </w:r>
      <w:r w:rsidR="00B37B8E" w:rsidRPr="005539B0">
        <w:rPr>
          <w:sz w:val="24"/>
          <w:szCs w:val="24"/>
        </w:rPr>
        <w:t xml:space="preserve"> agotarlos</w:t>
      </w:r>
      <w:r w:rsidRPr="005539B0">
        <w:rPr>
          <w:sz w:val="24"/>
          <w:szCs w:val="24"/>
        </w:rPr>
        <w:t xml:space="preserve">, </w:t>
      </w:r>
      <w:r w:rsidR="00B37B8E" w:rsidRPr="005539B0">
        <w:rPr>
          <w:sz w:val="24"/>
          <w:szCs w:val="24"/>
        </w:rPr>
        <w:t>consecuentemente</w:t>
      </w:r>
      <w:r w:rsidR="00D6086E" w:rsidRPr="005539B0">
        <w:rPr>
          <w:sz w:val="24"/>
          <w:szCs w:val="24"/>
        </w:rPr>
        <w:t xml:space="preserve"> </w:t>
      </w:r>
      <w:r w:rsidRPr="005539B0">
        <w:rPr>
          <w:sz w:val="24"/>
          <w:szCs w:val="24"/>
        </w:rPr>
        <w:t>corresponde al Estado</w:t>
      </w:r>
      <w:r w:rsidR="00EB6CB6" w:rsidRPr="005539B0">
        <w:rPr>
          <w:sz w:val="24"/>
          <w:szCs w:val="24"/>
        </w:rPr>
        <w:t xml:space="preserve"> presentar, en su primer escrito en el procedimiento que se sigue ante la Comisión, la correspondiente excepción por falta de agotamiento previo de los recursos internos, es decir, lo debe hacer </w:t>
      </w:r>
      <w:r w:rsidR="00D6086E" w:rsidRPr="005539B0">
        <w:rPr>
          <w:sz w:val="24"/>
          <w:szCs w:val="24"/>
        </w:rPr>
        <w:t xml:space="preserve">al responder o formular sus observaciones a </w:t>
      </w:r>
      <w:r w:rsidR="00EB6CB6" w:rsidRPr="005539B0">
        <w:rPr>
          <w:sz w:val="24"/>
          <w:szCs w:val="24"/>
        </w:rPr>
        <w:t>dicha petición</w:t>
      </w:r>
      <w:r w:rsidR="00B37B8E" w:rsidRPr="005539B0">
        <w:rPr>
          <w:sz w:val="24"/>
          <w:szCs w:val="24"/>
        </w:rPr>
        <w:t xml:space="preserve"> </w:t>
      </w:r>
      <w:r w:rsidRPr="005539B0">
        <w:rPr>
          <w:sz w:val="24"/>
          <w:szCs w:val="24"/>
        </w:rPr>
        <w:t xml:space="preserve">si no está de acuerdo con lo que señala o si en ella nada </w:t>
      </w:r>
      <w:r w:rsidR="00EB6CB6" w:rsidRPr="005539B0">
        <w:rPr>
          <w:sz w:val="24"/>
          <w:szCs w:val="24"/>
        </w:rPr>
        <w:t>se expresa sobre el particular</w:t>
      </w:r>
      <w:r w:rsidRPr="005539B0">
        <w:rPr>
          <w:sz w:val="24"/>
          <w:szCs w:val="24"/>
        </w:rPr>
        <w:t>.</w:t>
      </w:r>
    </w:p>
    <w:p w:rsidR="00C44D4E" w:rsidRPr="005539B0" w:rsidRDefault="00C44D4E" w:rsidP="00AB00B0">
      <w:pPr>
        <w:pStyle w:val="ListParagraph"/>
        <w:numPr>
          <w:ilvl w:val="0"/>
          <w:numId w:val="7"/>
        </w:numPr>
        <w:spacing w:after="120"/>
        <w:jc w:val="both"/>
        <w:rPr>
          <w:b/>
          <w:sz w:val="24"/>
          <w:szCs w:val="24"/>
        </w:rPr>
      </w:pPr>
      <w:r w:rsidRPr="005539B0">
        <w:rPr>
          <w:b/>
          <w:sz w:val="24"/>
          <w:szCs w:val="24"/>
        </w:rPr>
        <w:t>La regla del previo agotamiento de los recursos internos.</w:t>
      </w:r>
    </w:p>
    <w:p w:rsidR="00C44D4E" w:rsidRPr="005539B0" w:rsidRDefault="00C44D4E" w:rsidP="00AB00B0">
      <w:pPr>
        <w:pStyle w:val="NormalWeb"/>
        <w:spacing w:before="0" w:beforeAutospacing="0" w:after="120" w:afterAutospacing="0" w:line="276" w:lineRule="auto"/>
        <w:jc w:val="both"/>
        <w:rPr>
          <w:rFonts w:asciiTheme="minorHAnsi" w:hAnsiTheme="minorHAnsi"/>
        </w:rPr>
      </w:pPr>
      <w:r w:rsidRPr="005539B0">
        <w:rPr>
          <w:rFonts w:asciiTheme="minorHAnsi" w:hAnsiTheme="minorHAnsi" w:cs="Calibri"/>
        </w:rPr>
        <w:t>Como cuestión previa, procede recordar que la señalada regla del previo agotamiento de los recursos internos es un mecanismo para incentivar al Estado para que cumpla sus obligaciones en materia de derechos humanos sin esperar que el sistema interamericano eventualmente le ordene, luego de un proceso, lo mismo. La aludida regla pretende, en definitiva, que se le proporcione al Estado la posibilidad de disponer cuanto antes la efectiva vigencia y respeto de los derechos humanos violados, que es el objeto y fin de la Convención</w:t>
      </w:r>
      <w:r w:rsidRPr="005539B0">
        <w:rPr>
          <w:rStyle w:val="FootnoteReference"/>
          <w:rFonts w:asciiTheme="minorHAnsi" w:hAnsiTheme="minorHAnsi" w:cs="Calibri"/>
        </w:rPr>
        <w:footnoteReference w:id="6"/>
      </w:r>
      <w:r w:rsidRPr="005539B0">
        <w:rPr>
          <w:rFonts w:asciiTheme="minorHAnsi" w:hAnsiTheme="minorHAnsi" w:cs="Calibri"/>
        </w:rPr>
        <w:t xml:space="preserve"> y, por ende, lo que en definitiva interesa </w:t>
      </w:r>
      <w:r w:rsidR="00D461CD" w:rsidRPr="005539B0">
        <w:rPr>
          <w:rFonts w:asciiTheme="minorHAnsi" w:hAnsiTheme="minorHAnsi" w:cs="Calibri"/>
        </w:rPr>
        <w:t>que ocurra lo más prontamente</w:t>
      </w:r>
      <w:r w:rsidRPr="005539B0">
        <w:rPr>
          <w:rFonts w:asciiTheme="minorHAnsi" w:hAnsiTheme="minorHAnsi" w:cs="Calibri"/>
        </w:rPr>
        <w:t>, haciendo innecesaria la intervención de la jurisdicción interamericana.</w:t>
      </w:r>
    </w:p>
    <w:p w:rsidR="00AB00B0" w:rsidRPr="005539B0" w:rsidRDefault="00C44D4E" w:rsidP="00AB00B0">
      <w:pPr>
        <w:spacing w:after="120"/>
        <w:jc w:val="both"/>
        <w:rPr>
          <w:rFonts w:cs="Calibri"/>
          <w:sz w:val="24"/>
          <w:szCs w:val="24"/>
        </w:rPr>
      </w:pPr>
      <w:r w:rsidRPr="005539B0">
        <w:rPr>
          <w:rFonts w:cs="Calibri"/>
          <w:sz w:val="24"/>
          <w:szCs w:val="24"/>
        </w:rPr>
        <w:t>Igualmente es menester tener presente que el</w:t>
      </w:r>
      <w:r w:rsidRPr="005539B0">
        <w:rPr>
          <w:rFonts w:cs="Calibri"/>
          <w:i/>
          <w:sz w:val="24"/>
          <w:szCs w:val="24"/>
        </w:rPr>
        <w:t xml:space="preserve"> efecto útil</w:t>
      </w:r>
      <w:r w:rsidRPr="005539B0">
        <w:rPr>
          <w:rFonts w:cs="Calibri"/>
          <w:sz w:val="24"/>
          <w:szCs w:val="24"/>
        </w:rPr>
        <w:t xml:space="preserve"> de dicha regla es, entonces, que el Estado restablezca lo antes posible el respeto de los derechos humano</w:t>
      </w:r>
      <w:r w:rsidR="00B37B8E" w:rsidRPr="005539B0">
        <w:rPr>
          <w:rFonts w:cs="Calibri"/>
          <w:sz w:val="24"/>
          <w:szCs w:val="24"/>
        </w:rPr>
        <w:t xml:space="preserve">s si ellos han sido violados. </w:t>
      </w:r>
      <w:r w:rsidRPr="005539B0">
        <w:rPr>
          <w:rFonts w:cs="Calibri"/>
          <w:sz w:val="24"/>
          <w:szCs w:val="24"/>
        </w:rPr>
        <w:t xml:space="preserve">Pero además, </w:t>
      </w:r>
      <w:r w:rsidR="00AB00B0" w:rsidRPr="005539B0">
        <w:rPr>
          <w:rFonts w:cs="Calibri"/>
          <w:sz w:val="24"/>
          <w:szCs w:val="24"/>
        </w:rPr>
        <w:t xml:space="preserve">la </w:t>
      </w:r>
      <w:r w:rsidRPr="005539B0">
        <w:rPr>
          <w:rFonts w:cs="Calibri"/>
          <w:sz w:val="24"/>
          <w:szCs w:val="24"/>
        </w:rPr>
        <w:t>referida</w:t>
      </w:r>
      <w:r w:rsidR="00AB00B0" w:rsidRPr="005539B0">
        <w:rPr>
          <w:rFonts w:cs="Calibri"/>
          <w:sz w:val="24"/>
          <w:szCs w:val="24"/>
        </w:rPr>
        <w:t xml:space="preserve"> regla</w:t>
      </w:r>
      <w:r w:rsidR="00D461CD" w:rsidRPr="005539B0">
        <w:rPr>
          <w:rFonts w:cs="Calibri"/>
          <w:sz w:val="24"/>
          <w:szCs w:val="24"/>
        </w:rPr>
        <w:t xml:space="preserve"> significa</w:t>
      </w:r>
      <w:r w:rsidRPr="005539B0">
        <w:rPr>
          <w:rFonts w:cs="Calibri"/>
          <w:sz w:val="24"/>
          <w:szCs w:val="24"/>
        </w:rPr>
        <w:t xml:space="preserve"> que, en aquellas situac</w:t>
      </w:r>
      <w:r w:rsidR="00AB00B0" w:rsidRPr="005539B0">
        <w:rPr>
          <w:rFonts w:cs="Calibri"/>
          <w:sz w:val="24"/>
          <w:szCs w:val="24"/>
        </w:rPr>
        <w:t xml:space="preserve">iones en que ya se ha alegado ante la respectiva </w:t>
      </w:r>
      <w:r w:rsidRPr="005539B0">
        <w:rPr>
          <w:rFonts w:cs="Calibri"/>
          <w:sz w:val="24"/>
          <w:szCs w:val="24"/>
        </w:rPr>
        <w:t>jurisdicción interna que el Estado no ha cumplido con los compromisos que contrajo en cuanto a respetar y garantizar el libre y pleno ejercicio de los derechos humanos, es posible reclamar la intervención de la instan</w:t>
      </w:r>
      <w:r w:rsidR="00AB00B0" w:rsidRPr="005539B0">
        <w:rPr>
          <w:rFonts w:cs="Calibri"/>
          <w:sz w:val="24"/>
          <w:szCs w:val="24"/>
        </w:rPr>
        <w:t xml:space="preserve">cia jurisdiccional interamericana para que </w:t>
      </w:r>
      <w:r w:rsidRPr="005539B0">
        <w:rPr>
          <w:rFonts w:cs="Calibri"/>
          <w:sz w:val="24"/>
          <w:szCs w:val="24"/>
        </w:rPr>
        <w:t xml:space="preserve">le ordene a aquél cumplir con las obligaciones internacionales que ha </w:t>
      </w:r>
      <w:r w:rsidRPr="005539B0">
        <w:rPr>
          <w:rFonts w:cs="Calibri"/>
          <w:sz w:val="24"/>
          <w:szCs w:val="24"/>
        </w:rPr>
        <w:lastRenderedPageBreak/>
        <w:t>violado, dé garantía de que no volverá a violarlas y repare todas las consecuencias de tales violaciones.</w:t>
      </w:r>
      <w:r w:rsidRPr="00990537">
        <w:rPr>
          <w:rStyle w:val="FootnoteReference"/>
          <w:rFonts w:cs="Calibri"/>
          <w:sz w:val="24"/>
          <w:szCs w:val="24"/>
        </w:rPr>
        <w:footnoteReference w:id="7"/>
      </w:r>
      <w:r w:rsidRPr="00990537">
        <w:rPr>
          <w:rFonts w:cs="Calibri"/>
          <w:sz w:val="24"/>
          <w:szCs w:val="24"/>
        </w:rPr>
        <w:t xml:space="preserve"> </w:t>
      </w:r>
      <w:r w:rsidR="00AB00B0" w:rsidRPr="00990537">
        <w:rPr>
          <w:rFonts w:cs="Calibri"/>
          <w:sz w:val="24"/>
          <w:szCs w:val="24"/>
        </w:rPr>
        <w:t xml:space="preserve"> </w:t>
      </w:r>
    </w:p>
    <w:p w:rsidR="00C44D4E" w:rsidRPr="005539B0" w:rsidRDefault="00AB00B0" w:rsidP="004E7BC6">
      <w:pPr>
        <w:spacing w:after="120"/>
        <w:jc w:val="both"/>
        <w:rPr>
          <w:rFonts w:cs="Calibri"/>
          <w:sz w:val="24"/>
          <w:szCs w:val="24"/>
        </w:rPr>
      </w:pPr>
      <w:r w:rsidRPr="005539B0">
        <w:rPr>
          <w:rFonts w:cs="Calibri"/>
          <w:sz w:val="24"/>
          <w:szCs w:val="24"/>
        </w:rPr>
        <w:t xml:space="preserve">Por ende, </w:t>
      </w:r>
      <w:r w:rsidR="00930F89" w:rsidRPr="005539B0">
        <w:rPr>
          <w:rFonts w:cs="Calibri"/>
          <w:sz w:val="24"/>
          <w:szCs w:val="24"/>
        </w:rPr>
        <w:t xml:space="preserve">es </w:t>
      </w:r>
      <w:r w:rsidRPr="005539B0">
        <w:rPr>
          <w:rFonts w:cs="Calibri"/>
          <w:sz w:val="24"/>
          <w:szCs w:val="24"/>
        </w:rPr>
        <w:t>por tales moti</w:t>
      </w:r>
      <w:r w:rsidR="00930F89" w:rsidRPr="005539B0">
        <w:rPr>
          <w:rFonts w:cs="Calibri"/>
          <w:sz w:val="24"/>
          <w:szCs w:val="24"/>
        </w:rPr>
        <w:t>vos que</w:t>
      </w:r>
      <w:r w:rsidRPr="005539B0">
        <w:rPr>
          <w:rFonts w:cs="Calibri"/>
          <w:sz w:val="24"/>
          <w:szCs w:val="24"/>
        </w:rPr>
        <w:t xml:space="preserve"> la regla del previo agotamiento de los recursos internos, por una parte, responde al carácter coadyuvante o complementario que la jurisdicción interamericana tiene respecto de la jurisdicción nacional</w:t>
      </w:r>
      <w:r w:rsidRPr="00990537">
        <w:rPr>
          <w:rStyle w:val="FootnoteReference"/>
          <w:rFonts w:cs="Calibri"/>
          <w:sz w:val="24"/>
          <w:szCs w:val="24"/>
        </w:rPr>
        <w:footnoteReference w:id="8"/>
      </w:r>
      <w:r w:rsidRPr="00990537">
        <w:rPr>
          <w:rFonts w:cs="Calibri"/>
          <w:sz w:val="24"/>
          <w:szCs w:val="24"/>
        </w:rPr>
        <w:t xml:space="preserve"> </w:t>
      </w:r>
      <w:r w:rsidR="004E7BC6" w:rsidRPr="00990537">
        <w:rPr>
          <w:rFonts w:cs="Calibri"/>
          <w:sz w:val="24"/>
          <w:szCs w:val="24"/>
        </w:rPr>
        <w:t xml:space="preserve">y por la otra, </w:t>
      </w:r>
      <w:r w:rsidRPr="00990537">
        <w:rPr>
          <w:rFonts w:cs="Calibri"/>
          <w:sz w:val="24"/>
          <w:szCs w:val="24"/>
        </w:rPr>
        <w:t>est</w:t>
      </w:r>
      <w:r w:rsidRPr="005539B0">
        <w:rPr>
          <w:rFonts w:cs="Calibri"/>
          <w:sz w:val="24"/>
          <w:szCs w:val="24"/>
        </w:rPr>
        <w:t xml:space="preserve">á establecida </w:t>
      </w:r>
      <w:r w:rsidR="00B37B8E" w:rsidRPr="005539B0">
        <w:rPr>
          <w:rFonts w:cs="Calibri"/>
          <w:sz w:val="24"/>
          <w:szCs w:val="24"/>
        </w:rPr>
        <w:t xml:space="preserve">primero y </w:t>
      </w:r>
      <w:r w:rsidRPr="005539B0">
        <w:rPr>
          <w:rFonts w:cs="Calibri"/>
          <w:sz w:val="24"/>
          <w:szCs w:val="24"/>
        </w:rPr>
        <w:t>principalmente en beneficio de la víctima de la violación de derechos humanos.</w:t>
      </w:r>
    </w:p>
    <w:p w:rsidR="004F2666" w:rsidRPr="005539B0" w:rsidRDefault="004E7BC6" w:rsidP="00AB00B0">
      <w:pPr>
        <w:pStyle w:val="ListParagraph"/>
        <w:numPr>
          <w:ilvl w:val="0"/>
          <w:numId w:val="7"/>
        </w:numPr>
        <w:spacing w:after="120"/>
        <w:jc w:val="both"/>
        <w:rPr>
          <w:b/>
          <w:sz w:val="24"/>
          <w:szCs w:val="24"/>
        </w:rPr>
      </w:pPr>
      <w:r w:rsidRPr="005539B0">
        <w:rPr>
          <w:b/>
          <w:sz w:val="24"/>
          <w:szCs w:val="24"/>
        </w:rPr>
        <w:t>La petición inicial</w:t>
      </w:r>
      <w:r w:rsidR="004F2666" w:rsidRPr="005539B0">
        <w:rPr>
          <w:b/>
          <w:sz w:val="24"/>
          <w:szCs w:val="24"/>
        </w:rPr>
        <w:t>.</w:t>
      </w:r>
    </w:p>
    <w:p w:rsidR="005B6262" w:rsidRPr="00C72F4A" w:rsidRDefault="00B341A2" w:rsidP="00AB00B0">
      <w:pPr>
        <w:autoSpaceDE w:val="0"/>
        <w:autoSpaceDN w:val="0"/>
        <w:adjustRightInd w:val="0"/>
        <w:spacing w:after="120"/>
        <w:jc w:val="both"/>
        <w:rPr>
          <w:rFonts w:cs="Calibri"/>
          <w:sz w:val="24"/>
          <w:szCs w:val="24"/>
        </w:rPr>
      </w:pPr>
      <w:r w:rsidRPr="005539B0">
        <w:rPr>
          <w:sz w:val="24"/>
          <w:szCs w:val="24"/>
        </w:rPr>
        <w:t>Pues bien,</w:t>
      </w:r>
      <w:r w:rsidR="00B529ED" w:rsidRPr="005539B0">
        <w:rPr>
          <w:sz w:val="24"/>
          <w:szCs w:val="24"/>
        </w:rPr>
        <w:t xml:space="preserve"> teniendo en cuenta que la referida </w:t>
      </w:r>
      <w:r w:rsidR="00EE7521" w:rsidRPr="005539B0">
        <w:rPr>
          <w:sz w:val="24"/>
          <w:szCs w:val="24"/>
        </w:rPr>
        <w:t>petición</w:t>
      </w:r>
      <w:r w:rsidR="00B529ED" w:rsidRPr="005539B0">
        <w:rPr>
          <w:sz w:val="24"/>
          <w:szCs w:val="24"/>
        </w:rPr>
        <w:t xml:space="preserve"> es </w:t>
      </w:r>
      <w:r w:rsidR="00D461CD" w:rsidRPr="005539B0">
        <w:rPr>
          <w:sz w:val="24"/>
          <w:szCs w:val="24"/>
        </w:rPr>
        <w:t>calificada como</w:t>
      </w:r>
      <w:r w:rsidR="00EE7521" w:rsidRPr="005539B0">
        <w:rPr>
          <w:sz w:val="24"/>
          <w:szCs w:val="24"/>
        </w:rPr>
        <w:t xml:space="preserve"> “</w:t>
      </w:r>
      <w:r w:rsidR="00EE7521" w:rsidRPr="005539B0">
        <w:rPr>
          <w:i/>
          <w:sz w:val="24"/>
          <w:szCs w:val="24"/>
        </w:rPr>
        <w:t>presentada</w:t>
      </w:r>
      <w:r w:rsidRPr="005539B0">
        <w:rPr>
          <w:sz w:val="24"/>
          <w:szCs w:val="24"/>
        </w:rPr>
        <w:t>”</w:t>
      </w:r>
      <w:r w:rsidR="00D461CD" w:rsidRPr="005539B0">
        <w:rPr>
          <w:rFonts w:eastAsia="Calibri" w:cs="Times New Roman"/>
          <w:sz w:val="24"/>
          <w:szCs w:val="24"/>
        </w:rPr>
        <w:t xml:space="preserve"> por </w:t>
      </w:r>
      <w:r w:rsidRPr="005539B0">
        <w:rPr>
          <w:rFonts w:eastAsia="Calibri" w:cs="Times New Roman"/>
          <w:sz w:val="24"/>
          <w:szCs w:val="24"/>
        </w:rPr>
        <w:t>el artículo 46 de la Convención</w:t>
      </w:r>
      <w:r w:rsidR="004F2666" w:rsidRPr="00990537">
        <w:rPr>
          <w:rStyle w:val="FootnoteReference"/>
          <w:rFonts w:eastAsia="Calibri" w:cs="Times New Roman"/>
          <w:sz w:val="24"/>
          <w:szCs w:val="24"/>
        </w:rPr>
        <w:footnoteReference w:id="9"/>
      </w:r>
      <w:r w:rsidRPr="00990537">
        <w:rPr>
          <w:rFonts w:eastAsia="Calibri" w:cs="Times New Roman"/>
          <w:sz w:val="24"/>
          <w:szCs w:val="24"/>
        </w:rPr>
        <w:t xml:space="preserve">, </w:t>
      </w:r>
      <w:r w:rsidR="00B529ED" w:rsidRPr="00990537">
        <w:rPr>
          <w:rFonts w:eastAsia="Calibri" w:cs="Times New Roman"/>
          <w:sz w:val="24"/>
          <w:szCs w:val="24"/>
        </w:rPr>
        <w:t>es decir, tal como lo es en ese instante</w:t>
      </w:r>
      <w:r w:rsidR="00EE7521" w:rsidRPr="005539B0">
        <w:rPr>
          <w:rFonts w:eastAsia="Calibri" w:cs="Times New Roman"/>
          <w:sz w:val="24"/>
          <w:szCs w:val="24"/>
        </w:rPr>
        <w:t xml:space="preserve"> y no en cuanto a lo que haya </w:t>
      </w:r>
      <w:r w:rsidR="00B529ED" w:rsidRPr="005539B0">
        <w:rPr>
          <w:rFonts w:eastAsia="Calibri" w:cs="Times New Roman"/>
          <w:sz w:val="24"/>
          <w:szCs w:val="24"/>
        </w:rPr>
        <w:t>acontecido posteriormente</w:t>
      </w:r>
      <w:r w:rsidR="004D3B94" w:rsidRPr="005539B0">
        <w:rPr>
          <w:rFonts w:eastAsia="Calibri" w:cs="Times New Roman"/>
          <w:sz w:val="24"/>
          <w:szCs w:val="24"/>
        </w:rPr>
        <w:t xml:space="preserve"> y </w:t>
      </w:r>
      <w:r w:rsidR="00EE7521" w:rsidRPr="005539B0">
        <w:rPr>
          <w:sz w:val="24"/>
          <w:szCs w:val="24"/>
        </w:rPr>
        <w:t>que</w:t>
      </w:r>
      <w:r w:rsidR="004D3B94" w:rsidRPr="005539B0">
        <w:rPr>
          <w:sz w:val="24"/>
          <w:szCs w:val="24"/>
        </w:rPr>
        <w:t xml:space="preserve"> el propio Reglamento de la Comisión </w:t>
      </w:r>
      <w:r w:rsidR="00B529ED" w:rsidRPr="005539B0">
        <w:rPr>
          <w:sz w:val="24"/>
          <w:szCs w:val="24"/>
        </w:rPr>
        <w:t>indica que las peticiones se presentan en</w:t>
      </w:r>
      <w:r w:rsidR="004D3B94" w:rsidRPr="005539B0">
        <w:rPr>
          <w:sz w:val="24"/>
          <w:szCs w:val="24"/>
        </w:rPr>
        <w:t xml:space="preserve"> la Comisión</w:t>
      </w:r>
      <w:r w:rsidR="00EE3A24" w:rsidRPr="00990537">
        <w:rPr>
          <w:rStyle w:val="FootnoteReference"/>
          <w:sz w:val="24"/>
          <w:szCs w:val="24"/>
        </w:rPr>
        <w:footnoteReference w:id="10"/>
      </w:r>
      <w:r w:rsidR="004D3B94" w:rsidRPr="00990537">
        <w:rPr>
          <w:sz w:val="24"/>
          <w:szCs w:val="24"/>
        </w:rPr>
        <w:t xml:space="preserve">, le corresponde a </w:t>
      </w:r>
      <w:r w:rsidR="00D461CD" w:rsidRPr="00990537">
        <w:rPr>
          <w:sz w:val="24"/>
          <w:szCs w:val="24"/>
        </w:rPr>
        <w:t xml:space="preserve">la </w:t>
      </w:r>
      <w:r w:rsidR="00B529ED" w:rsidRPr="00990537">
        <w:rPr>
          <w:sz w:val="24"/>
          <w:szCs w:val="24"/>
        </w:rPr>
        <w:t xml:space="preserve">Secretaría de la </w:t>
      </w:r>
      <w:r w:rsidR="00D461CD" w:rsidRPr="005539B0">
        <w:rPr>
          <w:sz w:val="24"/>
          <w:szCs w:val="24"/>
        </w:rPr>
        <w:t>Comisión</w:t>
      </w:r>
      <w:r w:rsidR="00067EA4" w:rsidRPr="005539B0">
        <w:rPr>
          <w:sz w:val="24"/>
          <w:szCs w:val="24"/>
        </w:rPr>
        <w:t xml:space="preserve"> </w:t>
      </w:r>
      <w:r w:rsidRPr="005539B0">
        <w:rPr>
          <w:rFonts w:eastAsia="Calibri" w:cs="Times New Roman"/>
          <w:sz w:val="24"/>
          <w:szCs w:val="24"/>
        </w:rPr>
        <w:t>pronunciar</w:t>
      </w:r>
      <w:r w:rsidR="004D3B94" w:rsidRPr="005539B0">
        <w:rPr>
          <w:rFonts w:eastAsia="Calibri" w:cs="Times New Roman"/>
          <w:sz w:val="24"/>
          <w:szCs w:val="24"/>
        </w:rPr>
        <w:t>se</w:t>
      </w:r>
      <w:r w:rsidR="006777FA" w:rsidRPr="005539B0">
        <w:rPr>
          <w:rFonts w:eastAsia="Calibri" w:cs="Times New Roman"/>
          <w:sz w:val="24"/>
          <w:szCs w:val="24"/>
        </w:rPr>
        <w:t xml:space="preserve"> sobre ella</w:t>
      </w:r>
      <w:r w:rsidR="00CD7C1C" w:rsidRPr="005539B0">
        <w:rPr>
          <w:rFonts w:eastAsia="Calibri" w:cs="Times New Roman"/>
          <w:sz w:val="24"/>
          <w:szCs w:val="24"/>
        </w:rPr>
        <w:t xml:space="preserve"> </w:t>
      </w:r>
      <w:r w:rsidR="00EE7521" w:rsidRPr="005539B0">
        <w:rPr>
          <w:rFonts w:eastAsia="Calibri" w:cs="Times New Roman"/>
          <w:sz w:val="24"/>
          <w:szCs w:val="24"/>
        </w:rPr>
        <w:t>antes de dar traslad</w:t>
      </w:r>
      <w:r w:rsidR="00B529ED" w:rsidRPr="005539B0">
        <w:rPr>
          <w:rFonts w:eastAsia="Calibri" w:cs="Times New Roman"/>
          <w:sz w:val="24"/>
          <w:szCs w:val="24"/>
        </w:rPr>
        <w:t>o de la misma al Estado</w:t>
      </w:r>
      <w:r w:rsidR="00EE2C7B" w:rsidRPr="005539B0">
        <w:rPr>
          <w:rFonts w:eastAsia="Calibri" w:cs="Times New Roman"/>
          <w:sz w:val="24"/>
          <w:szCs w:val="24"/>
        </w:rPr>
        <w:t>.</w:t>
      </w:r>
      <w:r w:rsidR="002D5655" w:rsidRPr="00990537">
        <w:rPr>
          <w:rStyle w:val="FootnoteReference"/>
          <w:rFonts w:eastAsia="Calibri" w:cs="Times New Roman"/>
          <w:sz w:val="24"/>
          <w:szCs w:val="24"/>
        </w:rPr>
        <w:footnoteReference w:id="11"/>
      </w:r>
      <w:r w:rsidR="00CF4771" w:rsidRPr="00990537">
        <w:rPr>
          <w:rFonts w:eastAsia="Calibri" w:cs="Times New Roman"/>
          <w:sz w:val="24"/>
          <w:szCs w:val="24"/>
        </w:rPr>
        <w:t xml:space="preserve"> Y al h</w:t>
      </w:r>
      <w:r w:rsidR="002E1B56" w:rsidRPr="00990537">
        <w:rPr>
          <w:rFonts w:eastAsia="Calibri" w:cs="Times New Roman"/>
          <w:sz w:val="24"/>
          <w:szCs w:val="24"/>
        </w:rPr>
        <w:t>ace</w:t>
      </w:r>
      <w:r w:rsidR="00EE2C7B" w:rsidRPr="00990537">
        <w:rPr>
          <w:rFonts w:eastAsia="Calibri" w:cs="Times New Roman"/>
          <w:sz w:val="24"/>
          <w:szCs w:val="24"/>
        </w:rPr>
        <w:t xml:space="preserve">rlo, </w:t>
      </w:r>
      <w:r w:rsidR="00CF4771" w:rsidRPr="005539B0">
        <w:rPr>
          <w:rFonts w:eastAsia="Calibri" w:cs="Times New Roman"/>
          <w:sz w:val="24"/>
          <w:szCs w:val="24"/>
        </w:rPr>
        <w:t xml:space="preserve">debe </w:t>
      </w:r>
      <w:r w:rsidR="00CF4771" w:rsidRPr="005539B0">
        <w:rPr>
          <w:rFonts w:eastAsia="Calibri" w:cs="Times New Roman"/>
          <w:sz w:val="24"/>
          <w:szCs w:val="24"/>
        </w:rPr>
        <w:lastRenderedPageBreak/>
        <w:t xml:space="preserve">verificar que </w:t>
      </w:r>
      <w:r w:rsidR="00EE2C7B" w:rsidRPr="005539B0">
        <w:rPr>
          <w:rFonts w:eastAsia="Calibri" w:cs="Times New Roman"/>
          <w:sz w:val="24"/>
          <w:szCs w:val="24"/>
        </w:rPr>
        <w:t xml:space="preserve">la petición </w:t>
      </w:r>
      <w:r w:rsidR="00CF4771" w:rsidRPr="005539B0">
        <w:rPr>
          <w:rFonts w:eastAsia="Calibri" w:cs="Times New Roman"/>
          <w:sz w:val="24"/>
          <w:szCs w:val="24"/>
        </w:rPr>
        <w:t>cumpla con los requisitos establecidos</w:t>
      </w:r>
      <w:r w:rsidR="00CF4771" w:rsidRPr="00990537">
        <w:rPr>
          <w:rStyle w:val="FootnoteReference"/>
          <w:rFonts w:eastAsia="Calibri" w:cs="Times New Roman"/>
          <w:sz w:val="24"/>
          <w:szCs w:val="24"/>
        </w:rPr>
        <w:footnoteReference w:id="12"/>
      </w:r>
      <w:r w:rsidR="002E1B56" w:rsidRPr="00990537">
        <w:rPr>
          <w:rFonts w:eastAsia="Calibri" w:cs="Times New Roman"/>
          <w:sz w:val="24"/>
          <w:szCs w:val="24"/>
        </w:rPr>
        <w:t xml:space="preserve">, entre ellos, </w:t>
      </w:r>
      <w:r w:rsidR="00EE2C7B" w:rsidRPr="005539B0">
        <w:rPr>
          <w:rFonts w:eastAsia="Calibri" w:cs="Times New Roman"/>
          <w:sz w:val="24"/>
          <w:szCs w:val="24"/>
        </w:rPr>
        <w:t xml:space="preserve">que contenga </w:t>
      </w:r>
      <w:r w:rsidR="00866859" w:rsidRPr="005539B0">
        <w:rPr>
          <w:sz w:val="24"/>
          <w:szCs w:val="24"/>
        </w:rPr>
        <w:t>“(u</w:t>
      </w:r>
      <w:proofErr w:type="gramStart"/>
      <w:r w:rsidR="00866859" w:rsidRPr="005539B0">
        <w:rPr>
          <w:sz w:val="24"/>
          <w:szCs w:val="24"/>
        </w:rPr>
        <w:t>)na</w:t>
      </w:r>
      <w:proofErr w:type="gramEnd"/>
      <w:r w:rsidR="00866859" w:rsidRPr="005539B0">
        <w:rPr>
          <w:sz w:val="24"/>
          <w:szCs w:val="24"/>
        </w:rPr>
        <w:t xml:space="preserve"> información sobre la circunstancia de haber hecho uso o no de los recursos de jurisdicción interna o sobre la imposibilidad de hacerlo.”</w:t>
      </w:r>
      <w:r w:rsidR="002E1B56" w:rsidRPr="00C72F4A">
        <w:rPr>
          <w:rFonts w:cs="Calibri"/>
          <w:sz w:val="24"/>
          <w:szCs w:val="24"/>
        </w:rPr>
        <w:t xml:space="preserve"> </w:t>
      </w:r>
      <w:r w:rsidR="00E43D47" w:rsidRPr="00990537">
        <w:rPr>
          <w:sz w:val="24"/>
          <w:szCs w:val="24"/>
        </w:rPr>
        <w:t>Y s</w:t>
      </w:r>
      <w:r w:rsidR="00E43D47" w:rsidRPr="005539B0">
        <w:rPr>
          <w:sz w:val="24"/>
          <w:szCs w:val="24"/>
        </w:rPr>
        <w:t xml:space="preserve">i “tuviere alguna duda sobre la </w:t>
      </w:r>
      <w:r w:rsidR="00E43D47" w:rsidRPr="005539B0">
        <w:rPr>
          <w:sz w:val="24"/>
          <w:szCs w:val="24"/>
        </w:rPr>
        <w:lastRenderedPageBreak/>
        <w:t>admisibilidad de una petición la someterá a la consideración de la Comisión o del Presidente durante los recesos de la misma.”</w:t>
      </w:r>
    </w:p>
    <w:p w:rsidR="00E43D47" w:rsidRPr="00C72F4A" w:rsidRDefault="005B6262" w:rsidP="00AB00B0">
      <w:pPr>
        <w:autoSpaceDE w:val="0"/>
        <w:autoSpaceDN w:val="0"/>
        <w:adjustRightInd w:val="0"/>
        <w:spacing w:after="120"/>
        <w:jc w:val="both"/>
        <w:rPr>
          <w:rFonts w:cs="Calibri"/>
          <w:sz w:val="24"/>
          <w:szCs w:val="24"/>
        </w:rPr>
      </w:pPr>
      <w:r w:rsidRPr="00C72F4A">
        <w:rPr>
          <w:rFonts w:cs="Calibri"/>
          <w:sz w:val="24"/>
          <w:szCs w:val="24"/>
        </w:rPr>
        <w:t>Ahora bien, d</w:t>
      </w:r>
      <w:r w:rsidR="002E1B56" w:rsidRPr="00C72F4A">
        <w:rPr>
          <w:rFonts w:cs="Calibri"/>
          <w:sz w:val="24"/>
          <w:szCs w:val="24"/>
        </w:rPr>
        <w:t>e acuer</w:t>
      </w:r>
      <w:r w:rsidR="00E43D47" w:rsidRPr="00C72F4A">
        <w:rPr>
          <w:rFonts w:cs="Calibri"/>
          <w:sz w:val="24"/>
          <w:szCs w:val="24"/>
        </w:rPr>
        <w:t xml:space="preserve">do al </w:t>
      </w:r>
      <w:r w:rsidR="002E1B56" w:rsidRPr="00C72F4A">
        <w:rPr>
          <w:rFonts w:cs="Calibri"/>
          <w:sz w:val="24"/>
          <w:szCs w:val="24"/>
        </w:rPr>
        <w:t>antes referido Reglamento, “</w:t>
      </w:r>
      <w:r w:rsidR="005E74CE" w:rsidRPr="00990537">
        <w:rPr>
          <w:sz w:val="24"/>
          <w:szCs w:val="24"/>
        </w:rPr>
        <w:t>(s</w:t>
      </w:r>
      <w:proofErr w:type="gramStart"/>
      <w:r w:rsidR="005E74CE" w:rsidRPr="00990537">
        <w:rPr>
          <w:sz w:val="24"/>
          <w:szCs w:val="24"/>
        </w:rPr>
        <w:t>)</w:t>
      </w:r>
      <w:r w:rsidR="00866859" w:rsidRPr="00990537">
        <w:rPr>
          <w:sz w:val="24"/>
          <w:szCs w:val="24"/>
        </w:rPr>
        <w:t>i</w:t>
      </w:r>
      <w:proofErr w:type="gramEnd"/>
      <w:r w:rsidR="00866859" w:rsidRPr="00990537">
        <w:rPr>
          <w:sz w:val="24"/>
          <w:szCs w:val="24"/>
        </w:rPr>
        <w:t xml:space="preserve"> un</w:t>
      </w:r>
      <w:r w:rsidR="00810F78" w:rsidRPr="00990537">
        <w:rPr>
          <w:sz w:val="24"/>
          <w:szCs w:val="24"/>
        </w:rPr>
        <w:t>a petición o comunicación no reú</w:t>
      </w:r>
      <w:r w:rsidR="00866859" w:rsidRPr="005539B0">
        <w:rPr>
          <w:sz w:val="24"/>
          <w:szCs w:val="24"/>
        </w:rPr>
        <w:t>ne los</w:t>
      </w:r>
      <w:r w:rsidR="00B37B8E" w:rsidRPr="005539B0">
        <w:rPr>
          <w:sz w:val="24"/>
          <w:szCs w:val="24"/>
        </w:rPr>
        <w:t xml:space="preserve"> requisitos exigidos en …(él) </w:t>
      </w:r>
      <w:r w:rsidR="00810F78" w:rsidRPr="005539B0">
        <w:rPr>
          <w:sz w:val="24"/>
          <w:szCs w:val="24"/>
        </w:rPr>
        <w:t>, la Secretarí</w:t>
      </w:r>
      <w:r w:rsidR="00866859" w:rsidRPr="005539B0">
        <w:rPr>
          <w:sz w:val="24"/>
          <w:szCs w:val="24"/>
        </w:rPr>
        <w:t>a de la Comisión podrá solicitar al peticionario o a su representante que los complete</w:t>
      </w:r>
      <w:r w:rsidR="002E1B56" w:rsidRPr="00C72F4A">
        <w:rPr>
          <w:rFonts w:cs="Calibri"/>
          <w:sz w:val="24"/>
          <w:szCs w:val="24"/>
        </w:rPr>
        <w:t>”</w:t>
      </w:r>
      <w:r w:rsidR="00B37B8E" w:rsidRPr="00990537">
        <w:rPr>
          <w:sz w:val="24"/>
          <w:szCs w:val="24"/>
        </w:rPr>
        <w:t>.</w:t>
      </w:r>
      <w:r w:rsidR="00866859" w:rsidRPr="00990537">
        <w:rPr>
          <w:rStyle w:val="FootnoteReference"/>
          <w:sz w:val="24"/>
          <w:szCs w:val="24"/>
        </w:rPr>
        <w:footnoteReference w:id="13"/>
      </w:r>
      <w:r w:rsidR="00866859" w:rsidRPr="00990537">
        <w:rPr>
          <w:sz w:val="24"/>
          <w:szCs w:val="24"/>
        </w:rPr>
        <w:t xml:space="preserve"> </w:t>
      </w:r>
      <w:r w:rsidR="00CD7C1C" w:rsidRPr="00C72F4A">
        <w:rPr>
          <w:rFonts w:cs="Calibri"/>
          <w:sz w:val="24"/>
          <w:szCs w:val="24"/>
        </w:rPr>
        <w:t>De modo, pues, que</w:t>
      </w:r>
      <w:r w:rsidR="00810F78" w:rsidRPr="00C72F4A">
        <w:rPr>
          <w:rFonts w:cs="Calibri"/>
          <w:sz w:val="24"/>
          <w:szCs w:val="24"/>
        </w:rPr>
        <w:t xml:space="preserve"> si en la petición no se proporciona</w:t>
      </w:r>
      <w:r w:rsidR="00CD7C1C" w:rsidRPr="00C72F4A">
        <w:rPr>
          <w:rFonts w:cs="Calibri"/>
          <w:sz w:val="24"/>
          <w:szCs w:val="24"/>
        </w:rPr>
        <w:t xml:space="preserve"> </w:t>
      </w:r>
      <w:r w:rsidR="00810F78" w:rsidRPr="00990537">
        <w:rPr>
          <w:sz w:val="24"/>
          <w:szCs w:val="24"/>
        </w:rPr>
        <w:t>“(u</w:t>
      </w:r>
      <w:proofErr w:type="gramStart"/>
      <w:r w:rsidR="00810F78" w:rsidRPr="00990537">
        <w:rPr>
          <w:sz w:val="24"/>
          <w:szCs w:val="24"/>
        </w:rPr>
        <w:t>)na</w:t>
      </w:r>
      <w:proofErr w:type="gramEnd"/>
      <w:r w:rsidR="00810F78" w:rsidRPr="00990537">
        <w:rPr>
          <w:sz w:val="24"/>
          <w:szCs w:val="24"/>
        </w:rPr>
        <w:t xml:space="preserve"> información sobre la circunstancia de haber hecho uso o no de los recursos de jurisdicción interna o sobre la imposibilidad de hacerlo”</w:t>
      </w:r>
      <w:r w:rsidR="00060521" w:rsidRPr="00C72F4A">
        <w:rPr>
          <w:rFonts w:cs="Calibri"/>
          <w:sz w:val="24"/>
          <w:szCs w:val="24"/>
        </w:rPr>
        <w:t xml:space="preserve">, la </w:t>
      </w:r>
      <w:r w:rsidR="00E43D47" w:rsidRPr="00C72F4A">
        <w:rPr>
          <w:rFonts w:cs="Calibri"/>
          <w:sz w:val="24"/>
          <w:szCs w:val="24"/>
        </w:rPr>
        <w:t xml:space="preserve">Secretaría de la </w:t>
      </w:r>
      <w:r w:rsidR="00060521" w:rsidRPr="00C72F4A">
        <w:rPr>
          <w:rFonts w:cs="Calibri"/>
          <w:sz w:val="24"/>
          <w:szCs w:val="24"/>
        </w:rPr>
        <w:t>Comisió</w:t>
      </w:r>
      <w:r w:rsidR="00E43D47" w:rsidRPr="00C72F4A">
        <w:rPr>
          <w:rFonts w:cs="Calibri"/>
          <w:sz w:val="24"/>
          <w:szCs w:val="24"/>
        </w:rPr>
        <w:t>n</w:t>
      </w:r>
      <w:r w:rsidR="00CD7C1C" w:rsidRPr="00C72F4A">
        <w:rPr>
          <w:rFonts w:cs="Calibri"/>
          <w:sz w:val="24"/>
          <w:szCs w:val="24"/>
        </w:rPr>
        <w:t xml:space="preserve"> “podrá solicitar al peticionario o a su representante que los complete”.</w:t>
      </w:r>
      <w:r w:rsidR="00E43D47" w:rsidRPr="00C72F4A">
        <w:rPr>
          <w:rFonts w:cs="Calibri"/>
          <w:sz w:val="24"/>
          <w:szCs w:val="24"/>
        </w:rPr>
        <w:t xml:space="preserve"> </w:t>
      </w:r>
    </w:p>
    <w:p w:rsidR="006777FA" w:rsidRPr="00C72F4A" w:rsidRDefault="006777FA" w:rsidP="00AB00B0">
      <w:pPr>
        <w:autoSpaceDE w:val="0"/>
        <w:autoSpaceDN w:val="0"/>
        <w:adjustRightInd w:val="0"/>
        <w:spacing w:after="120"/>
        <w:jc w:val="both"/>
        <w:rPr>
          <w:rFonts w:cs="Calibri"/>
          <w:sz w:val="24"/>
          <w:szCs w:val="24"/>
        </w:rPr>
      </w:pPr>
      <w:r w:rsidRPr="00C72F4A">
        <w:rPr>
          <w:rFonts w:cs="Calibri"/>
          <w:sz w:val="24"/>
          <w:szCs w:val="24"/>
        </w:rPr>
        <w:t>Es evidente, entonces, que</w:t>
      </w:r>
      <w:r w:rsidRPr="00990537">
        <w:rPr>
          <w:rFonts w:cs="Calibri"/>
          <w:sz w:val="24"/>
          <w:szCs w:val="24"/>
        </w:rPr>
        <w:t xml:space="preserve"> en la aludida petición inicial debe informarse que ya se ha cumplido con </w:t>
      </w:r>
      <w:r w:rsidRPr="005539B0">
        <w:rPr>
          <w:rFonts w:cs="Calibri"/>
          <w:sz w:val="24"/>
          <w:szCs w:val="24"/>
        </w:rPr>
        <w:t>el requisito del previo agotamiento de los recursos internos o que no corresponde que se cumpla.</w:t>
      </w:r>
    </w:p>
    <w:p w:rsidR="002D5EBF" w:rsidRPr="005539B0" w:rsidRDefault="006777FA" w:rsidP="00AB00B0">
      <w:pPr>
        <w:pStyle w:val="NormalWeb"/>
        <w:spacing w:before="0" w:beforeAutospacing="0" w:after="120" w:afterAutospacing="0" w:line="276" w:lineRule="auto"/>
        <w:jc w:val="both"/>
        <w:rPr>
          <w:rFonts w:asciiTheme="minorHAnsi" w:hAnsiTheme="minorHAnsi" w:cs="Calibri"/>
        </w:rPr>
      </w:pPr>
      <w:r w:rsidRPr="00990537">
        <w:rPr>
          <w:rFonts w:asciiTheme="minorHAnsi" w:hAnsiTheme="minorHAnsi" w:cs="Calibri"/>
        </w:rPr>
        <w:t xml:space="preserve">Procede, igualmente, </w:t>
      </w:r>
      <w:r w:rsidR="004677C5" w:rsidRPr="00C72F4A">
        <w:rPr>
          <w:rFonts w:asciiTheme="minorHAnsi" w:hAnsiTheme="minorHAnsi" w:cs="Calibri"/>
        </w:rPr>
        <w:t xml:space="preserve">indicar que </w:t>
      </w:r>
      <w:r w:rsidRPr="00990537">
        <w:rPr>
          <w:rFonts w:asciiTheme="minorHAnsi" w:hAnsiTheme="minorHAnsi" w:cs="Calibri"/>
        </w:rPr>
        <w:t xml:space="preserve">hay </w:t>
      </w:r>
      <w:r w:rsidR="002D5EBF" w:rsidRPr="00990537">
        <w:rPr>
          <w:rFonts w:asciiTheme="minorHAnsi" w:hAnsiTheme="minorHAnsi" w:cs="Calibri"/>
        </w:rPr>
        <w:t>una r</w:t>
      </w:r>
      <w:r w:rsidRPr="00990537">
        <w:rPr>
          <w:rFonts w:asciiTheme="minorHAnsi" w:hAnsiTheme="minorHAnsi" w:cs="Calibri"/>
        </w:rPr>
        <w:t>azón adicional para sostener lo anterior.</w:t>
      </w:r>
      <w:r w:rsidR="002D5EBF" w:rsidRPr="005539B0">
        <w:rPr>
          <w:rFonts w:asciiTheme="minorHAnsi" w:hAnsiTheme="minorHAnsi" w:cs="Calibri"/>
        </w:rPr>
        <w:t xml:space="preserve"> </w:t>
      </w:r>
      <w:r w:rsidR="004677C5" w:rsidRPr="00C72F4A">
        <w:rPr>
          <w:rFonts w:asciiTheme="minorHAnsi" w:hAnsiTheme="minorHAnsi" w:cs="Calibri"/>
        </w:rPr>
        <w:t xml:space="preserve">Ella </w:t>
      </w:r>
      <w:r w:rsidR="002D5EBF" w:rsidRPr="00990537">
        <w:rPr>
          <w:rFonts w:asciiTheme="minorHAnsi" w:hAnsiTheme="minorHAnsi" w:cs="Calibri"/>
        </w:rPr>
        <w:t xml:space="preserve">es que, conforme a lo dispuesto en el artículo 46.1.b) del texto </w:t>
      </w:r>
      <w:r w:rsidR="004677C5" w:rsidRPr="00990537">
        <w:rPr>
          <w:rFonts w:asciiTheme="minorHAnsi" w:hAnsiTheme="minorHAnsi" w:cs="Calibri"/>
        </w:rPr>
        <w:t xml:space="preserve">convencional, el </w:t>
      </w:r>
      <w:r w:rsidR="004677C5" w:rsidRPr="00C72F4A">
        <w:rPr>
          <w:rFonts w:asciiTheme="minorHAnsi" w:hAnsiTheme="minorHAnsi" w:cs="Calibri"/>
        </w:rPr>
        <w:t xml:space="preserve">plazo </w:t>
      </w:r>
      <w:r w:rsidR="002D5EBF" w:rsidRPr="00C72F4A">
        <w:rPr>
          <w:rFonts w:asciiTheme="minorHAnsi" w:hAnsiTheme="minorHAnsi" w:cs="Calibri"/>
        </w:rPr>
        <w:t>para</w:t>
      </w:r>
      <w:r w:rsidR="002D5EBF" w:rsidRPr="00990537">
        <w:rPr>
          <w:rFonts w:asciiTheme="minorHAnsi" w:hAnsiTheme="minorHAnsi" w:cs="Calibri"/>
        </w:rPr>
        <w:t xml:space="preserve"> presentar la petición se cuenta desde el momento de la notificación de la resolución definitiva</w:t>
      </w:r>
      <w:r w:rsidR="004677C5" w:rsidRPr="00990537">
        <w:rPr>
          <w:rFonts w:asciiTheme="minorHAnsi" w:hAnsiTheme="minorHAnsi" w:cs="Calibri"/>
        </w:rPr>
        <w:t xml:space="preserve">. </w:t>
      </w:r>
      <w:r w:rsidR="004677C5" w:rsidRPr="00C72F4A">
        <w:rPr>
          <w:rFonts w:asciiTheme="minorHAnsi" w:hAnsiTheme="minorHAnsi" w:cs="Calibri"/>
        </w:rPr>
        <w:t>Evidentemente, ésta debe ser</w:t>
      </w:r>
      <w:r w:rsidR="002D5EBF" w:rsidRPr="00990537">
        <w:rPr>
          <w:rFonts w:asciiTheme="minorHAnsi" w:hAnsiTheme="minorHAnsi" w:cs="Calibri"/>
        </w:rPr>
        <w:t xml:space="preserve"> de las autoridades o los tribunales </w:t>
      </w:r>
      <w:r w:rsidR="002D5EBF" w:rsidRPr="00C72F4A">
        <w:rPr>
          <w:rFonts w:asciiTheme="minorHAnsi" w:hAnsiTheme="minorHAnsi" w:cs="Calibri"/>
        </w:rPr>
        <w:t xml:space="preserve">nacionales </w:t>
      </w:r>
      <w:r w:rsidR="004677C5" w:rsidRPr="00C72F4A">
        <w:rPr>
          <w:rFonts w:asciiTheme="minorHAnsi" w:hAnsiTheme="minorHAnsi" w:cs="Calibri"/>
        </w:rPr>
        <w:t>y versar</w:t>
      </w:r>
      <w:r w:rsidR="004677C5" w:rsidRPr="00990537">
        <w:rPr>
          <w:rFonts w:asciiTheme="minorHAnsi" w:hAnsiTheme="minorHAnsi" w:cs="Calibri"/>
        </w:rPr>
        <w:t xml:space="preserve"> </w:t>
      </w:r>
      <w:r w:rsidR="002D5EBF" w:rsidRPr="00990537">
        <w:rPr>
          <w:rFonts w:asciiTheme="minorHAnsi" w:hAnsiTheme="minorHAnsi" w:cs="Calibri"/>
        </w:rPr>
        <w:t>sobre los recursos que se hayan interpuesto</w:t>
      </w:r>
      <w:r w:rsidR="002041B6" w:rsidRPr="00990537">
        <w:rPr>
          <w:rFonts w:asciiTheme="minorHAnsi" w:hAnsiTheme="minorHAnsi" w:cs="Calibri"/>
        </w:rPr>
        <w:t>s ante ellos y que son, por lo tanto</w:t>
      </w:r>
      <w:r w:rsidR="002D5EBF" w:rsidRPr="005539B0">
        <w:rPr>
          <w:rFonts w:asciiTheme="minorHAnsi" w:hAnsiTheme="minorHAnsi" w:cs="Calibri"/>
        </w:rPr>
        <w:t>, los que pueden haber generado la responsabilidad intern</w:t>
      </w:r>
      <w:r w:rsidR="004677C5" w:rsidRPr="005539B0">
        <w:rPr>
          <w:rFonts w:asciiTheme="minorHAnsi" w:hAnsiTheme="minorHAnsi" w:cs="Calibri"/>
        </w:rPr>
        <w:t xml:space="preserve">acional del Estado, lo que, </w:t>
      </w:r>
      <w:r w:rsidR="004677C5" w:rsidRPr="00C72F4A">
        <w:rPr>
          <w:rFonts w:asciiTheme="minorHAnsi" w:hAnsiTheme="minorHAnsi" w:cs="Calibri"/>
        </w:rPr>
        <w:t xml:space="preserve">por tanto, </w:t>
      </w:r>
      <w:r w:rsidR="002D5EBF" w:rsidRPr="00C72F4A">
        <w:rPr>
          <w:rFonts w:asciiTheme="minorHAnsi" w:hAnsiTheme="minorHAnsi" w:cs="Calibri"/>
        </w:rPr>
        <w:t xml:space="preserve"> </w:t>
      </w:r>
      <w:r w:rsidR="002D5EBF" w:rsidRPr="00990537">
        <w:rPr>
          <w:rFonts w:asciiTheme="minorHAnsi" w:hAnsiTheme="minorHAnsi" w:cs="Calibri"/>
        </w:rPr>
        <w:t>implica que, al momento de ser aquella “</w:t>
      </w:r>
      <w:r w:rsidR="002D5EBF" w:rsidRPr="00990537">
        <w:rPr>
          <w:rFonts w:asciiTheme="minorHAnsi" w:hAnsiTheme="minorHAnsi" w:cs="Calibri"/>
          <w:i/>
        </w:rPr>
        <w:t>presentada</w:t>
      </w:r>
      <w:r w:rsidR="002D5EBF" w:rsidRPr="00990537">
        <w:rPr>
          <w:rFonts w:asciiTheme="minorHAnsi" w:hAnsiTheme="minorHAnsi" w:cs="Calibri"/>
        </w:rPr>
        <w:t>”, éstos deben haber estado agotados.</w:t>
      </w:r>
      <w:r w:rsidR="007C2840" w:rsidRPr="005539B0">
        <w:rPr>
          <w:rFonts w:asciiTheme="minorHAnsi" w:hAnsiTheme="minorHAnsi" w:cs="Calibri"/>
        </w:rPr>
        <w:t xml:space="preserve"> Después de ello, la facultad del peticionario de indicar el cumplimiento del mencionado requisito o de que no procedía hacerlo, </w:t>
      </w:r>
      <w:proofErr w:type="spellStart"/>
      <w:r w:rsidR="007C2840" w:rsidRPr="005539B0">
        <w:rPr>
          <w:rFonts w:asciiTheme="minorHAnsi" w:hAnsiTheme="minorHAnsi" w:cs="Calibri"/>
        </w:rPr>
        <w:t>precluye</w:t>
      </w:r>
      <w:proofErr w:type="spellEnd"/>
      <w:r w:rsidR="007C2840" w:rsidRPr="005539B0">
        <w:rPr>
          <w:rFonts w:asciiTheme="minorHAnsi" w:hAnsiTheme="minorHAnsi" w:cs="Calibri"/>
        </w:rPr>
        <w:t>.</w:t>
      </w:r>
    </w:p>
    <w:p w:rsidR="007C2840" w:rsidRPr="005539B0" w:rsidRDefault="007C2840" w:rsidP="002C4D7E">
      <w:pPr>
        <w:pStyle w:val="ListParagraph"/>
        <w:numPr>
          <w:ilvl w:val="0"/>
          <w:numId w:val="7"/>
        </w:numPr>
        <w:autoSpaceDE w:val="0"/>
        <w:autoSpaceDN w:val="0"/>
        <w:adjustRightInd w:val="0"/>
        <w:spacing w:after="120"/>
        <w:jc w:val="both"/>
        <w:rPr>
          <w:b/>
          <w:sz w:val="24"/>
          <w:szCs w:val="24"/>
        </w:rPr>
      </w:pPr>
      <w:r w:rsidRPr="005539B0">
        <w:rPr>
          <w:b/>
          <w:sz w:val="24"/>
          <w:szCs w:val="24"/>
        </w:rPr>
        <w:t>La contestación u observación del Estado.</w:t>
      </w:r>
    </w:p>
    <w:p w:rsidR="00C83738" w:rsidRPr="005539B0" w:rsidRDefault="00810F78" w:rsidP="00AB00B0">
      <w:pPr>
        <w:spacing w:after="120"/>
        <w:jc w:val="both"/>
        <w:rPr>
          <w:rFonts w:cs="Calibri"/>
          <w:sz w:val="24"/>
          <w:szCs w:val="24"/>
        </w:rPr>
      </w:pPr>
      <w:r w:rsidRPr="005539B0">
        <w:rPr>
          <w:sz w:val="24"/>
          <w:szCs w:val="24"/>
        </w:rPr>
        <w:t xml:space="preserve">En consecuencia, </w:t>
      </w:r>
      <w:r w:rsidR="005B6262" w:rsidRPr="005539B0">
        <w:rPr>
          <w:sz w:val="24"/>
          <w:szCs w:val="24"/>
        </w:rPr>
        <w:t>so</w:t>
      </w:r>
      <w:r w:rsidR="00067EA4" w:rsidRPr="005539B0">
        <w:rPr>
          <w:sz w:val="24"/>
          <w:szCs w:val="24"/>
        </w:rPr>
        <w:t>lo una vez que la Secretaría de la Comisión, actuando en representación de ésta,</w:t>
      </w:r>
      <w:r w:rsidR="005B6262" w:rsidRPr="005539B0">
        <w:rPr>
          <w:sz w:val="24"/>
          <w:szCs w:val="24"/>
        </w:rPr>
        <w:t xml:space="preserve"> c</w:t>
      </w:r>
      <w:r w:rsidR="002041B6" w:rsidRPr="005539B0">
        <w:rPr>
          <w:sz w:val="24"/>
          <w:szCs w:val="24"/>
        </w:rPr>
        <w:t>omprueba</w:t>
      </w:r>
      <w:r w:rsidR="005B6262" w:rsidRPr="005539B0">
        <w:rPr>
          <w:sz w:val="24"/>
          <w:szCs w:val="24"/>
        </w:rPr>
        <w:t xml:space="preserve"> que la petición reúne todos los requisitos exigidos</w:t>
      </w:r>
      <w:r w:rsidR="00067EA4" w:rsidRPr="005539B0">
        <w:rPr>
          <w:sz w:val="24"/>
          <w:szCs w:val="24"/>
        </w:rPr>
        <w:t xml:space="preserve"> y acepta, </w:t>
      </w:r>
      <w:r w:rsidR="006777FA" w:rsidRPr="005539B0">
        <w:rPr>
          <w:sz w:val="24"/>
          <w:szCs w:val="24"/>
        </w:rPr>
        <w:t>“</w:t>
      </w:r>
      <w:r w:rsidR="00067EA4" w:rsidRPr="005539B0">
        <w:rPr>
          <w:sz w:val="24"/>
          <w:szCs w:val="24"/>
        </w:rPr>
        <w:t>en principio</w:t>
      </w:r>
      <w:r w:rsidR="006777FA" w:rsidRPr="005539B0">
        <w:rPr>
          <w:sz w:val="24"/>
          <w:szCs w:val="24"/>
        </w:rPr>
        <w:t>”</w:t>
      </w:r>
      <w:r w:rsidR="00067EA4" w:rsidRPr="005539B0">
        <w:rPr>
          <w:sz w:val="24"/>
          <w:szCs w:val="24"/>
        </w:rPr>
        <w:t>, su admisibilidad</w:t>
      </w:r>
      <w:r w:rsidR="005B6262" w:rsidRPr="005539B0">
        <w:rPr>
          <w:sz w:val="24"/>
          <w:szCs w:val="24"/>
        </w:rPr>
        <w:t>, le da traslado de la misma al Estado</w:t>
      </w:r>
      <w:r w:rsidR="00C83738" w:rsidRPr="005539B0">
        <w:rPr>
          <w:sz w:val="24"/>
          <w:szCs w:val="24"/>
        </w:rPr>
        <w:t>.</w:t>
      </w:r>
      <w:r w:rsidRPr="00990537">
        <w:rPr>
          <w:rStyle w:val="FootnoteReference"/>
          <w:sz w:val="24"/>
          <w:szCs w:val="24"/>
        </w:rPr>
        <w:footnoteReference w:id="14"/>
      </w:r>
      <w:r w:rsidR="00C83738" w:rsidRPr="00990537">
        <w:rPr>
          <w:rFonts w:cs="Calibri"/>
          <w:sz w:val="24"/>
          <w:szCs w:val="24"/>
        </w:rPr>
        <w:t xml:space="preserve"> En este sentido,</w:t>
      </w:r>
      <w:r w:rsidR="00EE2C7B" w:rsidRPr="005539B0">
        <w:rPr>
          <w:rFonts w:cs="Calibri"/>
          <w:sz w:val="24"/>
          <w:szCs w:val="24"/>
        </w:rPr>
        <w:t xml:space="preserve"> </w:t>
      </w:r>
      <w:r w:rsidR="00850844" w:rsidRPr="005539B0">
        <w:rPr>
          <w:rFonts w:cs="Calibri"/>
          <w:sz w:val="24"/>
          <w:szCs w:val="24"/>
        </w:rPr>
        <w:t>aqu</w:t>
      </w:r>
      <w:r w:rsidR="002C2CCD" w:rsidRPr="005539B0">
        <w:rPr>
          <w:rFonts w:cs="Calibri"/>
          <w:sz w:val="24"/>
          <w:szCs w:val="24"/>
        </w:rPr>
        <w:t xml:space="preserve">ella </w:t>
      </w:r>
      <w:r w:rsidR="00067EA4" w:rsidRPr="005539B0">
        <w:rPr>
          <w:rFonts w:cs="Calibri"/>
          <w:bCs/>
          <w:sz w:val="24"/>
          <w:szCs w:val="24"/>
        </w:rPr>
        <w:t>realiza</w:t>
      </w:r>
      <w:r w:rsidR="00C83738" w:rsidRPr="005539B0">
        <w:rPr>
          <w:rFonts w:cs="Calibri"/>
          <w:bCs/>
          <w:sz w:val="24"/>
          <w:szCs w:val="24"/>
        </w:rPr>
        <w:t xml:space="preserve"> </w:t>
      </w:r>
      <w:r w:rsidR="006777FA" w:rsidRPr="005539B0">
        <w:rPr>
          <w:rFonts w:cs="Calibri"/>
          <w:bCs/>
          <w:sz w:val="24"/>
          <w:szCs w:val="24"/>
        </w:rPr>
        <w:t xml:space="preserve">un primer </w:t>
      </w:r>
      <w:r w:rsidR="006777FA" w:rsidRPr="005539B0">
        <w:rPr>
          <w:rFonts w:cs="Calibri"/>
          <w:bCs/>
          <w:sz w:val="24"/>
          <w:szCs w:val="24"/>
        </w:rPr>
        <w:lastRenderedPageBreak/>
        <w:t xml:space="preserve">control de convencionalidad de la petición, a fin de verificar si cumple con los requisitos establecidos en el artículo 46 de la Convención para poder </w:t>
      </w:r>
      <w:r w:rsidR="00C83738" w:rsidRPr="005539B0">
        <w:rPr>
          <w:rFonts w:cs="Calibri"/>
          <w:bCs/>
          <w:sz w:val="24"/>
          <w:szCs w:val="24"/>
        </w:rPr>
        <w:t>ser “</w:t>
      </w:r>
      <w:r w:rsidR="00C83738" w:rsidRPr="005539B0">
        <w:rPr>
          <w:rFonts w:cs="Calibri"/>
          <w:bCs/>
          <w:i/>
          <w:sz w:val="24"/>
          <w:szCs w:val="24"/>
        </w:rPr>
        <w:t>presentada</w:t>
      </w:r>
      <w:r w:rsidR="00C83738" w:rsidRPr="005539B0">
        <w:rPr>
          <w:rFonts w:cs="Calibri"/>
          <w:bCs/>
          <w:sz w:val="24"/>
          <w:szCs w:val="24"/>
        </w:rPr>
        <w:t>”.</w:t>
      </w:r>
    </w:p>
    <w:p w:rsidR="00522661" w:rsidRPr="005539B0" w:rsidRDefault="007C2840" w:rsidP="00AB00B0">
      <w:pPr>
        <w:autoSpaceDE w:val="0"/>
        <w:autoSpaceDN w:val="0"/>
        <w:adjustRightInd w:val="0"/>
        <w:spacing w:after="120"/>
        <w:jc w:val="both"/>
        <w:rPr>
          <w:sz w:val="24"/>
          <w:szCs w:val="24"/>
        </w:rPr>
      </w:pPr>
      <w:r w:rsidRPr="005539B0">
        <w:rPr>
          <w:sz w:val="24"/>
          <w:szCs w:val="24"/>
        </w:rPr>
        <w:t>E</w:t>
      </w:r>
      <w:r w:rsidR="00C83738" w:rsidRPr="005539B0">
        <w:rPr>
          <w:sz w:val="24"/>
          <w:szCs w:val="24"/>
        </w:rPr>
        <w:t>n mérito del traslado concedido</w:t>
      </w:r>
      <w:r w:rsidR="00283152" w:rsidRPr="005539B0">
        <w:rPr>
          <w:sz w:val="24"/>
          <w:szCs w:val="24"/>
        </w:rPr>
        <w:t xml:space="preserve"> y según lo </w:t>
      </w:r>
      <w:r w:rsidR="00522661" w:rsidRPr="005539B0">
        <w:rPr>
          <w:sz w:val="24"/>
          <w:szCs w:val="24"/>
        </w:rPr>
        <w:t>dispone</w:t>
      </w:r>
      <w:r w:rsidR="00F62A48" w:rsidRPr="005539B0">
        <w:rPr>
          <w:sz w:val="24"/>
          <w:szCs w:val="24"/>
        </w:rPr>
        <w:t xml:space="preserve"> el </w:t>
      </w:r>
      <w:r w:rsidR="00283152" w:rsidRPr="005539B0">
        <w:rPr>
          <w:sz w:val="24"/>
          <w:szCs w:val="24"/>
        </w:rPr>
        <w:t>ya citado Reglamento</w:t>
      </w:r>
      <w:r w:rsidR="00C83738" w:rsidRPr="005539B0">
        <w:rPr>
          <w:sz w:val="24"/>
          <w:szCs w:val="24"/>
        </w:rPr>
        <w:t xml:space="preserve">, el Estado </w:t>
      </w:r>
      <w:r w:rsidR="00EE7521" w:rsidRPr="005539B0">
        <w:rPr>
          <w:sz w:val="24"/>
          <w:szCs w:val="24"/>
        </w:rPr>
        <w:t>debe, a su turno</w:t>
      </w:r>
      <w:r w:rsidR="00C83738" w:rsidRPr="005539B0">
        <w:rPr>
          <w:sz w:val="24"/>
          <w:szCs w:val="24"/>
        </w:rPr>
        <w:t xml:space="preserve"> y </w:t>
      </w:r>
      <w:r w:rsidR="00EE2C7B" w:rsidRPr="005539B0">
        <w:rPr>
          <w:sz w:val="24"/>
          <w:szCs w:val="24"/>
        </w:rPr>
        <w:t>dentr</w:t>
      </w:r>
      <w:r w:rsidR="00283152" w:rsidRPr="005539B0">
        <w:rPr>
          <w:sz w:val="24"/>
          <w:szCs w:val="24"/>
        </w:rPr>
        <w:t>o</w:t>
      </w:r>
      <w:r w:rsidR="00F62A48" w:rsidRPr="005539B0">
        <w:rPr>
          <w:sz w:val="24"/>
          <w:szCs w:val="24"/>
        </w:rPr>
        <w:t xml:space="preserve"> del plazo de 120 días</w:t>
      </w:r>
      <w:r w:rsidR="00C83738" w:rsidRPr="005539B0">
        <w:rPr>
          <w:sz w:val="24"/>
          <w:szCs w:val="24"/>
        </w:rPr>
        <w:t xml:space="preserve"> contados </w:t>
      </w:r>
      <w:r w:rsidR="00F62A48" w:rsidRPr="005539B0">
        <w:rPr>
          <w:sz w:val="24"/>
          <w:szCs w:val="24"/>
        </w:rPr>
        <w:t>a pa</w:t>
      </w:r>
      <w:r w:rsidR="003A6D9F" w:rsidRPr="005539B0">
        <w:rPr>
          <w:sz w:val="24"/>
          <w:szCs w:val="24"/>
        </w:rPr>
        <w:t>rtir de la fecha de la petición “</w:t>
      </w:r>
      <w:r w:rsidR="003A6D9F" w:rsidRPr="005539B0">
        <w:rPr>
          <w:i/>
          <w:sz w:val="24"/>
          <w:szCs w:val="24"/>
        </w:rPr>
        <w:t>presentada</w:t>
      </w:r>
      <w:r w:rsidR="003A6D9F" w:rsidRPr="005539B0">
        <w:rPr>
          <w:sz w:val="24"/>
          <w:szCs w:val="24"/>
        </w:rPr>
        <w:t>”</w:t>
      </w:r>
      <w:r w:rsidR="00F62A48" w:rsidRPr="005539B0">
        <w:rPr>
          <w:sz w:val="24"/>
          <w:szCs w:val="24"/>
        </w:rPr>
        <w:t xml:space="preserve">, </w:t>
      </w:r>
      <w:r w:rsidR="00EE7521" w:rsidRPr="005539B0">
        <w:rPr>
          <w:sz w:val="24"/>
          <w:szCs w:val="24"/>
        </w:rPr>
        <w:t>formular sus observaciones o contestar</w:t>
      </w:r>
      <w:r w:rsidR="00060521" w:rsidRPr="005539B0">
        <w:rPr>
          <w:sz w:val="24"/>
          <w:szCs w:val="24"/>
        </w:rPr>
        <w:t xml:space="preserve"> </w:t>
      </w:r>
      <w:r w:rsidR="003A6D9F" w:rsidRPr="005539B0">
        <w:rPr>
          <w:sz w:val="24"/>
          <w:szCs w:val="24"/>
        </w:rPr>
        <w:t>a la misma</w:t>
      </w:r>
      <w:r w:rsidR="002D5655" w:rsidRPr="005539B0">
        <w:rPr>
          <w:sz w:val="24"/>
          <w:szCs w:val="24"/>
        </w:rPr>
        <w:t xml:space="preserve">. </w:t>
      </w:r>
      <w:r w:rsidR="00B37B8E" w:rsidRPr="005539B0">
        <w:rPr>
          <w:sz w:val="24"/>
          <w:szCs w:val="24"/>
        </w:rPr>
        <w:t>En tal escrito, el Estado puede</w:t>
      </w:r>
      <w:r w:rsidR="003A6D9F" w:rsidRPr="005539B0">
        <w:rPr>
          <w:sz w:val="24"/>
          <w:szCs w:val="24"/>
        </w:rPr>
        <w:t>, entonces, s</w:t>
      </w:r>
      <w:r w:rsidR="002D5655" w:rsidRPr="005539B0">
        <w:rPr>
          <w:sz w:val="24"/>
          <w:szCs w:val="24"/>
        </w:rPr>
        <w:t>i no comparte l</w:t>
      </w:r>
      <w:r w:rsidR="00850844" w:rsidRPr="005539B0">
        <w:rPr>
          <w:sz w:val="24"/>
          <w:szCs w:val="24"/>
        </w:rPr>
        <w:t xml:space="preserve">a afirmación contenida en la petición </w:t>
      </w:r>
      <w:r w:rsidR="00B341A2" w:rsidRPr="005539B0">
        <w:rPr>
          <w:sz w:val="24"/>
          <w:szCs w:val="24"/>
        </w:rPr>
        <w:t>en orden a</w:t>
      </w:r>
      <w:r w:rsidR="002D5655" w:rsidRPr="005539B0">
        <w:rPr>
          <w:sz w:val="24"/>
          <w:szCs w:val="24"/>
        </w:rPr>
        <w:t xml:space="preserve"> que se han agotado previamente los recursos internos o que no procedía que se agotaran</w:t>
      </w:r>
      <w:r w:rsidR="003A6D9F" w:rsidRPr="005539B0">
        <w:rPr>
          <w:sz w:val="24"/>
          <w:szCs w:val="24"/>
        </w:rPr>
        <w:t xml:space="preserve"> o si en </w:t>
      </w:r>
      <w:r w:rsidR="00850844" w:rsidRPr="005539B0">
        <w:rPr>
          <w:sz w:val="24"/>
          <w:szCs w:val="24"/>
        </w:rPr>
        <w:t xml:space="preserve">ella </w:t>
      </w:r>
      <w:r w:rsidR="003A6D9F" w:rsidRPr="005539B0">
        <w:rPr>
          <w:sz w:val="24"/>
          <w:szCs w:val="24"/>
        </w:rPr>
        <w:t xml:space="preserve">nada </w:t>
      </w:r>
      <w:r w:rsidR="004E7BC6" w:rsidRPr="005539B0">
        <w:rPr>
          <w:sz w:val="24"/>
          <w:szCs w:val="24"/>
        </w:rPr>
        <w:t xml:space="preserve">se </w:t>
      </w:r>
      <w:r w:rsidR="003A6D9F" w:rsidRPr="005539B0">
        <w:rPr>
          <w:sz w:val="24"/>
          <w:szCs w:val="24"/>
        </w:rPr>
        <w:t>afirma sobre el particular</w:t>
      </w:r>
      <w:r w:rsidR="002D5655" w:rsidRPr="005539B0">
        <w:rPr>
          <w:sz w:val="24"/>
          <w:szCs w:val="24"/>
        </w:rPr>
        <w:t>,</w:t>
      </w:r>
      <w:r w:rsidR="00B37B8E" w:rsidRPr="005539B0">
        <w:rPr>
          <w:sz w:val="24"/>
          <w:szCs w:val="24"/>
        </w:rPr>
        <w:t xml:space="preserve"> </w:t>
      </w:r>
      <w:r w:rsidR="002041B6" w:rsidRPr="005539B0">
        <w:rPr>
          <w:sz w:val="24"/>
          <w:szCs w:val="24"/>
        </w:rPr>
        <w:t xml:space="preserve">presentar, </w:t>
      </w:r>
      <w:r w:rsidR="00060521" w:rsidRPr="005539B0">
        <w:rPr>
          <w:sz w:val="24"/>
          <w:szCs w:val="24"/>
        </w:rPr>
        <w:t>en ese momento</w:t>
      </w:r>
      <w:r w:rsidR="004E7BC6" w:rsidRPr="005539B0">
        <w:rPr>
          <w:sz w:val="24"/>
          <w:szCs w:val="24"/>
        </w:rPr>
        <w:t xml:space="preserve"> y no en otro</w:t>
      </w:r>
      <w:r w:rsidR="00B341A2" w:rsidRPr="005539B0">
        <w:rPr>
          <w:sz w:val="24"/>
          <w:szCs w:val="24"/>
        </w:rPr>
        <w:t xml:space="preserve">, la excepción de falta de agotamiento previo de los recursos internos. </w:t>
      </w:r>
      <w:r w:rsidR="003A6D9F" w:rsidRPr="005539B0">
        <w:rPr>
          <w:sz w:val="24"/>
          <w:szCs w:val="24"/>
        </w:rPr>
        <w:t xml:space="preserve">La respuesta del Estado </w:t>
      </w:r>
      <w:r w:rsidR="002041B6" w:rsidRPr="005539B0">
        <w:rPr>
          <w:sz w:val="24"/>
          <w:szCs w:val="24"/>
        </w:rPr>
        <w:t xml:space="preserve">debe, </w:t>
      </w:r>
      <w:r w:rsidR="002041B6" w:rsidRPr="005539B0">
        <w:rPr>
          <w:sz w:val="24"/>
          <w:szCs w:val="24"/>
        </w:rPr>
        <w:lastRenderedPageBreak/>
        <w:t>consecuentemente</w:t>
      </w:r>
      <w:r w:rsidR="003A6D9F" w:rsidRPr="005539B0">
        <w:rPr>
          <w:sz w:val="24"/>
          <w:szCs w:val="24"/>
        </w:rPr>
        <w:t>, referirse a la petición “</w:t>
      </w:r>
      <w:r w:rsidR="003A6D9F" w:rsidRPr="005539B0">
        <w:rPr>
          <w:i/>
          <w:sz w:val="24"/>
          <w:szCs w:val="24"/>
        </w:rPr>
        <w:t>presentada</w:t>
      </w:r>
      <w:r w:rsidR="003A6D9F" w:rsidRPr="005539B0">
        <w:rPr>
          <w:sz w:val="24"/>
          <w:szCs w:val="24"/>
        </w:rPr>
        <w:t>” y no a ot</w:t>
      </w:r>
      <w:r w:rsidR="00B37B8E" w:rsidRPr="005539B0">
        <w:rPr>
          <w:sz w:val="24"/>
          <w:szCs w:val="24"/>
        </w:rPr>
        <w:t>ra. Así</w:t>
      </w:r>
      <w:r w:rsidR="00060521" w:rsidRPr="005539B0">
        <w:rPr>
          <w:sz w:val="24"/>
          <w:szCs w:val="24"/>
        </w:rPr>
        <w:t xml:space="preserve">, entonces, </w:t>
      </w:r>
      <w:r w:rsidR="002041B6" w:rsidRPr="005539B0">
        <w:rPr>
          <w:sz w:val="24"/>
          <w:szCs w:val="24"/>
        </w:rPr>
        <w:t>es</w:t>
      </w:r>
      <w:r w:rsidR="00B37B8E" w:rsidRPr="005539B0">
        <w:rPr>
          <w:sz w:val="24"/>
          <w:szCs w:val="24"/>
        </w:rPr>
        <w:t xml:space="preserve"> </w:t>
      </w:r>
      <w:r w:rsidR="00060521" w:rsidRPr="005539B0">
        <w:rPr>
          <w:sz w:val="24"/>
          <w:szCs w:val="24"/>
        </w:rPr>
        <w:t>en ese instante</w:t>
      </w:r>
      <w:r w:rsidR="00CD45EC" w:rsidRPr="005539B0">
        <w:rPr>
          <w:sz w:val="24"/>
          <w:szCs w:val="24"/>
        </w:rPr>
        <w:t xml:space="preserve"> en</w:t>
      </w:r>
      <w:r w:rsidR="002D5655" w:rsidRPr="005539B0">
        <w:rPr>
          <w:sz w:val="24"/>
          <w:szCs w:val="24"/>
        </w:rPr>
        <w:t xml:space="preserve"> que se traba la </w:t>
      </w:r>
      <w:proofErr w:type="spellStart"/>
      <w:r w:rsidR="002D5655" w:rsidRPr="005539B0">
        <w:rPr>
          <w:i/>
          <w:sz w:val="24"/>
          <w:szCs w:val="24"/>
        </w:rPr>
        <w:t>litis</w:t>
      </w:r>
      <w:proofErr w:type="spellEnd"/>
      <w:r w:rsidR="002D5655" w:rsidRPr="005539B0">
        <w:rPr>
          <w:sz w:val="24"/>
          <w:szCs w:val="24"/>
        </w:rPr>
        <w:t xml:space="preserve"> sobre la materia y no después.</w:t>
      </w:r>
      <w:r w:rsidR="00060521" w:rsidRPr="005539B0">
        <w:rPr>
          <w:sz w:val="24"/>
          <w:szCs w:val="24"/>
        </w:rPr>
        <w:t xml:space="preserve"> </w:t>
      </w:r>
    </w:p>
    <w:p w:rsidR="007F33FF" w:rsidRPr="00990537" w:rsidRDefault="00060521" w:rsidP="00AB00B0">
      <w:pPr>
        <w:autoSpaceDE w:val="0"/>
        <w:autoSpaceDN w:val="0"/>
        <w:adjustRightInd w:val="0"/>
        <w:spacing w:after="120"/>
        <w:jc w:val="both"/>
        <w:rPr>
          <w:sz w:val="24"/>
          <w:szCs w:val="24"/>
        </w:rPr>
      </w:pPr>
      <w:r w:rsidRPr="005539B0">
        <w:rPr>
          <w:sz w:val="24"/>
          <w:szCs w:val="24"/>
        </w:rPr>
        <w:t>Todo ello, por cierto, sin perjuicio que posteriormente y de</w:t>
      </w:r>
      <w:r w:rsidR="00F62A48" w:rsidRPr="005539B0">
        <w:rPr>
          <w:sz w:val="24"/>
          <w:szCs w:val="24"/>
        </w:rPr>
        <w:t xml:space="preserve"> conformidad a lo indicado el </w:t>
      </w:r>
      <w:r w:rsidRPr="005539B0">
        <w:rPr>
          <w:sz w:val="24"/>
          <w:szCs w:val="24"/>
        </w:rPr>
        <w:t>citado Reglamento</w:t>
      </w:r>
      <w:r w:rsidR="001A175C" w:rsidRPr="005539B0">
        <w:rPr>
          <w:sz w:val="24"/>
          <w:szCs w:val="24"/>
        </w:rPr>
        <w:t xml:space="preserve">, </w:t>
      </w:r>
      <w:r w:rsidR="00F62A48" w:rsidRPr="005539B0">
        <w:rPr>
          <w:sz w:val="24"/>
          <w:szCs w:val="24"/>
        </w:rPr>
        <w:t xml:space="preserve">el Estado y el peticionario </w:t>
      </w:r>
      <w:r w:rsidR="001A175C" w:rsidRPr="005539B0">
        <w:rPr>
          <w:sz w:val="24"/>
          <w:szCs w:val="24"/>
        </w:rPr>
        <w:t>presente</w:t>
      </w:r>
      <w:r w:rsidR="00F62A48" w:rsidRPr="005539B0">
        <w:rPr>
          <w:sz w:val="24"/>
          <w:szCs w:val="24"/>
        </w:rPr>
        <w:t>n</w:t>
      </w:r>
      <w:r w:rsidR="00730B03" w:rsidRPr="005539B0">
        <w:rPr>
          <w:sz w:val="24"/>
          <w:szCs w:val="24"/>
        </w:rPr>
        <w:t>, a invitación de la Comisión y ello dentro de otro plazo que disponga,</w:t>
      </w:r>
      <w:r w:rsidR="001A175C" w:rsidRPr="005539B0">
        <w:rPr>
          <w:sz w:val="24"/>
          <w:szCs w:val="24"/>
        </w:rPr>
        <w:t xml:space="preserve"> </w:t>
      </w:r>
      <w:r w:rsidR="00722844" w:rsidRPr="005539B0">
        <w:rPr>
          <w:sz w:val="24"/>
          <w:szCs w:val="24"/>
        </w:rPr>
        <w:t xml:space="preserve">otras observaciones </w:t>
      </w:r>
      <w:r w:rsidR="001A175C" w:rsidRPr="005539B0">
        <w:rPr>
          <w:sz w:val="24"/>
          <w:szCs w:val="24"/>
        </w:rPr>
        <w:t>sobre la admisibilidad</w:t>
      </w:r>
      <w:r w:rsidR="00522661" w:rsidRPr="005539B0">
        <w:rPr>
          <w:sz w:val="24"/>
          <w:szCs w:val="24"/>
        </w:rPr>
        <w:t>.</w:t>
      </w:r>
      <w:r w:rsidR="00522661" w:rsidRPr="00990537">
        <w:rPr>
          <w:rStyle w:val="FootnoteReference"/>
          <w:sz w:val="24"/>
          <w:szCs w:val="24"/>
        </w:rPr>
        <w:footnoteReference w:id="15"/>
      </w:r>
    </w:p>
    <w:p w:rsidR="00A5279D" w:rsidRPr="00990537" w:rsidRDefault="004E7BC6" w:rsidP="007C2840">
      <w:pPr>
        <w:spacing w:after="120"/>
        <w:jc w:val="both"/>
        <w:rPr>
          <w:iCs/>
          <w:sz w:val="24"/>
          <w:szCs w:val="24"/>
        </w:rPr>
      </w:pPr>
      <w:r w:rsidRPr="005539B0">
        <w:rPr>
          <w:sz w:val="24"/>
          <w:szCs w:val="24"/>
        </w:rPr>
        <w:t>Pues bien, el Estado debe presentar la citada excepción al momento de responder o contestar a la petición inicial</w:t>
      </w:r>
      <w:r w:rsidR="00A5279D" w:rsidRPr="005539B0">
        <w:rPr>
          <w:sz w:val="24"/>
          <w:szCs w:val="24"/>
        </w:rPr>
        <w:t xml:space="preserve"> luego del traslado que se le ha concedido al efecto,</w:t>
      </w:r>
      <w:r w:rsidRPr="005539B0">
        <w:rPr>
          <w:sz w:val="24"/>
          <w:szCs w:val="24"/>
        </w:rPr>
        <w:t xml:space="preserve"> no solo porque así se desprenda de lo dispuesto en el Reglame</w:t>
      </w:r>
      <w:r w:rsidR="00E8599A" w:rsidRPr="005539B0">
        <w:rPr>
          <w:sz w:val="24"/>
          <w:szCs w:val="24"/>
        </w:rPr>
        <w:t>nto de la Comisión, sino principalmente</w:t>
      </w:r>
      <w:r w:rsidRPr="005539B0">
        <w:rPr>
          <w:sz w:val="24"/>
          <w:szCs w:val="24"/>
        </w:rPr>
        <w:t xml:space="preserve"> porque, </w:t>
      </w:r>
      <w:r w:rsidR="007C2840" w:rsidRPr="005539B0">
        <w:rPr>
          <w:sz w:val="24"/>
          <w:szCs w:val="24"/>
        </w:rPr>
        <w:t>de no hacerlo</w:t>
      </w:r>
      <w:r w:rsidR="00A5279D" w:rsidRPr="005539B0">
        <w:rPr>
          <w:sz w:val="24"/>
          <w:szCs w:val="24"/>
        </w:rPr>
        <w:t xml:space="preserve"> allí</w:t>
      </w:r>
      <w:r w:rsidR="00E8599A" w:rsidRPr="005539B0">
        <w:rPr>
          <w:sz w:val="24"/>
          <w:szCs w:val="24"/>
        </w:rPr>
        <w:t xml:space="preserve"> y empleando los términos de la Sentencia</w:t>
      </w:r>
      <w:r w:rsidR="007C2840" w:rsidRPr="005539B0">
        <w:rPr>
          <w:sz w:val="24"/>
          <w:szCs w:val="24"/>
        </w:rPr>
        <w:t>,</w:t>
      </w:r>
      <w:r w:rsidR="00E8599A" w:rsidRPr="005539B0">
        <w:rPr>
          <w:sz w:val="24"/>
          <w:szCs w:val="24"/>
        </w:rPr>
        <w:t xml:space="preserve"> “se entiende que luego de dicho momento opera el principio de preclusión procesal”</w:t>
      </w:r>
      <w:r w:rsidR="002041B6" w:rsidRPr="005539B0">
        <w:rPr>
          <w:sz w:val="24"/>
          <w:szCs w:val="24"/>
        </w:rPr>
        <w:t>.</w:t>
      </w:r>
      <w:r w:rsidR="00E8599A" w:rsidRPr="00990537">
        <w:rPr>
          <w:sz w:val="24"/>
          <w:szCs w:val="24"/>
          <w:vertAlign w:val="superscript"/>
        </w:rPr>
        <w:footnoteReference w:id="16"/>
      </w:r>
      <w:r w:rsidR="002041B6" w:rsidRPr="00990537">
        <w:rPr>
          <w:sz w:val="24"/>
          <w:szCs w:val="24"/>
        </w:rPr>
        <w:t xml:space="preserve"> </w:t>
      </w:r>
      <w:r w:rsidR="002041B6" w:rsidRPr="005539B0">
        <w:rPr>
          <w:sz w:val="24"/>
          <w:szCs w:val="24"/>
        </w:rPr>
        <w:t>Esto es</w:t>
      </w:r>
      <w:r w:rsidR="00067EA4" w:rsidRPr="005539B0">
        <w:rPr>
          <w:sz w:val="24"/>
          <w:szCs w:val="24"/>
        </w:rPr>
        <w:t xml:space="preserve"> </w:t>
      </w:r>
      <w:r w:rsidR="007C2840" w:rsidRPr="005539B0">
        <w:rPr>
          <w:sz w:val="24"/>
          <w:szCs w:val="24"/>
        </w:rPr>
        <w:t xml:space="preserve">en mérito de que, </w:t>
      </w:r>
      <w:r w:rsidRPr="005539B0">
        <w:rPr>
          <w:sz w:val="24"/>
          <w:szCs w:val="24"/>
        </w:rPr>
        <w:t>tal</w:t>
      </w:r>
      <w:r w:rsidR="00E8599A" w:rsidRPr="005539B0">
        <w:rPr>
          <w:sz w:val="24"/>
          <w:szCs w:val="24"/>
        </w:rPr>
        <w:t xml:space="preserve"> como igualmente lo expresa aquella, “</w:t>
      </w:r>
      <w:r w:rsidRPr="005539B0">
        <w:rPr>
          <w:sz w:val="24"/>
          <w:szCs w:val="24"/>
        </w:rPr>
        <w:t>la regla del previo agota</w:t>
      </w:r>
      <w:r w:rsidR="007C2840" w:rsidRPr="005539B0">
        <w:rPr>
          <w:sz w:val="24"/>
          <w:szCs w:val="24"/>
        </w:rPr>
        <w:t xml:space="preserve">miento de los recursos internos está </w:t>
      </w:r>
      <w:r w:rsidRPr="005539B0">
        <w:rPr>
          <w:sz w:val="24"/>
          <w:szCs w:val="24"/>
        </w:rPr>
        <w:t xml:space="preserve">concebida en interés del Estado, pues busca dispensarlo de responder ante un órgano internacional por actos que se le imputen, </w:t>
      </w:r>
      <w:r w:rsidRPr="005539B0">
        <w:rPr>
          <w:iCs/>
          <w:sz w:val="24"/>
          <w:szCs w:val="24"/>
        </w:rPr>
        <w:t>antes de haber tenido la ocasión de remediarlos con sus propios medios”</w:t>
      </w:r>
      <w:r w:rsidR="00E8599A" w:rsidRPr="005539B0">
        <w:rPr>
          <w:iCs/>
          <w:sz w:val="24"/>
          <w:szCs w:val="24"/>
        </w:rPr>
        <w:t>.</w:t>
      </w:r>
      <w:r w:rsidRPr="00990537">
        <w:rPr>
          <w:rStyle w:val="FootnoteReference"/>
          <w:iCs/>
          <w:sz w:val="24"/>
          <w:szCs w:val="24"/>
        </w:rPr>
        <w:footnoteReference w:id="17"/>
      </w:r>
      <w:r w:rsidR="00E8599A" w:rsidRPr="00990537">
        <w:rPr>
          <w:iCs/>
          <w:sz w:val="24"/>
          <w:szCs w:val="24"/>
        </w:rPr>
        <w:t xml:space="preserve"> </w:t>
      </w:r>
    </w:p>
    <w:p w:rsidR="004E7BC6" w:rsidRPr="005539B0" w:rsidRDefault="00E8599A" w:rsidP="007C2840">
      <w:pPr>
        <w:spacing w:after="120"/>
        <w:jc w:val="both"/>
        <w:rPr>
          <w:sz w:val="24"/>
          <w:szCs w:val="24"/>
        </w:rPr>
      </w:pPr>
      <w:r w:rsidRPr="005539B0">
        <w:rPr>
          <w:iCs/>
          <w:sz w:val="24"/>
          <w:szCs w:val="24"/>
        </w:rPr>
        <w:t xml:space="preserve">Obviamente, respecto a lo manifestado en la Sentencia </w:t>
      </w:r>
      <w:r w:rsidR="00A5279D" w:rsidRPr="005539B0">
        <w:rPr>
          <w:iCs/>
          <w:sz w:val="24"/>
          <w:szCs w:val="24"/>
        </w:rPr>
        <w:t xml:space="preserve">no solo </w:t>
      </w:r>
      <w:r w:rsidRPr="005539B0">
        <w:rPr>
          <w:iCs/>
          <w:sz w:val="24"/>
          <w:szCs w:val="24"/>
        </w:rPr>
        <w:t>habría que reiterar</w:t>
      </w:r>
      <w:r w:rsidR="00A5279D" w:rsidRPr="005539B0">
        <w:rPr>
          <w:iCs/>
          <w:sz w:val="24"/>
          <w:szCs w:val="24"/>
        </w:rPr>
        <w:t>, por una parte,</w:t>
      </w:r>
      <w:r w:rsidRPr="005539B0">
        <w:rPr>
          <w:iCs/>
          <w:sz w:val="24"/>
          <w:szCs w:val="24"/>
        </w:rPr>
        <w:t xml:space="preserve"> </w:t>
      </w:r>
      <w:r w:rsidR="00A5279D" w:rsidRPr="005539B0">
        <w:rPr>
          <w:sz w:val="24"/>
          <w:szCs w:val="24"/>
        </w:rPr>
        <w:t>que la aludida regla no solo está concebida en interés del Estado sino también y fundamentalmente de la víctima de la violación del</w:t>
      </w:r>
      <w:r w:rsidR="002C4D7E" w:rsidRPr="005539B0">
        <w:rPr>
          <w:sz w:val="24"/>
          <w:szCs w:val="24"/>
        </w:rPr>
        <w:t xml:space="preserve"> derecho humano de que se trate</w:t>
      </w:r>
      <w:r w:rsidR="00A5279D" w:rsidRPr="005539B0">
        <w:rPr>
          <w:sz w:val="24"/>
          <w:szCs w:val="24"/>
        </w:rPr>
        <w:t xml:space="preserve"> y</w:t>
      </w:r>
      <w:r w:rsidR="002C4D7E" w:rsidRPr="005539B0">
        <w:rPr>
          <w:sz w:val="24"/>
          <w:szCs w:val="24"/>
        </w:rPr>
        <w:t xml:space="preserve"> por la otra,</w:t>
      </w:r>
      <w:r w:rsidR="00A5279D" w:rsidRPr="005539B0">
        <w:rPr>
          <w:sz w:val="24"/>
          <w:szCs w:val="24"/>
        </w:rPr>
        <w:t xml:space="preserve"> que la </w:t>
      </w:r>
      <w:r w:rsidRPr="005539B0">
        <w:rPr>
          <w:iCs/>
          <w:sz w:val="24"/>
          <w:szCs w:val="24"/>
        </w:rPr>
        <w:t xml:space="preserve">referencia a lo que </w:t>
      </w:r>
      <w:r w:rsidR="00A5279D" w:rsidRPr="005539B0">
        <w:rPr>
          <w:iCs/>
          <w:sz w:val="24"/>
          <w:szCs w:val="24"/>
        </w:rPr>
        <w:t>aqu</w:t>
      </w:r>
      <w:r w:rsidRPr="005539B0">
        <w:rPr>
          <w:iCs/>
          <w:sz w:val="24"/>
          <w:szCs w:val="24"/>
        </w:rPr>
        <w:t xml:space="preserve">ella estima como </w:t>
      </w:r>
      <w:r w:rsidRPr="005539B0">
        <w:rPr>
          <w:sz w:val="24"/>
          <w:szCs w:val="24"/>
        </w:rPr>
        <w:t>el momento procesal oportuno para presentar la excepción de falta de agotamiento de los recursos internos, a saber, “durante el trámite de admisibilidad de</w:t>
      </w:r>
      <w:r w:rsidR="004755A2" w:rsidRPr="005539B0">
        <w:rPr>
          <w:sz w:val="24"/>
          <w:szCs w:val="24"/>
        </w:rPr>
        <w:t xml:space="preserve"> la petición ante la Comisión”, puede que no siempre corresponda a</w:t>
      </w:r>
      <w:r w:rsidRPr="005539B0">
        <w:rPr>
          <w:sz w:val="24"/>
          <w:szCs w:val="24"/>
        </w:rPr>
        <w:t>l instante en que el Estado</w:t>
      </w:r>
      <w:r w:rsidR="00A5279D" w:rsidRPr="005539B0">
        <w:rPr>
          <w:sz w:val="24"/>
          <w:szCs w:val="24"/>
        </w:rPr>
        <w:t xml:space="preserve"> </w:t>
      </w:r>
      <w:r w:rsidRPr="005539B0">
        <w:rPr>
          <w:sz w:val="24"/>
          <w:szCs w:val="24"/>
        </w:rPr>
        <w:t>presenta su primer escrito</w:t>
      </w:r>
      <w:r w:rsidR="00A5279D" w:rsidRPr="005539B0">
        <w:rPr>
          <w:sz w:val="24"/>
          <w:szCs w:val="24"/>
        </w:rPr>
        <w:t>, luego del traslado que se le ha hecho de la petición inicial,</w:t>
      </w:r>
      <w:r w:rsidRPr="005539B0">
        <w:rPr>
          <w:sz w:val="24"/>
          <w:szCs w:val="24"/>
        </w:rPr>
        <w:t xml:space="preserve"> formula</w:t>
      </w:r>
      <w:r w:rsidR="00A5279D" w:rsidRPr="005539B0">
        <w:rPr>
          <w:sz w:val="24"/>
          <w:szCs w:val="24"/>
        </w:rPr>
        <w:t>ndo</w:t>
      </w:r>
      <w:r w:rsidR="008B4FC0" w:rsidRPr="005539B0">
        <w:rPr>
          <w:sz w:val="24"/>
          <w:szCs w:val="24"/>
        </w:rPr>
        <w:t xml:space="preserve"> respecto de ésta, su contestación o sus observaciones</w:t>
      </w:r>
      <w:r w:rsidR="00A5279D" w:rsidRPr="005539B0">
        <w:rPr>
          <w:sz w:val="24"/>
          <w:szCs w:val="24"/>
        </w:rPr>
        <w:t xml:space="preserve">. </w:t>
      </w:r>
    </w:p>
    <w:p w:rsidR="002C4D7E" w:rsidRPr="005539B0" w:rsidRDefault="002C4D7E" w:rsidP="002C4D7E">
      <w:pPr>
        <w:pStyle w:val="ListParagraph"/>
        <w:numPr>
          <w:ilvl w:val="0"/>
          <w:numId w:val="7"/>
        </w:numPr>
        <w:autoSpaceDE w:val="0"/>
        <w:autoSpaceDN w:val="0"/>
        <w:adjustRightInd w:val="0"/>
        <w:spacing w:after="120"/>
        <w:jc w:val="both"/>
        <w:rPr>
          <w:rFonts w:eastAsia="Batang" w:cs="Calibri"/>
          <w:b/>
          <w:sz w:val="24"/>
          <w:szCs w:val="24"/>
        </w:rPr>
      </w:pPr>
      <w:r w:rsidRPr="005539B0">
        <w:rPr>
          <w:rFonts w:cs="Tahoma"/>
          <w:b/>
          <w:sz w:val="24"/>
          <w:szCs w:val="24"/>
        </w:rPr>
        <w:t>La admisibilidad.</w:t>
      </w:r>
    </w:p>
    <w:p w:rsidR="002B32BD" w:rsidRPr="00990537" w:rsidRDefault="008B4FC0" w:rsidP="002C4D7E">
      <w:pPr>
        <w:autoSpaceDE w:val="0"/>
        <w:autoSpaceDN w:val="0"/>
        <w:adjustRightInd w:val="0"/>
        <w:spacing w:after="120"/>
        <w:jc w:val="both"/>
        <w:rPr>
          <w:rFonts w:eastAsia="Batang" w:cs="Calibri"/>
          <w:sz w:val="24"/>
          <w:szCs w:val="24"/>
        </w:rPr>
      </w:pPr>
      <w:r w:rsidRPr="005539B0">
        <w:rPr>
          <w:rFonts w:cs="Tahoma"/>
          <w:sz w:val="24"/>
          <w:szCs w:val="24"/>
        </w:rPr>
        <w:t xml:space="preserve">Con relación a </w:t>
      </w:r>
      <w:r w:rsidR="00C83738" w:rsidRPr="005539B0">
        <w:rPr>
          <w:rFonts w:eastAsia="Batang" w:cs="Calibri"/>
          <w:sz w:val="24"/>
          <w:szCs w:val="24"/>
        </w:rPr>
        <w:t>lo expu</w:t>
      </w:r>
      <w:r w:rsidRPr="005539B0">
        <w:rPr>
          <w:rFonts w:eastAsia="Batang" w:cs="Calibri"/>
          <w:sz w:val="24"/>
          <w:szCs w:val="24"/>
        </w:rPr>
        <w:t xml:space="preserve">esto, </w:t>
      </w:r>
      <w:r w:rsidR="007F33FF" w:rsidRPr="005539B0">
        <w:rPr>
          <w:rFonts w:eastAsia="Batang" w:cs="Calibri"/>
          <w:sz w:val="24"/>
          <w:szCs w:val="24"/>
        </w:rPr>
        <w:t>procede distinguir</w:t>
      </w:r>
      <w:r w:rsidR="00CF7B17" w:rsidRPr="005539B0">
        <w:rPr>
          <w:rFonts w:eastAsia="Batang" w:cs="Calibri"/>
          <w:sz w:val="24"/>
          <w:szCs w:val="24"/>
        </w:rPr>
        <w:t xml:space="preserve">, como lo hace el Reglamento de la Comisión, </w:t>
      </w:r>
      <w:r w:rsidR="007F33FF" w:rsidRPr="005539B0">
        <w:rPr>
          <w:rFonts w:eastAsia="Batang" w:cs="Calibri"/>
          <w:sz w:val="24"/>
          <w:szCs w:val="24"/>
        </w:rPr>
        <w:t xml:space="preserve"> entre la presentación de la petición y su admisibilidad. </w:t>
      </w:r>
      <w:r w:rsidR="001E0593" w:rsidRPr="005539B0">
        <w:rPr>
          <w:rFonts w:eastAsia="Batang" w:cs="Calibri"/>
          <w:sz w:val="24"/>
          <w:szCs w:val="24"/>
        </w:rPr>
        <w:t>Efectivamente, c</w:t>
      </w:r>
      <w:r w:rsidR="00CF7B17" w:rsidRPr="005539B0">
        <w:rPr>
          <w:rFonts w:eastAsia="Batang" w:cs="Calibri"/>
          <w:sz w:val="24"/>
          <w:szCs w:val="24"/>
        </w:rPr>
        <w:t>abe recordar que “</w:t>
      </w:r>
      <w:r w:rsidR="0018665D" w:rsidRPr="005539B0">
        <w:rPr>
          <w:sz w:val="24"/>
          <w:szCs w:val="24"/>
        </w:rPr>
        <w:t xml:space="preserve">(s)i </w:t>
      </w:r>
      <w:r w:rsidR="001E0593" w:rsidRPr="005539B0">
        <w:rPr>
          <w:sz w:val="24"/>
          <w:szCs w:val="24"/>
        </w:rPr>
        <w:t>la Comisión actuando inicial</w:t>
      </w:r>
      <w:r w:rsidR="0018665D" w:rsidRPr="005539B0">
        <w:rPr>
          <w:sz w:val="24"/>
          <w:szCs w:val="24"/>
        </w:rPr>
        <w:t>mente a través de su Secretaría</w:t>
      </w:r>
      <w:r w:rsidR="001E0593" w:rsidRPr="005539B0">
        <w:rPr>
          <w:sz w:val="24"/>
          <w:szCs w:val="24"/>
        </w:rPr>
        <w:t>, acepta, en principio, la admisibilidad de la petición, solicitará informaciones al gobierno del Estado aludido transcribiendo las partes pertinentes de la petición”</w:t>
      </w:r>
      <w:r w:rsidR="001E0593" w:rsidRPr="00990537">
        <w:rPr>
          <w:rStyle w:val="FootnoteReference"/>
          <w:sz w:val="24"/>
          <w:szCs w:val="24"/>
        </w:rPr>
        <w:footnoteReference w:id="18"/>
      </w:r>
      <w:r w:rsidR="001E0593" w:rsidRPr="00990537">
        <w:rPr>
          <w:sz w:val="24"/>
          <w:szCs w:val="24"/>
        </w:rPr>
        <w:t xml:space="preserve">; </w:t>
      </w:r>
      <w:r w:rsidR="00CF7B17" w:rsidRPr="00455081">
        <w:rPr>
          <w:rFonts w:cs="Calibri"/>
          <w:sz w:val="24"/>
          <w:szCs w:val="24"/>
        </w:rPr>
        <w:t>que</w:t>
      </w:r>
      <w:r w:rsidR="001E0593" w:rsidRPr="00990537">
        <w:rPr>
          <w:sz w:val="24"/>
          <w:szCs w:val="24"/>
        </w:rPr>
        <w:t xml:space="preserve"> “(l)as partes pertinentes de la </w:t>
      </w:r>
      <w:r w:rsidR="001E0593" w:rsidRPr="00990537">
        <w:rPr>
          <w:sz w:val="24"/>
          <w:szCs w:val="24"/>
        </w:rPr>
        <w:lastRenderedPageBreak/>
        <w:t xml:space="preserve">respuesta y los documentos suministrados por el Gobierno serán comunicadas al peticionario o a su representante, invitándole a presentar sus observaciones y las pruebas en contrario de que disponga, en el plazo de 30 días” </w:t>
      </w:r>
      <w:r w:rsidR="001E0593" w:rsidRPr="005539B0">
        <w:rPr>
          <w:sz w:val="24"/>
          <w:szCs w:val="24"/>
        </w:rPr>
        <w:t>y que “(d)e recibirse la información o los documentos solicitados se transmitirán las partes pertinentes al Gobierno, facultándosele a presentar sus observaciones finales en el plazo de 30 días</w:t>
      </w:r>
      <w:r w:rsidR="00455081">
        <w:rPr>
          <w:sz w:val="24"/>
          <w:szCs w:val="24"/>
        </w:rPr>
        <w:t>.</w:t>
      </w:r>
      <w:r w:rsidR="001E0593" w:rsidRPr="005539B0">
        <w:rPr>
          <w:sz w:val="24"/>
          <w:szCs w:val="24"/>
        </w:rPr>
        <w:t>”</w:t>
      </w:r>
      <w:r w:rsidR="002B32BD" w:rsidRPr="00990537">
        <w:rPr>
          <w:rStyle w:val="FootnoteReference"/>
          <w:sz w:val="24"/>
          <w:szCs w:val="24"/>
        </w:rPr>
        <w:footnoteReference w:id="19"/>
      </w:r>
      <w:r w:rsidR="00CF7B17" w:rsidRPr="00455081">
        <w:rPr>
          <w:rFonts w:cs="Calibri"/>
          <w:sz w:val="24"/>
          <w:szCs w:val="24"/>
        </w:rPr>
        <w:t xml:space="preserve"> </w:t>
      </w:r>
      <w:r w:rsidR="004C26AA" w:rsidRPr="00455081">
        <w:rPr>
          <w:rFonts w:cs="Calibri"/>
          <w:sz w:val="24"/>
          <w:szCs w:val="24"/>
        </w:rPr>
        <w:t>Nótese que la norma reglamentaria alude a “observaciones finales” de ambas partes y no a que en ese momento el peticionario presente la petición o la complete o que el Estado interponga la e</w:t>
      </w:r>
      <w:r w:rsidR="00F0723B" w:rsidRPr="00455081">
        <w:rPr>
          <w:rFonts w:cs="Calibri"/>
          <w:sz w:val="24"/>
          <w:szCs w:val="24"/>
        </w:rPr>
        <w:t>x</w:t>
      </w:r>
      <w:r w:rsidR="004C26AA" w:rsidRPr="00455081">
        <w:rPr>
          <w:rFonts w:cs="Calibri"/>
          <w:sz w:val="24"/>
          <w:szCs w:val="24"/>
        </w:rPr>
        <w:t xml:space="preserve">cepción por falta de agotamiento previo de los recursos internos. </w:t>
      </w:r>
      <w:r w:rsidR="00CF7B17" w:rsidRPr="00990537">
        <w:rPr>
          <w:rFonts w:eastAsia="Batang" w:cs="Calibri"/>
          <w:sz w:val="24"/>
          <w:szCs w:val="24"/>
        </w:rPr>
        <w:t xml:space="preserve"> </w:t>
      </w:r>
    </w:p>
    <w:p w:rsidR="001334BC" w:rsidRPr="005539B0" w:rsidRDefault="001E0593" w:rsidP="007A199B">
      <w:pPr>
        <w:autoSpaceDE w:val="0"/>
        <w:autoSpaceDN w:val="0"/>
        <w:adjustRightInd w:val="0"/>
        <w:spacing w:after="120"/>
        <w:jc w:val="both"/>
        <w:rPr>
          <w:sz w:val="24"/>
          <w:szCs w:val="24"/>
        </w:rPr>
      </w:pPr>
      <w:r w:rsidRPr="005539B0">
        <w:rPr>
          <w:rFonts w:eastAsia="Batang" w:cs="Calibri"/>
          <w:sz w:val="24"/>
          <w:szCs w:val="24"/>
        </w:rPr>
        <w:t>Por lo tanto,</w:t>
      </w:r>
      <w:r w:rsidR="002B32BD" w:rsidRPr="005539B0">
        <w:rPr>
          <w:rFonts w:eastAsia="Batang" w:cs="Calibri"/>
          <w:sz w:val="24"/>
          <w:szCs w:val="24"/>
        </w:rPr>
        <w:t xml:space="preserve"> </w:t>
      </w:r>
      <w:r w:rsidR="007A199B" w:rsidRPr="005539B0">
        <w:rPr>
          <w:rFonts w:eastAsia="Batang" w:cs="Calibri"/>
          <w:sz w:val="24"/>
          <w:szCs w:val="24"/>
        </w:rPr>
        <w:t>lo anterior</w:t>
      </w:r>
      <w:r w:rsidR="007F33FF" w:rsidRPr="005539B0">
        <w:rPr>
          <w:rFonts w:eastAsia="Batang" w:cs="Calibri"/>
          <w:sz w:val="24"/>
          <w:szCs w:val="24"/>
        </w:rPr>
        <w:t xml:space="preserve"> </w:t>
      </w:r>
      <w:r w:rsidR="007F33FF" w:rsidRPr="005539B0">
        <w:rPr>
          <w:rFonts w:cs="Calibri"/>
          <w:sz w:val="24"/>
          <w:szCs w:val="24"/>
        </w:rPr>
        <w:t>implica</w:t>
      </w:r>
      <w:r w:rsidR="00AB046C" w:rsidRPr="005539B0">
        <w:rPr>
          <w:rFonts w:cs="Calibri"/>
          <w:sz w:val="24"/>
          <w:szCs w:val="24"/>
        </w:rPr>
        <w:t xml:space="preserve"> </w:t>
      </w:r>
      <w:r w:rsidR="00794451" w:rsidRPr="005539B0">
        <w:rPr>
          <w:rFonts w:cs="Calibri"/>
          <w:sz w:val="24"/>
          <w:szCs w:val="24"/>
        </w:rPr>
        <w:t>que</w:t>
      </w:r>
      <w:r w:rsidR="002B32BD" w:rsidRPr="005539B0">
        <w:rPr>
          <w:rFonts w:cs="Calibri"/>
          <w:sz w:val="24"/>
          <w:szCs w:val="24"/>
        </w:rPr>
        <w:t xml:space="preserve"> </w:t>
      </w:r>
      <w:r w:rsidR="00AB046C" w:rsidRPr="005539B0">
        <w:rPr>
          <w:rFonts w:cs="Calibri"/>
          <w:sz w:val="24"/>
          <w:szCs w:val="24"/>
        </w:rPr>
        <w:t xml:space="preserve">si bien </w:t>
      </w:r>
      <w:r w:rsidR="002B32BD" w:rsidRPr="005539B0">
        <w:rPr>
          <w:rFonts w:cs="Calibri"/>
          <w:sz w:val="24"/>
          <w:szCs w:val="24"/>
        </w:rPr>
        <w:t xml:space="preserve">el </w:t>
      </w:r>
      <w:r w:rsidR="002B32BD" w:rsidRPr="005539B0">
        <w:rPr>
          <w:rFonts w:cs="Calibri"/>
          <w:sz w:val="24"/>
          <w:szCs w:val="24"/>
          <w:lang w:val="es-ES"/>
        </w:rPr>
        <w:t>procedimiento de admisibilidad de la petición cubre d</w:t>
      </w:r>
      <w:r w:rsidR="00CD3D42" w:rsidRPr="005539B0">
        <w:rPr>
          <w:rFonts w:cs="Calibri"/>
          <w:sz w:val="24"/>
          <w:szCs w:val="24"/>
          <w:lang w:val="es-ES"/>
        </w:rPr>
        <w:t>esde el momento en que se presenta</w:t>
      </w:r>
      <w:r w:rsidR="002B32BD" w:rsidRPr="005539B0">
        <w:rPr>
          <w:rFonts w:cs="Calibri"/>
          <w:sz w:val="24"/>
          <w:szCs w:val="24"/>
          <w:lang w:val="es-ES"/>
        </w:rPr>
        <w:t xml:space="preserve"> la petición</w:t>
      </w:r>
      <w:r w:rsidR="008B4FC0" w:rsidRPr="005539B0">
        <w:rPr>
          <w:rFonts w:cs="Calibri"/>
          <w:sz w:val="24"/>
          <w:szCs w:val="24"/>
          <w:lang w:val="es-ES"/>
        </w:rPr>
        <w:t xml:space="preserve"> </w:t>
      </w:r>
      <w:r w:rsidR="0018665D" w:rsidRPr="005539B0">
        <w:rPr>
          <w:rFonts w:cs="Calibri"/>
          <w:sz w:val="24"/>
          <w:szCs w:val="24"/>
          <w:lang w:val="es-ES"/>
        </w:rPr>
        <w:t xml:space="preserve">ante </w:t>
      </w:r>
      <w:r w:rsidR="00AB046C" w:rsidRPr="005539B0">
        <w:rPr>
          <w:rFonts w:cs="Calibri"/>
          <w:sz w:val="24"/>
          <w:szCs w:val="24"/>
          <w:lang w:val="es-ES"/>
        </w:rPr>
        <w:t>la Comisión</w:t>
      </w:r>
      <w:r w:rsidR="0018665D" w:rsidRPr="005539B0">
        <w:rPr>
          <w:rFonts w:cs="Calibri"/>
          <w:sz w:val="24"/>
          <w:szCs w:val="24"/>
          <w:lang w:val="es-ES"/>
        </w:rPr>
        <w:t xml:space="preserve"> y se le </w:t>
      </w:r>
      <w:r w:rsidR="002B32BD" w:rsidRPr="005539B0">
        <w:rPr>
          <w:rFonts w:cs="Calibri"/>
          <w:sz w:val="24"/>
          <w:szCs w:val="24"/>
          <w:lang w:val="es-ES"/>
        </w:rPr>
        <w:t>da trámi</w:t>
      </w:r>
      <w:r w:rsidR="00AB046C" w:rsidRPr="005539B0">
        <w:rPr>
          <w:rFonts w:cs="Calibri"/>
          <w:sz w:val="24"/>
          <w:szCs w:val="24"/>
          <w:lang w:val="es-ES"/>
        </w:rPr>
        <w:t xml:space="preserve">te </w:t>
      </w:r>
      <w:r w:rsidR="001334BC" w:rsidRPr="005539B0">
        <w:rPr>
          <w:rFonts w:cs="Calibri"/>
          <w:sz w:val="24"/>
          <w:szCs w:val="24"/>
          <w:lang w:val="es-ES"/>
        </w:rPr>
        <w:t>hasta el instante</w:t>
      </w:r>
      <w:r w:rsidR="008B4FC0" w:rsidRPr="005539B0">
        <w:rPr>
          <w:rFonts w:cs="Calibri"/>
          <w:sz w:val="24"/>
          <w:szCs w:val="24"/>
          <w:lang w:val="es-ES"/>
        </w:rPr>
        <w:t xml:space="preserve"> en que</w:t>
      </w:r>
      <w:r w:rsidR="0018665D" w:rsidRPr="005539B0">
        <w:rPr>
          <w:rFonts w:cs="Calibri"/>
          <w:sz w:val="24"/>
          <w:szCs w:val="24"/>
          <w:lang w:val="es-ES"/>
        </w:rPr>
        <w:t xml:space="preserve"> aquella</w:t>
      </w:r>
      <w:r w:rsidR="008B4FC0" w:rsidRPr="005539B0">
        <w:rPr>
          <w:rFonts w:cs="Calibri"/>
          <w:sz w:val="24"/>
          <w:szCs w:val="24"/>
          <w:lang w:val="es-ES"/>
        </w:rPr>
        <w:t xml:space="preserve"> </w:t>
      </w:r>
      <w:r w:rsidR="002B32BD" w:rsidRPr="005539B0">
        <w:rPr>
          <w:rFonts w:cs="Calibri"/>
          <w:sz w:val="24"/>
          <w:szCs w:val="24"/>
          <w:lang w:val="es-ES"/>
        </w:rPr>
        <w:t>se pro</w:t>
      </w:r>
      <w:r w:rsidR="00E36CB4" w:rsidRPr="005539B0">
        <w:rPr>
          <w:rFonts w:cs="Calibri"/>
          <w:sz w:val="24"/>
          <w:szCs w:val="24"/>
          <w:lang w:val="es-ES"/>
        </w:rPr>
        <w:t xml:space="preserve">nuncia </w:t>
      </w:r>
      <w:r w:rsidR="008B4FC0" w:rsidRPr="005539B0">
        <w:rPr>
          <w:rFonts w:cs="Calibri"/>
          <w:sz w:val="24"/>
          <w:szCs w:val="24"/>
          <w:lang w:val="es-ES"/>
        </w:rPr>
        <w:t>sobre la misma</w:t>
      </w:r>
      <w:r w:rsidR="00AB046C" w:rsidRPr="005539B0">
        <w:rPr>
          <w:rFonts w:cs="Calibri"/>
          <w:sz w:val="24"/>
          <w:szCs w:val="24"/>
          <w:lang w:val="es-ES"/>
        </w:rPr>
        <w:t xml:space="preserve">, él contempla </w:t>
      </w:r>
      <w:r w:rsidR="008723F5" w:rsidRPr="005539B0">
        <w:rPr>
          <w:rFonts w:cs="Calibri"/>
          <w:sz w:val="24"/>
          <w:szCs w:val="24"/>
          <w:lang w:val="es-ES"/>
        </w:rPr>
        <w:t>dos fases</w:t>
      </w:r>
      <w:r w:rsidR="002B32BD" w:rsidRPr="005539B0">
        <w:rPr>
          <w:rFonts w:cs="Calibri"/>
          <w:sz w:val="24"/>
          <w:szCs w:val="24"/>
          <w:lang w:val="es-ES"/>
        </w:rPr>
        <w:t xml:space="preserve">. En </w:t>
      </w:r>
      <w:r w:rsidR="008723F5" w:rsidRPr="005539B0">
        <w:rPr>
          <w:rFonts w:cs="Calibri"/>
          <w:sz w:val="24"/>
          <w:szCs w:val="24"/>
          <w:lang w:val="es-ES"/>
        </w:rPr>
        <w:t>la primera</w:t>
      </w:r>
      <w:r w:rsidR="002B32BD" w:rsidRPr="005539B0">
        <w:rPr>
          <w:rFonts w:cs="Calibri"/>
          <w:sz w:val="24"/>
          <w:szCs w:val="24"/>
          <w:lang w:val="es-ES"/>
        </w:rPr>
        <w:t>,</w:t>
      </w:r>
      <w:r w:rsidR="002B32BD" w:rsidRPr="005539B0">
        <w:rPr>
          <w:rFonts w:cs="Calibri"/>
          <w:sz w:val="24"/>
          <w:szCs w:val="24"/>
        </w:rPr>
        <w:t xml:space="preserve"> </w:t>
      </w:r>
      <w:r w:rsidR="007A199B" w:rsidRPr="005539B0">
        <w:rPr>
          <w:rFonts w:cs="Calibri"/>
          <w:sz w:val="24"/>
          <w:szCs w:val="24"/>
        </w:rPr>
        <w:t xml:space="preserve">por una parte, </w:t>
      </w:r>
      <w:r w:rsidR="007F33FF" w:rsidRPr="005539B0">
        <w:rPr>
          <w:rFonts w:cs="Calibri"/>
          <w:sz w:val="24"/>
          <w:szCs w:val="24"/>
        </w:rPr>
        <w:t>la petición</w:t>
      </w:r>
      <w:r w:rsidR="002B32BD" w:rsidRPr="005539B0">
        <w:rPr>
          <w:rFonts w:cs="Calibri"/>
          <w:sz w:val="24"/>
          <w:szCs w:val="24"/>
        </w:rPr>
        <w:t xml:space="preserve"> puede ser </w:t>
      </w:r>
      <w:r w:rsidR="00AB046C" w:rsidRPr="005539B0">
        <w:rPr>
          <w:rFonts w:cs="Calibri"/>
          <w:sz w:val="24"/>
          <w:szCs w:val="24"/>
        </w:rPr>
        <w:t>“</w:t>
      </w:r>
      <w:r w:rsidR="002B32BD" w:rsidRPr="005539B0">
        <w:rPr>
          <w:rFonts w:cs="Calibri"/>
          <w:sz w:val="24"/>
          <w:szCs w:val="24"/>
        </w:rPr>
        <w:t>en princip</w:t>
      </w:r>
      <w:r w:rsidR="001334BC" w:rsidRPr="005539B0">
        <w:rPr>
          <w:rFonts w:cs="Calibri"/>
          <w:sz w:val="24"/>
          <w:szCs w:val="24"/>
        </w:rPr>
        <w:t>io</w:t>
      </w:r>
      <w:r w:rsidR="00AB046C" w:rsidRPr="005539B0">
        <w:rPr>
          <w:rFonts w:cs="Calibri"/>
          <w:sz w:val="24"/>
          <w:szCs w:val="24"/>
        </w:rPr>
        <w:t>”</w:t>
      </w:r>
      <w:r w:rsidR="001334BC" w:rsidRPr="005539B0">
        <w:rPr>
          <w:rFonts w:cs="Calibri"/>
          <w:sz w:val="24"/>
          <w:szCs w:val="24"/>
        </w:rPr>
        <w:t xml:space="preserve"> admitida por la Comisión</w:t>
      </w:r>
      <w:r w:rsidR="00AB046C" w:rsidRPr="005539B0">
        <w:rPr>
          <w:rFonts w:cs="Calibri"/>
          <w:sz w:val="24"/>
          <w:szCs w:val="24"/>
        </w:rPr>
        <w:t>,</w:t>
      </w:r>
      <w:r w:rsidR="001334BC" w:rsidRPr="005539B0">
        <w:rPr>
          <w:rFonts w:cs="Calibri"/>
          <w:sz w:val="24"/>
          <w:szCs w:val="24"/>
        </w:rPr>
        <w:t xml:space="preserve"> actuando a través de su Secretaría</w:t>
      </w:r>
      <w:r w:rsidR="007A199B" w:rsidRPr="005539B0">
        <w:rPr>
          <w:rFonts w:cs="Calibri"/>
          <w:sz w:val="24"/>
          <w:szCs w:val="24"/>
        </w:rPr>
        <w:t xml:space="preserve">, </w:t>
      </w:r>
      <w:r w:rsidR="00AB046C" w:rsidRPr="005539B0">
        <w:rPr>
          <w:rFonts w:cs="Calibri"/>
          <w:sz w:val="24"/>
          <w:szCs w:val="24"/>
        </w:rPr>
        <w:t>sin</w:t>
      </w:r>
      <w:r w:rsidR="007A199B" w:rsidRPr="005539B0">
        <w:rPr>
          <w:rFonts w:cs="Calibri"/>
          <w:sz w:val="24"/>
          <w:szCs w:val="24"/>
        </w:rPr>
        <w:t xml:space="preserve"> que tal resolución</w:t>
      </w:r>
      <w:r w:rsidR="00AB046C" w:rsidRPr="005539B0">
        <w:rPr>
          <w:rFonts w:cs="Calibri"/>
          <w:sz w:val="24"/>
          <w:szCs w:val="24"/>
        </w:rPr>
        <w:t xml:space="preserve"> </w:t>
      </w:r>
      <w:r w:rsidR="007A199B" w:rsidRPr="005539B0">
        <w:rPr>
          <w:rFonts w:cs="Calibri"/>
          <w:sz w:val="24"/>
          <w:szCs w:val="24"/>
        </w:rPr>
        <w:t>importe, empero, un prejuzgamiento</w:t>
      </w:r>
      <w:r w:rsidR="001334BC" w:rsidRPr="005539B0">
        <w:rPr>
          <w:rFonts w:cs="Calibri"/>
          <w:sz w:val="24"/>
          <w:szCs w:val="24"/>
        </w:rPr>
        <w:t xml:space="preserve"> </w:t>
      </w:r>
      <w:r w:rsidR="00AB046C" w:rsidRPr="005539B0">
        <w:rPr>
          <w:rFonts w:cs="Calibri"/>
          <w:sz w:val="24"/>
          <w:szCs w:val="24"/>
        </w:rPr>
        <w:t>“</w:t>
      </w:r>
      <w:r w:rsidR="00AB046C" w:rsidRPr="005539B0">
        <w:rPr>
          <w:sz w:val="24"/>
          <w:szCs w:val="24"/>
        </w:rPr>
        <w:t>sobre la decisión que en definitiva adopte… sobre la admisibilidad de la” misma</w:t>
      </w:r>
      <w:r w:rsidR="00AB046C" w:rsidRPr="00990537">
        <w:rPr>
          <w:rStyle w:val="FootnoteReference"/>
          <w:sz w:val="24"/>
          <w:szCs w:val="24"/>
        </w:rPr>
        <w:footnoteReference w:id="20"/>
      </w:r>
      <w:r w:rsidR="009F2C9F" w:rsidRPr="00990537">
        <w:rPr>
          <w:sz w:val="24"/>
          <w:szCs w:val="24"/>
        </w:rPr>
        <w:t xml:space="preserve">, </w:t>
      </w:r>
      <w:r w:rsidR="007A199B" w:rsidRPr="00990537">
        <w:rPr>
          <w:rFonts w:cs="Calibri"/>
          <w:sz w:val="24"/>
          <w:szCs w:val="24"/>
        </w:rPr>
        <w:t>y por la otra</w:t>
      </w:r>
      <w:r w:rsidR="0018665D" w:rsidRPr="00990537">
        <w:rPr>
          <w:rFonts w:cs="Calibri"/>
          <w:sz w:val="24"/>
          <w:szCs w:val="24"/>
        </w:rPr>
        <w:t xml:space="preserve"> pa</w:t>
      </w:r>
      <w:r w:rsidR="0018665D" w:rsidRPr="005539B0">
        <w:rPr>
          <w:rFonts w:cs="Calibri"/>
          <w:sz w:val="24"/>
          <w:szCs w:val="24"/>
        </w:rPr>
        <w:t>rte</w:t>
      </w:r>
      <w:r w:rsidR="007A199B" w:rsidRPr="005539B0">
        <w:rPr>
          <w:rFonts w:cs="Calibri"/>
          <w:sz w:val="24"/>
          <w:szCs w:val="24"/>
        </w:rPr>
        <w:t xml:space="preserve">, </w:t>
      </w:r>
      <w:r w:rsidR="0018665D" w:rsidRPr="005539B0">
        <w:rPr>
          <w:rFonts w:cs="Calibri"/>
          <w:sz w:val="24"/>
          <w:szCs w:val="24"/>
        </w:rPr>
        <w:t xml:space="preserve">en razón </w:t>
      </w:r>
      <w:r w:rsidR="007A199B" w:rsidRPr="005539B0">
        <w:rPr>
          <w:rFonts w:cs="Calibri"/>
          <w:sz w:val="24"/>
          <w:szCs w:val="24"/>
        </w:rPr>
        <w:t xml:space="preserve">de esa aceptación, </w:t>
      </w:r>
      <w:r w:rsidR="008723F5" w:rsidRPr="005539B0">
        <w:rPr>
          <w:rFonts w:cs="Calibri"/>
          <w:sz w:val="24"/>
          <w:szCs w:val="24"/>
        </w:rPr>
        <w:t>le da traslado al Estado para que se pronuncie o presente información sobre ella</w:t>
      </w:r>
      <w:r w:rsidR="001334BC" w:rsidRPr="005539B0">
        <w:rPr>
          <w:rFonts w:cs="Calibri"/>
          <w:sz w:val="24"/>
          <w:szCs w:val="24"/>
        </w:rPr>
        <w:t xml:space="preserve">. </w:t>
      </w:r>
      <w:r w:rsidR="001334BC" w:rsidRPr="00455081">
        <w:rPr>
          <w:rFonts w:cs="Calibri"/>
          <w:sz w:val="24"/>
          <w:szCs w:val="24"/>
        </w:rPr>
        <w:t>Y en el segundo, la Comisión se pronuncia</w:t>
      </w:r>
      <w:r w:rsidR="007A199B" w:rsidRPr="00455081">
        <w:rPr>
          <w:rFonts w:cs="Calibri"/>
          <w:sz w:val="24"/>
          <w:szCs w:val="24"/>
        </w:rPr>
        <w:t xml:space="preserve"> en “definitiva”</w:t>
      </w:r>
      <w:r w:rsidR="001334BC" w:rsidRPr="00455081">
        <w:rPr>
          <w:rFonts w:cs="Calibri"/>
          <w:sz w:val="24"/>
          <w:szCs w:val="24"/>
        </w:rPr>
        <w:t xml:space="preserve"> sobre </w:t>
      </w:r>
      <w:r w:rsidR="008723F5" w:rsidRPr="00455081">
        <w:rPr>
          <w:rFonts w:cs="Calibri"/>
          <w:sz w:val="24"/>
          <w:szCs w:val="24"/>
        </w:rPr>
        <w:t>la admisibilidad</w:t>
      </w:r>
      <w:r w:rsidR="005539B0" w:rsidRPr="00455081">
        <w:rPr>
          <w:rFonts w:cs="Calibri"/>
          <w:sz w:val="24"/>
          <w:szCs w:val="24"/>
        </w:rPr>
        <w:t xml:space="preserve"> de</w:t>
      </w:r>
      <w:r w:rsidR="0018665D" w:rsidRPr="00455081">
        <w:rPr>
          <w:rFonts w:cs="Calibri"/>
          <w:sz w:val="24"/>
          <w:szCs w:val="24"/>
        </w:rPr>
        <w:t xml:space="preserve"> </w:t>
      </w:r>
      <w:r w:rsidR="001334BC" w:rsidRPr="00455081">
        <w:rPr>
          <w:rFonts w:cs="Calibri"/>
          <w:sz w:val="24"/>
          <w:szCs w:val="24"/>
        </w:rPr>
        <w:t xml:space="preserve">la </w:t>
      </w:r>
      <w:r w:rsidR="001334BC" w:rsidRPr="00455081">
        <w:rPr>
          <w:rFonts w:cs="Calibri"/>
          <w:sz w:val="24"/>
          <w:szCs w:val="24"/>
          <w:lang w:val="es-ES"/>
        </w:rPr>
        <w:t>petición</w:t>
      </w:r>
      <w:r w:rsidR="001334BC" w:rsidRPr="00455081">
        <w:rPr>
          <w:rFonts w:cs="Calibri"/>
          <w:sz w:val="24"/>
          <w:szCs w:val="24"/>
        </w:rPr>
        <w:t xml:space="preserve"> inicial</w:t>
      </w:r>
      <w:r w:rsidR="0018665D" w:rsidRPr="00455081">
        <w:rPr>
          <w:rFonts w:cs="Calibri"/>
          <w:sz w:val="24"/>
          <w:szCs w:val="24"/>
        </w:rPr>
        <w:t xml:space="preserve"> considerando, además de ésta,</w:t>
      </w:r>
      <w:r w:rsidR="00EF0F38" w:rsidRPr="00455081">
        <w:rPr>
          <w:rFonts w:cs="Calibri"/>
          <w:sz w:val="24"/>
          <w:szCs w:val="24"/>
        </w:rPr>
        <w:t xml:space="preserve"> la correspondiente res</w:t>
      </w:r>
      <w:r w:rsidR="0018665D" w:rsidRPr="00455081">
        <w:rPr>
          <w:rFonts w:cs="Calibri"/>
          <w:sz w:val="24"/>
          <w:szCs w:val="24"/>
        </w:rPr>
        <w:t xml:space="preserve">puesta u observación del Estado y </w:t>
      </w:r>
      <w:r w:rsidR="001334BC" w:rsidRPr="00455081">
        <w:rPr>
          <w:rFonts w:cs="Calibri"/>
          <w:sz w:val="24"/>
          <w:szCs w:val="24"/>
        </w:rPr>
        <w:t xml:space="preserve">las </w:t>
      </w:r>
      <w:r w:rsidR="0018665D" w:rsidRPr="00455081">
        <w:rPr>
          <w:rFonts w:cs="Calibri"/>
          <w:sz w:val="24"/>
          <w:szCs w:val="24"/>
        </w:rPr>
        <w:t xml:space="preserve">otras </w:t>
      </w:r>
      <w:r w:rsidR="001334BC" w:rsidRPr="00455081">
        <w:rPr>
          <w:rFonts w:cs="Calibri"/>
          <w:sz w:val="24"/>
          <w:szCs w:val="24"/>
        </w:rPr>
        <w:t>observaciones presentadas con posterioridad</w:t>
      </w:r>
      <w:r w:rsidR="00AF247B" w:rsidRPr="00455081">
        <w:rPr>
          <w:rFonts w:cs="Calibri"/>
          <w:sz w:val="24"/>
          <w:szCs w:val="24"/>
        </w:rPr>
        <w:t xml:space="preserve"> y a invitación de la Comisión</w:t>
      </w:r>
      <w:r w:rsidR="001334BC" w:rsidRPr="00455081">
        <w:rPr>
          <w:rFonts w:cs="Calibri"/>
          <w:sz w:val="24"/>
          <w:szCs w:val="24"/>
        </w:rPr>
        <w:t xml:space="preserve"> por las partes.</w:t>
      </w:r>
    </w:p>
    <w:p w:rsidR="00E36CB4" w:rsidRPr="005539B0" w:rsidRDefault="00AE7FEB" w:rsidP="00AB00B0">
      <w:pPr>
        <w:pStyle w:val="NormalWeb"/>
        <w:spacing w:before="0" w:beforeAutospacing="0" w:after="120" w:afterAutospacing="0" w:line="276" w:lineRule="auto"/>
        <w:jc w:val="both"/>
        <w:rPr>
          <w:rFonts w:asciiTheme="minorHAnsi" w:hAnsiTheme="minorHAnsi" w:cs="Calibri"/>
        </w:rPr>
      </w:pPr>
      <w:r w:rsidRPr="005539B0">
        <w:rPr>
          <w:rFonts w:asciiTheme="minorHAnsi" w:hAnsiTheme="minorHAnsi" w:cs="Calibri"/>
        </w:rPr>
        <w:t>Es, pues, a todas luces indiscutible que el momento e</w:t>
      </w:r>
      <w:r w:rsidR="00AF247B" w:rsidRPr="005539B0">
        <w:rPr>
          <w:rFonts w:asciiTheme="minorHAnsi" w:hAnsiTheme="minorHAnsi" w:cs="Calibri"/>
        </w:rPr>
        <w:t xml:space="preserve">n que la Comisión </w:t>
      </w:r>
      <w:r w:rsidRPr="005539B0">
        <w:rPr>
          <w:rFonts w:asciiTheme="minorHAnsi" w:hAnsiTheme="minorHAnsi" w:cs="Calibri"/>
        </w:rPr>
        <w:t>se pronuncia</w:t>
      </w:r>
      <w:r w:rsidR="00AF247B" w:rsidRPr="005539B0">
        <w:rPr>
          <w:rFonts w:asciiTheme="minorHAnsi" w:hAnsiTheme="minorHAnsi" w:cs="Calibri"/>
        </w:rPr>
        <w:t xml:space="preserve"> en definitiva</w:t>
      </w:r>
      <w:r w:rsidRPr="005539B0">
        <w:rPr>
          <w:rFonts w:asciiTheme="minorHAnsi" w:hAnsiTheme="minorHAnsi" w:cs="Calibri"/>
        </w:rPr>
        <w:t xml:space="preserve"> sobre la admisibilidad de la petición es diferente al de la</w:t>
      </w:r>
      <w:r w:rsidR="00AF247B" w:rsidRPr="005539B0">
        <w:rPr>
          <w:rFonts w:asciiTheme="minorHAnsi" w:hAnsiTheme="minorHAnsi" w:cs="Calibri"/>
        </w:rPr>
        <w:t xml:space="preserve"> presentación </w:t>
      </w:r>
      <w:r w:rsidRPr="005539B0">
        <w:rPr>
          <w:rFonts w:asciiTheme="minorHAnsi" w:hAnsiTheme="minorHAnsi" w:cs="Calibri"/>
        </w:rPr>
        <w:t xml:space="preserve">de esta última. </w:t>
      </w:r>
    </w:p>
    <w:p w:rsidR="00AE7FEB" w:rsidRPr="005539B0" w:rsidRDefault="00AE7FEB" w:rsidP="00AB00B0">
      <w:pPr>
        <w:pStyle w:val="NormalWeb"/>
        <w:spacing w:before="0" w:beforeAutospacing="0" w:after="120" w:afterAutospacing="0" w:line="276" w:lineRule="auto"/>
        <w:jc w:val="both"/>
        <w:rPr>
          <w:rFonts w:asciiTheme="minorHAnsi" w:hAnsiTheme="minorHAnsi" w:cs="Calibri"/>
        </w:rPr>
      </w:pPr>
      <w:r w:rsidRPr="005539B0">
        <w:rPr>
          <w:rFonts w:asciiTheme="minorHAnsi" w:hAnsiTheme="minorHAnsi" w:cs="Calibri"/>
        </w:rPr>
        <w:t xml:space="preserve">En síntesis, el Reglamento de la Comisión no dispone que </w:t>
      </w:r>
      <w:proofErr w:type="gramStart"/>
      <w:r w:rsidRPr="005539B0">
        <w:rPr>
          <w:rFonts w:asciiTheme="minorHAnsi" w:hAnsiTheme="minorHAnsi" w:cs="Calibri"/>
        </w:rPr>
        <w:t>es</w:t>
      </w:r>
      <w:proofErr w:type="gramEnd"/>
      <w:r w:rsidRPr="005539B0">
        <w:rPr>
          <w:rFonts w:asciiTheme="minorHAnsi" w:hAnsiTheme="minorHAnsi" w:cs="Calibri"/>
        </w:rPr>
        <w:t xml:space="preserve"> en el momento en que ésta se pronuncia sobre la admisibilidad de la petición en que deben haberse</w:t>
      </w:r>
      <w:r w:rsidR="00AF247B" w:rsidRPr="005539B0">
        <w:rPr>
          <w:rFonts w:asciiTheme="minorHAnsi" w:hAnsiTheme="minorHAnsi" w:cs="Calibri"/>
        </w:rPr>
        <w:t xml:space="preserve"> agotado los recursos internos. Lo que deduce de él es más bien </w:t>
      </w:r>
      <w:r w:rsidRPr="005539B0">
        <w:rPr>
          <w:rFonts w:asciiTheme="minorHAnsi" w:hAnsiTheme="minorHAnsi" w:cs="Calibri"/>
        </w:rPr>
        <w:t xml:space="preserve">que </w:t>
      </w:r>
      <w:r w:rsidR="00AF247B" w:rsidRPr="005539B0">
        <w:rPr>
          <w:rFonts w:asciiTheme="minorHAnsi" w:hAnsiTheme="minorHAnsi" w:cs="Calibri"/>
        </w:rPr>
        <w:t xml:space="preserve">la resolución </w:t>
      </w:r>
      <w:r w:rsidR="004F7E28" w:rsidRPr="005539B0">
        <w:rPr>
          <w:rFonts w:asciiTheme="minorHAnsi" w:hAnsiTheme="minorHAnsi" w:cs="Calibri"/>
        </w:rPr>
        <w:t xml:space="preserve">definitiva </w:t>
      </w:r>
      <w:r w:rsidR="00AF247B" w:rsidRPr="005539B0">
        <w:rPr>
          <w:rFonts w:asciiTheme="minorHAnsi" w:hAnsiTheme="minorHAnsi" w:cs="Calibri"/>
        </w:rPr>
        <w:t>que la Comisión debe adoptar al respecto constituye un segundo y definitivo control de convencionalidad de la petición,</w:t>
      </w:r>
      <w:r w:rsidR="004F7E28" w:rsidRPr="005539B0">
        <w:rPr>
          <w:rFonts w:asciiTheme="minorHAnsi" w:hAnsiTheme="minorHAnsi" w:cs="Calibri"/>
        </w:rPr>
        <w:t xml:space="preserve"> puesto que confronta a ésta con lo dispuesto en la Convención en lo atinente a los requisitos que lógicamente pudo y debe haber cumplido únicamente cuando ella tuvo lugar, vale decir, cuando fue “</w:t>
      </w:r>
      <w:r w:rsidR="004F7E28" w:rsidRPr="005539B0">
        <w:rPr>
          <w:rFonts w:asciiTheme="minorHAnsi" w:hAnsiTheme="minorHAnsi" w:cs="Calibri"/>
          <w:i/>
        </w:rPr>
        <w:t>presentada</w:t>
      </w:r>
      <w:r w:rsidR="004F7E28" w:rsidRPr="005539B0">
        <w:rPr>
          <w:rFonts w:asciiTheme="minorHAnsi" w:hAnsiTheme="minorHAnsi" w:cs="Calibri"/>
        </w:rPr>
        <w:t xml:space="preserve">”. </w:t>
      </w:r>
      <w:r w:rsidR="004F7E28" w:rsidRPr="00455081">
        <w:rPr>
          <w:rFonts w:asciiTheme="minorHAnsi" w:hAnsiTheme="minorHAnsi" w:cs="Calibri"/>
        </w:rPr>
        <w:t xml:space="preserve">Ciertamente, para tal propósito, </w:t>
      </w:r>
      <w:r w:rsidR="00AF247B" w:rsidRPr="00455081">
        <w:rPr>
          <w:rFonts w:asciiTheme="minorHAnsi" w:hAnsiTheme="minorHAnsi" w:cs="Calibri"/>
        </w:rPr>
        <w:t>el</w:t>
      </w:r>
      <w:r w:rsidR="004F7E28" w:rsidRPr="00455081">
        <w:rPr>
          <w:rFonts w:asciiTheme="minorHAnsi" w:hAnsiTheme="minorHAnsi" w:cs="Calibri"/>
        </w:rPr>
        <w:t>lo lo</w:t>
      </w:r>
      <w:r w:rsidR="00AF247B" w:rsidRPr="00455081">
        <w:rPr>
          <w:rFonts w:asciiTheme="minorHAnsi" w:hAnsiTheme="minorHAnsi" w:cs="Calibri"/>
        </w:rPr>
        <w:t xml:space="preserve"> que debe realizar</w:t>
      </w:r>
      <w:r w:rsidRPr="00455081">
        <w:rPr>
          <w:rFonts w:asciiTheme="minorHAnsi" w:hAnsiTheme="minorHAnsi" w:cs="Calibri"/>
        </w:rPr>
        <w:t xml:space="preserve"> a la luz de lo señalado </w:t>
      </w:r>
      <w:r w:rsidR="00AF247B" w:rsidRPr="00455081">
        <w:rPr>
          <w:rFonts w:asciiTheme="minorHAnsi" w:hAnsiTheme="minorHAnsi" w:cs="Calibri"/>
        </w:rPr>
        <w:t xml:space="preserve">tanto </w:t>
      </w:r>
      <w:r w:rsidRPr="00455081">
        <w:rPr>
          <w:rFonts w:asciiTheme="minorHAnsi" w:hAnsiTheme="minorHAnsi" w:cs="Calibri"/>
        </w:rPr>
        <w:t>en la petición inicial</w:t>
      </w:r>
      <w:r w:rsidR="00EF0F38" w:rsidRPr="00455081">
        <w:rPr>
          <w:rFonts w:asciiTheme="minorHAnsi" w:hAnsiTheme="minorHAnsi" w:cs="Calibri"/>
        </w:rPr>
        <w:t xml:space="preserve"> y en la pertinente contestaci</w:t>
      </w:r>
      <w:r w:rsidR="00AF247B" w:rsidRPr="00455081">
        <w:rPr>
          <w:rFonts w:asciiTheme="minorHAnsi" w:hAnsiTheme="minorHAnsi" w:cs="Calibri"/>
        </w:rPr>
        <w:t xml:space="preserve">ón u observación del Estado </w:t>
      </w:r>
      <w:r w:rsidR="00EF0F38" w:rsidRPr="00455081">
        <w:rPr>
          <w:rFonts w:asciiTheme="minorHAnsi" w:hAnsiTheme="minorHAnsi" w:cs="Calibri"/>
        </w:rPr>
        <w:t xml:space="preserve">como </w:t>
      </w:r>
      <w:r w:rsidRPr="00455081">
        <w:rPr>
          <w:rFonts w:asciiTheme="minorHAnsi" w:hAnsiTheme="minorHAnsi" w:cs="Calibri"/>
        </w:rPr>
        <w:t>en las observaci</w:t>
      </w:r>
      <w:r w:rsidR="004F7E28" w:rsidRPr="00455081">
        <w:rPr>
          <w:rFonts w:asciiTheme="minorHAnsi" w:hAnsiTheme="minorHAnsi" w:cs="Calibri"/>
        </w:rPr>
        <w:t>ones posteriores de las partes.</w:t>
      </w:r>
      <w:r w:rsidR="00AF247B" w:rsidRPr="005539B0">
        <w:rPr>
          <w:rFonts w:asciiTheme="minorHAnsi" w:hAnsiTheme="minorHAnsi" w:cs="Calibri"/>
        </w:rPr>
        <w:t xml:space="preserve"> </w:t>
      </w:r>
    </w:p>
    <w:p w:rsidR="002C4D7E" w:rsidRPr="005539B0" w:rsidRDefault="002C4D7E" w:rsidP="002C4D7E">
      <w:pPr>
        <w:pStyle w:val="ListParagraph"/>
        <w:numPr>
          <w:ilvl w:val="0"/>
          <w:numId w:val="7"/>
        </w:numPr>
        <w:spacing w:after="120"/>
        <w:jc w:val="both"/>
        <w:rPr>
          <w:rFonts w:cs="Tahoma"/>
          <w:b/>
          <w:sz w:val="24"/>
          <w:szCs w:val="24"/>
        </w:rPr>
      </w:pPr>
      <w:r w:rsidRPr="005539B0">
        <w:rPr>
          <w:rFonts w:cs="Calibri"/>
          <w:b/>
          <w:sz w:val="24"/>
          <w:szCs w:val="24"/>
        </w:rPr>
        <w:t>Consecuencias.</w:t>
      </w:r>
    </w:p>
    <w:p w:rsidR="00A5279D" w:rsidRPr="005539B0" w:rsidRDefault="002C4D7E" w:rsidP="002C4D7E">
      <w:pPr>
        <w:spacing w:after="120"/>
        <w:jc w:val="both"/>
        <w:rPr>
          <w:rFonts w:cs="Tahoma"/>
          <w:sz w:val="24"/>
          <w:szCs w:val="24"/>
        </w:rPr>
      </w:pPr>
      <w:r w:rsidRPr="005539B0">
        <w:rPr>
          <w:rFonts w:cs="Calibri"/>
          <w:sz w:val="24"/>
          <w:szCs w:val="24"/>
        </w:rPr>
        <w:lastRenderedPageBreak/>
        <w:t>E</w:t>
      </w:r>
      <w:r w:rsidR="00A5279D" w:rsidRPr="005539B0">
        <w:rPr>
          <w:rFonts w:cs="Calibri"/>
          <w:sz w:val="24"/>
          <w:szCs w:val="24"/>
        </w:rPr>
        <w:t>n la eventualidad que se acepte</w:t>
      </w:r>
      <w:r w:rsidR="00E36CB4" w:rsidRPr="005539B0">
        <w:rPr>
          <w:rFonts w:cs="Calibri"/>
          <w:sz w:val="24"/>
          <w:szCs w:val="24"/>
        </w:rPr>
        <w:t>, como lo hace la Sentencia,</w:t>
      </w:r>
      <w:r w:rsidR="00A5279D" w:rsidRPr="005539B0">
        <w:rPr>
          <w:rFonts w:cs="Calibri"/>
          <w:sz w:val="24"/>
          <w:szCs w:val="24"/>
        </w:rPr>
        <w:t xml:space="preserve"> que el requisito del previo agotamiento de los recursos internos puede cumplirse después de presentada la petición inicial ante la Comisión y, consecuentemente, que también el Estado podría interponer la correspondiente excepción con posterioridad a su contestación u observación a aquella, podría acontecer que un mismo caso sea abordado simultáneamente por la jurisdicción nacional y por la jurisdicción interamericana, con lo que ésta, además de que no sería, como lo contempla la Convención en su Preámbulo, “</w:t>
      </w:r>
      <w:r w:rsidR="00A5279D" w:rsidRPr="005539B0">
        <w:rPr>
          <w:rFonts w:eastAsia="Calibri" w:cs="Tahoma"/>
          <w:sz w:val="24"/>
          <w:szCs w:val="24"/>
        </w:rPr>
        <w:t>coadyuvante o complementaria de la que ofrece el derecho interno de los Estados americanos</w:t>
      </w:r>
      <w:r w:rsidR="006D6D84" w:rsidRPr="005539B0">
        <w:rPr>
          <w:rFonts w:cs="Tahoma"/>
          <w:sz w:val="24"/>
          <w:szCs w:val="24"/>
        </w:rPr>
        <w:t xml:space="preserve">”, podría ser utilizada como </w:t>
      </w:r>
      <w:r w:rsidR="00A5279D" w:rsidRPr="005539B0">
        <w:rPr>
          <w:rFonts w:cs="Tahoma"/>
          <w:sz w:val="24"/>
          <w:szCs w:val="24"/>
        </w:rPr>
        <w:t>una indebida presión s</w:t>
      </w:r>
      <w:r w:rsidR="006D6D84" w:rsidRPr="005539B0">
        <w:rPr>
          <w:rFonts w:cs="Tahoma"/>
          <w:sz w:val="24"/>
          <w:szCs w:val="24"/>
        </w:rPr>
        <w:t xml:space="preserve">obre la jurisdicción </w:t>
      </w:r>
      <w:r w:rsidR="00A5279D" w:rsidRPr="005539B0">
        <w:rPr>
          <w:rFonts w:cs="Tahoma"/>
          <w:sz w:val="24"/>
          <w:szCs w:val="24"/>
        </w:rPr>
        <w:t>interna.</w:t>
      </w:r>
    </w:p>
    <w:p w:rsidR="00A5279D" w:rsidRPr="005539B0" w:rsidRDefault="00F0723B" w:rsidP="00A5279D">
      <w:pPr>
        <w:autoSpaceDE w:val="0"/>
        <w:autoSpaceDN w:val="0"/>
        <w:adjustRightInd w:val="0"/>
        <w:spacing w:after="120"/>
        <w:jc w:val="both"/>
        <w:rPr>
          <w:rFonts w:eastAsia="Calibri" w:cs="Calibri"/>
          <w:sz w:val="24"/>
          <w:szCs w:val="24"/>
        </w:rPr>
      </w:pPr>
      <w:r w:rsidRPr="00455081">
        <w:rPr>
          <w:rFonts w:eastAsia="Calibri" w:cs="Times New Roman"/>
          <w:sz w:val="24"/>
          <w:szCs w:val="24"/>
        </w:rPr>
        <w:t xml:space="preserve">Pero, adicionalmente, </w:t>
      </w:r>
      <w:r w:rsidR="00A5279D" w:rsidRPr="00990537">
        <w:rPr>
          <w:rFonts w:eastAsia="Calibri" w:cs="Times New Roman"/>
          <w:sz w:val="24"/>
          <w:szCs w:val="24"/>
        </w:rPr>
        <w:t xml:space="preserve">si se </w:t>
      </w:r>
      <w:r w:rsidR="006D6D84" w:rsidRPr="00990537">
        <w:rPr>
          <w:rFonts w:eastAsia="Calibri" w:cs="Times New Roman"/>
          <w:sz w:val="24"/>
          <w:szCs w:val="24"/>
        </w:rPr>
        <w:t>aceptase sea</w:t>
      </w:r>
      <w:r w:rsidR="00A5279D" w:rsidRPr="00990537">
        <w:rPr>
          <w:rFonts w:eastAsia="Calibri" w:cs="Times New Roman"/>
          <w:sz w:val="24"/>
          <w:szCs w:val="24"/>
        </w:rPr>
        <w:t xml:space="preserve"> que el pronunciamiento sobre la admisibili</w:t>
      </w:r>
      <w:r w:rsidR="00A5279D" w:rsidRPr="005539B0">
        <w:rPr>
          <w:rFonts w:eastAsia="Calibri" w:cs="Times New Roman"/>
          <w:sz w:val="24"/>
          <w:szCs w:val="24"/>
        </w:rPr>
        <w:t>dad de la petición lo fu</w:t>
      </w:r>
      <w:r w:rsidR="006D6D84" w:rsidRPr="005539B0">
        <w:rPr>
          <w:rFonts w:eastAsia="Calibri" w:cs="Times New Roman"/>
          <w:sz w:val="24"/>
          <w:szCs w:val="24"/>
        </w:rPr>
        <w:t>ese con relación a lo que hubier</w:t>
      </w:r>
      <w:r w:rsidR="00A5279D" w:rsidRPr="005539B0">
        <w:rPr>
          <w:rFonts w:eastAsia="Calibri" w:cs="Times New Roman"/>
          <w:sz w:val="24"/>
          <w:szCs w:val="24"/>
        </w:rPr>
        <w:t>e acontecido con posterioridad a la misma y a la correspondie</w:t>
      </w:r>
      <w:r w:rsidR="006D6D84" w:rsidRPr="005539B0">
        <w:rPr>
          <w:rFonts w:eastAsia="Calibri" w:cs="Times New Roman"/>
          <w:sz w:val="24"/>
          <w:szCs w:val="24"/>
        </w:rPr>
        <w:t>nte contestación del Estado sea</w:t>
      </w:r>
      <w:r w:rsidR="00A5279D" w:rsidRPr="005539B0">
        <w:rPr>
          <w:rFonts w:eastAsia="Calibri" w:cs="Times New Roman"/>
          <w:sz w:val="24"/>
          <w:szCs w:val="24"/>
        </w:rPr>
        <w:t xml:space="preserve"> que éste pudiese interponer la excepción del previo agotamiento de los recursos internos incluso en el instante previo al señalado pronunciamiento, </w:t>
      </w:r>
      <w:r w:rsidR="00A5279D" w:rsidRPr="005539B0">
        <w:rPr>
          <w:rFonts w:eastAsia="Calibri" w:cs="Calibri"/>
          <w:sz w:val="24"/>
          <w:szCs w:val="24"/>
        </w:rPr>
        <w:t>ello podría constituir un incentivo, que podría ser co</w:t>
      </w:r>
      <w:r w:rsidR="00511FD5" w:rsidRPr="005539B0">
        <w:rPr>
          <w:rFonts w:eastAsia="Calibri" w:cs="Calibri"/>
          <w:sz w:val="24"/>
          <w:szCs w:val="24"/>
        </w:rPr>
        <w:t xml:space="preserve">nsiderado perverso, para </w:t>
      </w:r>
      <w:r w:rsidR="00A5279D" w:rsidRPr="005539B0">
        <w:rPr>
          <w:rFonts w:eastAsia="Calibri" w:cs="Calibri"/>
          <w:sz w:val="24"/>
          <w:szCs w:val="24"/>
        </w:rPr>
        <w:t>que</w:t>
      </w:r>
      <w:r w:rsidR="00511FD5" w:rsidRPr="005539B0">
        <w:rPr>
          <w:rFonts w:eastAsia="Calibri" w:cs="Calibri"/>
          <w:sz w:val="24"/>
          <w:szCs w:val="24"/>
        </w:rPr>
        <w:t xml:space="preserve"> o bien se eleven peticiones</w:t>
      </w:r>
      <w:r w:rsidR="00A5279D" w:rsidRPr="005539B0">
        <w:rPr>
          <w:rFonts w:eastAsia="Calibri" w:cs="Calibri"/>
          <w:sz w:val="24"/>
          <w:szCs w:val="24"/>
        </w:rPr>
        <w:t xml:space="preserve"> ante la citada Comisión aún cuando no se haya cumplido con el referido requisito, con la esperanza de que ello se pueda lograr posteriormente, o bien se haga valer la </w:t>
      </w:r>
      <w:r w:rsidR="00511FD5" w:rsidRPr="005539B0">
        <w:rPr>
          <w:rFonts w:eastAsia="Calibri" w:cs="Calibri"/>
          <w:sz w:val="24"/>
          <w:szCs w:val="24"/>
        </w:rPr>
        <w:t xml:space="preserve">citada </w:t>
      </w:r>
      <w:r w:rsidR="00A5279D" w:rsidRPr="005539B0">
        <w:rPr>
          <w:rFonts w:eastAsia="Calibri" w:cs="Calibri"/>
          <w:sz w:val="24"/>
          <w:szCs w:val="24"/>
        </w:rPr>
        <w:t>exc</w:t>
      </w:r>
      <w:r w:rsidR="00511FD5" w:rsidRPr="005539B0">
        <w:rPr>
          <w:rFonts w:eastAsia="Calibri" w:cs="Calibri"/>
          <w:sz w:val="24"/>
          <w:szCs w:val="24"/>
        </w:rPr>
        <w:t xml:space="preserve">epción </w:t>
      </w:r>
      <w:r w:rsidR="00A5279D" w:rsidRPr="005539B0">
        <w:rPr>
          <w:rFonts w:eastAsia="Calibri" w:cs="Calibri"/>
          <w:sz w:val="24"/>
          <w:szCs w:val="24"/>
        </w:rPr>
        <w:t xml:space="preserve">muy próximamente a la resolución sobre esta última, </w:t>
      </w:r>
      <w:r w:rsidR="00A5279D" w:rsidRPr="005539B0">
        <w:rPr>
          <w:rFonts w:cs="Calibri"/>
          <w:sz w:val="24"/>
          <w:szCs w:val="24"/>
          <w:lang w:val="es-ES"/>
        </w:rPr>
        <w:t>afectándose así, en ambas hipótesis, el indispensable equilibrio procesal, al dejar sea al Estado sea al peticionario en la indefensión, al no poder el primero interponer con el debido tiempo la pertinente excepción prelimin</w:t>
      </w:r>
      <w:r w:rsidR="002C4D7E" w:rsidRPr="005539B0">
        <w:rPr>
          <w:rFonts w:cs="Calibri"/>
          <w:sz w:val="24"/>
          <w:szCs w:val="24"/>
          <w:lang w:val="es-ES"/>
        </w:rPr>
        <w:t>ar o al no poder el segundo</w:t>
      </w:r>
      <w:r w:rsidR="00A5279D" w:rsidRPr="005539B0">
        <w:rPr>
          <w:rFonts w:cs="Calibri"/>
          <w:sz w:val="24"/>
          <w:szCs w:val="24"/>
          <w:lang w:val="es-ES"/>
        </w:rPr>
        <w:t xml:space="preserve"> contestar, también con el debido tiempo, esta última.</w:t>
      </w:r>
    </w:p>
    <w:p w:rsidR="00A5279D" w:rsidRDefault="00511FD5" w:rsidP="00A5279D">
      <w:pPr>
        <w:spacing w:after="120"/>
        <w:jc w:val="both"/>
        <w:rPr>
          <w:rFonts w:eastAsia="Calibri" w:cs="Calibri"/>
          <w:sz w:val="24"/>
          <w:szCs w:val="24"/>
        </w:rPr>
      </w:pPr>
      <w:r w:rsidRPr="005539B0">
        <w:rPr>
          <w:rFonts w:eastAsia="Calibri" w:cs="Calibri"/>
          <w:sz w:val="24"/>
          <w:szCs w:val="24"/>
        </w:rPr>
        <w:t>Asimismo, en tal</w:t>
      </w:r>
      <w:r w:rsidR="00A5279D" w:rsidRPr="005539B0">
        <w:rPr>
          <w:rFonts w:eastAsia="Calibri" w:cs="Calibri"/>
          <w:sz w:val="24"/>
          <w:szCs w:val="24"/>
        </w:rPr>
        <w:t xml:space="preserve">es eventualidades se generarían situaciones de abierta injusticia o arbitrariedad en la medida en que la oportunidad para cumplir con el requisito en cuestión o para contestarlo, en definitiva </w:t>
      </w:r>
      <w:r w:rsidR="002C4D7E" w:rsidRPr="005539B0">
        <w:rPr>
          <w:rFonts w:eastAsia="Calibri" w:cs="Calibri"/>
          <w:sz w:val="24"/>
          <w:szCs w:val="24"/>
        </w:rPr>
        <w:t xml:space="preserve">no dependería </w:t>
      </w:r>
      <w:r w:rsidR="00A5279D" w:rsidRPr="005539B0">
        <w:rPr>
          <w:rFonts w:eastAsia="Calibri" w:cs="Calibri"/>
          <w:sz w:val="24"/>
          <w:szCs w:val="24"/>
        </w:rPr>
        <w:t>de la v</w:t>
      </w:r>
      <w:r w:rsidR="006D6D84" w:rsidRPr="005539B0">
        <w:rPr>
          <w:rFonts w:eastAsia="Calibri" w:cs="Calibri"/>
          <w:sz w:val="24"/>
          <w:szCs w:val="24"/>
        </w:rPr>
        <w:t>íctima o del peticionario, en la primera eventualidad</w:t>
      </w:r>
      <w:r w:rsidR="00A5279D" w:rsidRPr="005539B0">
        <w:rPr>
          <w:rFonts w:eastAsia="Calibri" w:cs="Calibri"/>
          <w:sz w:val="24"/>
          <w:szCs w:val="24"/>
        </w:rPr>
        <w:t>, o del Estado</w:t>
      </w:r>
      <w:r w:rsidR="006D6D84" w:rsidRPr="005539B0">
        <w:rPr>
          <w:rFonts w:eastAsia="Calibri" w:cs="Calibri"/>
          <w:sz w:val="24"/>
          <w:szCs w:val="24"/>
        </w:rPr>
        <w:t xml:space="preserve"> en la segunda</w:t>
      </w:r>
      <w:r w:rsidR="00A5279D" w:rsidRPr="005539B0">
        <w:rPr>
          <w:rFonts w:eastAsia="Calibri" w:cs="Calibri"/>
          <w:sz w:val="24"/>
          <w:szCs w:val="24"/>
        </w:rPr>
        <w:t>,</w:t>
      </w:r>
      <w:r w:rsidRPr="005539B0">
        <w:rPr>
          <w:rFonts w:eastAsia="Calibri" w:cs="Calibri"/>
          <w:sz w:val="24"/>
          <w:szCs w:val="24"/>
        </w:rPr>
        <w:t xml:space="preserve"> y </w:t>
      </w:r>
      <w:r w:rsidR="006D6D84" w:rsidRPr="005539B0">
        <w:rPr>
          <w:rFonts w:eastAsia="Calibri" w:cs="Calibri"/>
          <w:sz w:val="24"/>
          <w:szCs w:val="24"/>
        </w:rPr>
        <w:t xml:space="preserve">siempre </w:t>
      </w:r>
      <w:r w:rsidRPr="005539B0">
        <w:rPr>
          <w:rFonts w:eastAsia="Calibri" w:cs="Calibri"/>
          <w:sz w:val="24"/>
          <w:szCs w:val="24"/>
        </w:rPr>
        <w:t xml:space="preserve">conforme a una regla igual válida para todos los casos, </w:t>
      </w:r>
      <w:r w:rsidR="00A5279D" w:rsidRPr="005539B0">
        <w:rPr>
          <w:rFonts w:eastAsia="Calibri" w:cs="Calibri"/>
          <w:sz w:val="24"/>
          <w:szCs w:val="24"/>
        </w:rPr>
        <w:t xml:space="preserve"> sino de la decisión </w:t>
      </w:r>
      <w:r w:rsidR="002C4D7E" w:rsidRPr="005539B0">
        <w:rPr>
          <w:rFonts w:eastAsia="Calibri" w:cs="Calibri"/>
          <w:sz w:val="24"/>
          <w:szCs w:val="24"/>
        </w:rPr>
        <w:t xml:space="preserve">discrecional, que en ocasiones podría ser catalogada de arbitraria, </w:t>
      </w:r>
      <w:r w:rsidR="00E36CB4" w:rsidRPr="005539B0">
        <w:rPr>
          <w:rFonts w:eastAsia="Calibri" w:cs="Calibri"/>
          <w:sz w:val="24"/>
          <w:szCs w:val="24"/>
        </w:rPr>
        <w:t>qu</w:t>
      </w:r>
      <w:r w:rsidR="00A5279D" w:rsidRPr="005539B0">
        <w:rPr>
          <w:rFonts w:eastAsia="Calibri" w:cs="Calibri"/>
          <w:sz w:val="24"/>
          <w:szCs w:val="24"/>
        </w:rPr>
        <w:t>e la aludida Comisión</w:t>
      </w:r>
      <w:r w:rsidRPr="005539B0">
        <w:rPr>
          <w:rFonts w:eastAsia="Calibri" w:cs="Calibri"/>
          <w:sz w:val="24"/>
          <w:szCs w:val="24"/>
        </w:rPr>
        <w:t xml:space="preserve"> adopte </w:t>
      </w:r>
      <w:r w:rsidR="00A5279D" w:rsidRPr="005539B0">
        <w:rPr>
          <w:rFonts w:eastAsia="Calibri" w:cs="Calibri"/>
          <w:sz w:val="24"/>
          <w:szCs w:val="24"/>
        </w:rPr>
        <w:t>al resolver sobre la admis</w:t>
      </w:r>
      <w:r w:rsidRPr="005539B0">
        <w:rPr>
          <w:rFonts w:eastAsia="Calibri" w:cs="Calibri"/>
          <w:sz w:val="24"/>
          <w:szCs w:val="24"/>
        </w:rPr>
        <w:t>ibilidad o inadmisibilidad de cada</w:t>
      </w:r>
      <w:r w:rsidR="00A5279D" w:rsidRPr="005539B0">
        <w:rPr>
          <w:rFonts w:eastAsia="Calibri" w:cs="Calibri"/>
          <w:sz w:val="24"/>
          <w:szCs w:val="24"/>
        </w:rPr>
        <w:t xml:space="preserve"> petición, l</w:t>
      </w:r>
      <w:r w:rsidR="00F16F6F" w:rsidRPr="005539B0">
        <w:rPr>
          <w:rFonts w:eastAsia="Calibri" w:cs="Calibri"/>
          <w:sz w:val="24"/>
          <w:szCs w:val="24"/>
        </w:rPr>
        <w:t>o que</w:t>
      </w:r>
      <w:r w:rsidR="00A5279D" w:rsidRPr="005539B0">
        <w:rPr>
          <w:rFonts w:eastAsia="Calibri" w:cs="Calibri"/>
          <w:sz w:val="24"/>
          <w:szCs w:val="24"/>
        </w:rPr>
        <w:t xml:space="preserve"> en muchas ocasiones acontece bastante tiempo de</w:t>
      </w:r>
      <w:r w:rsidR="006D6D84" w:rsidRPr="005539B0">
        <w:rPr>
          <w:rFonts w:eastAsia="Calibri" w:cs="Calibri"/>
          <w:sz w:val="24"/>
          <w:szCs w:val="24"/>
        </w:rPr>
        <w:t>spués de su presentación</w:t>
      </w:r>
      <w:r w:rsidR="00A5279D" w:rsidRPr="005539B0">
        <w:rPr>
          <w:rFonts w:eastAsia="Calibri" w:cs="Calibri"/>
          <w:sz w:val="24"/>
          <w:szCs w:val="24"/>
        </w:rPr>
        <w:t xml:space="preserve">. </w:t>
      </w:r>
    </w:p>
    <w:p w:rsidR="00455081" w:rsidRPr="005539B0" w:rsidRDefault="00455081" w:rsidP="00A5279D">
      <w:pPr>
        <w:spacing w:after="120"/>
        <w:jc w:val="both"/>
        <w:rPr>
          <w:rFonts w:eastAsia="Calibri" w:cs="Calibri"/>
          <w:sz w:val="24"/>
          <w:szCs w:val="24"/>
        </w:rPr>
      </w:pPr>
    </w:p>
    <w:p w:rsidR="00A5279D" w:rsidRPr="005539B0" w:rsidRDefault="00FB6C63" w:rsidP="00AB00B0">
      <w:pPr>
        <w:pStyle w:val="NormalWeb"/>
        <w:spacing w:before="0" w:beforeAutospacing="0" w:after="120" w:afterAutospacing="0" w:line="276" w:lineRule="auto"/>
        <w:jc w:val="both"/>
        <w:rPr>
          <w:rFonts w:asciiTheme="minorHAnsi" w:hAnsiTheme="minorHAnsi" w:cs="Calibri"/>
          <w:b/>
        </w:rPr>
      </w:pPr>
      <w:r w:rsidRPr="005539B0">
        <w:rPr>
          <w:rFonts w:asciiTheme="minorHAnsi" w:hAnsiTheme="minorHAnsi" w:cs="Calibri"/>
          <w:b/>
        </w:rPr>
        <w:t>Conclusión.</w:t>
      </w:r>
    </w:p>
    <w:p w:rsidR="00FB6C63" w:rsidRPr="005539B0" w:rsidRDefault="00FB6C63" w:rsidP="00FB6C63">
      <w:pPr>
        <w:autoSpaceDE w:val="0"/>
        <w:autoSpaceDN w:val="0"/>
        <w:adjustRightInd w:val="0"/>
        <w:spacing w:after="120"/>
        <w:jc w:val="both"/>
        <w:rPr>
          <w:rFonts w:cs="Calibri"/>
          <w:sz w:val="24"/>
          <w:szCs w:val="24"/>
        </w:rPr>
      </w:pPr>
      <w:r w:rsidRPr="005539B0">
        <w:rPr>
          <w:rFonts w:cs="Calibri"/>
          <w:sz w:val="24"/>
          <w:szCs w:val="24"/>
        </w:rPr>
        <w:t>En suma, en el presente escrito se estima que el requisito concerniente al previo agotamiento de los re</w:t>
      </w:r>
      <w:r w:rsidR="0062520E" w:rsidRPr="005539B0">
        <w:rPr>
          <w:rFonts w:cs="Calibri"/>
          <w:sz w:val="24"/>
          <w:szCs w:val="24"/>
        </w:rPr>
        <w:t>c</w:t>
      </w:r>
      <w:r w:rsidR="00F16F6F" w:rsidRPr="005539B0">
        <w:rPr>
          <w:rFonts w:cs="Calibri"/>
          <w:sz w:val="24"/>
          <w:szCs w:val="24"/>
        </w:rPr>
        <w:t xml:space="preserve">ursos internos </w:t>
      </w:r>
      <w:r w:rsidRPr="005539B0">
        <w:rPr>
          <w:rFonts w:cs="Calibri"/>
          <w:sz w:val="24"/>
          <w:szCs w:val="24"/>
        </w:rPr>
        <w:t>debe haberse cum</w:t>
      </w:r>
      <w:r w:rsidR="00F16F6F" w:rsidRPr="005539B0">
        <w:rPr>
          <w:rFonts w:cs="Calibri"/>
          <w:sz w:val="24"/>
          <w:szCs w:val="24"/>
        </w:rPr>
        <w:t xml:space="preserve">plido antes de la presentación ante la Comisión </w:t>
      </w:r>
      <w:r w:rsidRPr="005539B0">
        <w:rPr>
          <w:rFonts w:cs="Calibri"/>
          <w:sz w:val="24"/>
          <w:szCs w:val="24"/>
        </w:rPr>
        <w:t>de la petición inicial</w:t>
      </w:r>
      <w:r w:rsidR="006D6D84" w:rsidRPr="005539B0">
        <w:rPr>
          <w:rFonts w:cs="Calibri"/>
          <w:sz w:val="24"/>
          <w:szCs w:val="24"/>
        </w:rPr>
        <w:t xml:space="preserve"> que da origen al caso en </w:t>
      </w:r>
      <w:r w:rsidRPr="005539B0">
        <w:rPr>
          <w:rFonts w:cs="Calibri"/>
          <w:sz w:val="24"/>
          <w:szCs w:val="24"/>
        </w:rPr>
        <w:t xml:space="preserve">el sistema interamericano de derechos humanos y </w:t>
      </w:r>
      <w:r w:rsidR="006D6D84" w:rsidRPr="005539B0">
        <w:rPr>
          <w:rFonts w:cs="Calibri"/>
          <w:sz w:val="24"/>
          <w:szCs w:val="24"/>
        </w:rPr>
        <w:t xml:space="preserve">que </w:t>
      </w:r>
      <w:r w:rsidR="0062520E" w:rsidRPr="005539B0">
        <w:rPr>
          <w:rFonts w:cs="Calibri"/>
          <w:sz w:val="24"/>
          <w:szCs w:val="24"/>
        </w:rPr>
        <w:t>de ello</w:t>
      </w:r>
      <w:r w:rsidR="002E52F2" w:rsidRPr="005539B0">
        <w:rPr>
          <w:rFonts w:cs="Calibri"/>
          <w:sz w:val="24"/>
          <w:szCs w:val="24"/>
        </w:rPr>
        <w:t xml:space="preserve"> así </w:t>
      </w:r>
      <w:r w:rsidR="0062520E" w:rsidRPr="005539B0">
        <w:rPr>
          <w:rFonts w:cs="Calibri"/>
          <w:sz w:val="24"/>
          <w:szCs w:val="24"/>
        </w:rPr>
        <w:t>debe in</w:t>
      </w:r>
      <w:r w:rsidR="00F16F6F" w:rsidRPr="005539B0">
        <w:rPr>
          <w:rFonts w:cs="Calibri"/>
          <w:sz w:val="24"/>
          <w:szCs w:val="24"/>
        </w:rPr>
        <w:t>formarse en esta última</w:t>
      </w:r>
      <w:r w:rsidR="0062520E" w:rsidRPr="005539B0">
        <w:rPr>
          <w:rFonts w:cs="Calibri"/>
          <w:sz w:val="24"/>
          <w:szCs w:val="24"/>
        </w:rPr>
        <w:t xml:space="preserve">. Asimismo, se considera, </w:t>
      </w:r>
      <w:r w:rsidRPr="005539B0">
        <w:rPr>
          <w:rFonts w:cs="Calibri"/>
          <w:sz w:val="24"/>
          <w:szCs w:val="24"/>
        </w:rPr>
        <w:t xml:space="preserve">consecuentemente, </w:t>
      </w:r>
      <w:r w:rsidR="0062520E" w:rsidRPr="005539B0">
        <w:rPr>
          <w:rFonts w:cs="Calibri"/>
          <w:sz w:val="24"/>
          <w:szCs w:val="24"/>
        </w:rPr>
        <w:t xml:space="preserve">que </w:t>
      </w:r>
      <w:r w:rsidRPr="005539B0">
        <w:rPr>
          <w:rFonts w:cs="Calibri"/>
          <w:sz w:val="24"/>
          <w:szCs w:val="24"/>
        </w:rPr>
        <w:t>es al responder por primera vez a dicha petición,</w:t>
      </w:r>
      <w:r w:rsidR="00F16F6F" w:rsidRPr="005539B0">
        <w:rPr>
          <w:rFonts w:cs="Calibri"/>
          <w:sz w:val="24"/>
          <w:szCs w:val="24"/>
        </w:rPr>
        <w:t xml:space="preserve"> que el Estado</w:t>
      </w:r>
      <w:r w:rsidR="006D6D84" w:rsidRPr="005539B0">
        <w:rPr>
          <w:rFonts w:cs="Calibri"/>
          <w:sz w:val="24"/>
          <w:szCs w:val="24"/>
        </w:rPr>
        <w:t xml:space="preserve"> debe plantear la correspondiente excepción</w:t>
      </w:r>
      <w:r w:rsidR="00F16F6F" w:rsidRPr="005539B0">
        <w:rPr>
          <w:rFonts w:cs="Calibri"/>
          <w:sz w:val="24"/>
          <w:szCs w:val="24"/>
        </w:rPr>
        <w:t xml:space="preserve">, </w:t>
      </w:r>
      <w:r w:rsidRPr="005539B0">
        <w:rPr>
          <w:rFonts w:cs="Calibri"/>
          <w:sz w:val="24"/>
          <w:szCs w:val="24"/>
        </w:rPr>
        <w:t xml:space="preserve">si no concuerda con la afirmación contenida en la misma en orden </w:t>
      </w:r>
      <w:r w:rsidRPr="005539B0">
        <w:rPr>
          <w:rFonts w:cs="Calibri"/>
          <w:sz w:val="24"/>
          <w:szCs w:val="24"/>
        </w:rPr>
        <w:lastRenderedPageBreak/>
        <w:t>a que se cumplido con dicho requisito o que no procedía hacerlo o si en ella nada se expresa sobre el particular.</w:t>
      </w:r>
    </w:p>
    <w:p w:rsidR="004F2666" w:rsidRPr="005539B0" w:rsidRDefault="00CF7B17" w:rsidP="00722CE4">
      <w:pPr>
        <w:pStyle w:val="Estilo1"/>
        <w:numPr>
          <w:ilvl w:val="0"/>
          <w:numId w:val="0"/>
        </w:numPr>
        <w:tabs>
          <w:tab w:val="num" w:pos="25354"/>
        </w:tabs>
        <w:spacing w:after="0" w:line="276" w:lineRule="auto"/>
        <w:rPr>
          <w:rFonts w:asciiTheme="minorHAnsi" w:hAnsiTheme="minorHAnsi" w:cs="Calibri"/>
          <w:sz w:val="24"/>
          <w:szCs w:val="24"/>
        </w:rPr>
      </w:pPr>
      <w:r w:rsidRPr="005539B0">
        <w:rPr>
          <w:rFonts w:asciiTheme="minorHAnsi" w:hAnsiTheme="minorHAnsi" w:cs="Calibri"/>
          <w:sz w:val="24"/>
          <w:szCs w:val="24"/>
        </w:rPr>
        <w:t xml:space="preserve">En resumidas cuentas, </w:t>
      </w:r>
      <w:r w:rsidR="0062520E" w:rsidRPr="005539B0">
        <w:rPr>
          <w:rFonts w:asciiTheme="minorHAnsi" w:hAnsiTheme="minorHAnsi" w:cs="Calibri"/>
          <w:sz w:val="24"/>
          <w:szCs w:val="24"/>
        </w:rPr>
        <w:t xml:space="preserve">por lo expuesto, </w:t>
      </w:r>
      <w:r w:rsidRPr="005539B0">
        <w:rPr>
          <w:rFonts w:asciiTheme="minorHAnsi" w:hAnsiTheme="minorHAnsi" w:cs="Calibri"/>
          <w:sz w:val="24"/>
          <w:szCs w:val="24"/>
        </w:rPr>
        <w:t>no se comparte el fundamento de lo resuelto en el Resolutivo 2 de la Sentencia</w:t>
      </w:r>
      <w:r w:rsidR="00722CE4" w:rsidRPr="005539B0">
        <w:rPr>
          <w:rFonts w:asciiTheme="minorHAnsi" w:hAnsiTheme="minorHAnsi" w:cs="Calibri"/>
          <w:sz w:val="24"/>
          <w:szCs w:val="24"/>
        </w:rPr>
        <w:t xml:space="preserve"> en cuanto a que la citada “</w:t>
      </w:r>
      <w:r w:rsidR="00722CE4" w:rsidRPr="005539B0">
        <w:rPr>
          <w:rFonts w:asciiTheme="minorHAnsi" w:hAnsiTheme="minorHAnsi"/>
          <w:sz w:val="24"/>
          <w:szCs w:val="24"/>
        </w:rPr>
        <w:t>excepción preliminar fue opuesta en el momento procesal oportuno, a saber, durante el trámite de admisibilidad de la petición ante la Comisión”</w:t>
      </w:r>
      <w:r w:rsidR="00722CE4" w:rsidRPr="005539B0">
        <w:rPr>
          <w:rStyle w:val="FootnoteReference"/>
          <w:rFonts w:asciiTheme="minorHAnsi" w:hAnsiTheme="minorHAnsi"/>
          <w:sz w:val="24"/>
          <w:szCs w:val="24"/>
        </w:rPr>
        <w:footnoteReference w:id="21"/>
      </w:r>
      <w:r w:rsidR="00722CE4" w:rsidRPr="005539B0">
        <w:rPr>
          <w:rFonts w:asciiTheme="minorHAnsi" w:hAnsiTheme="minorHAnsi"/>
          <w:sz w:val="24"/>
          <w:szCs w:val="24"/>
        </w:rPr>
        <w:t>. La circunstancia de que</w:t>
      </w:r>
      <w:r w:rsidR="000D5FED" w:rsidRPr="005539B0">
        <w:rPr>
          <w:rFonts w:asciiTheme="minorHAnsi" w:hAnsiTheme="minorHAnsi"/>
          <w:sz w:val="24"/>
          <w:szCs w:val="24"/>
        </w:rPr>
        <w:t xml:space="preserve"> se acepte, en tanto “momento procesal oportuno”,</w:t>
      </w:r>
      <w:r w:rsidR="00722CE4" w:rsidRPr="005539B0">
        <w:rPr>
          <w:rFonts w:asciiTheme="minorHAnsi" w:hAnsiTheme="minorHAnsi"/>
          <w:sz w:val="24"/>
          <w:szCs w:val="24"/>
        </w:rPr>
        <w:t xml:space="preserve"> </w:t>
      </w:r>
      <w:r w:rsidR="000D5FED" w:rsidRPr="005539B0">
        <w:rPr>
          <w:rFonts w:asciiTheme="minorHAnsi" w:hAnsiTheme="minorHAnsi"/>
          <w:sz w:val="24"/>
          <w:szCs w:val="24"/>
        </w:rPr>
        <w:t xml:space="preserve">aquél en el que </w:t>
      </w:r>
      <w:r w:rsidR="00722CE4" w:rsidRPr="005539B0">
        <w:rPr>
          <w:rFonts w:asciiTheme="minorHAnsi" w:hAnsiTheme="minorHAnsi"/>
          <w:sz w:val="24"/>
          <w:szCs w:val="24"/>
        </w:rPr>
        <w:t xml:space="preserve">el Estado interpuso </w:t>
      </w:r>
      <w:r w:rsidR="000D5FED" w:rsidRPr="005539B0">
        <w:rPr>
          <w:rFonts w:asciiTheme="minorHAnsi" w:hAnsiTheme="minorHAnsi"/>
          <w:sz w:val="24"/>
          <w:szCs w:val="24"/>
        </w:rPr>
        <w:t xml:space="preserve">por primera vez </w:t>
      </w:r>
      <w:r w:rsidR="00722CE4" w:rsidRPr="005539B0">
        <w:rPr>
          <w:rFonts w:asciiTheme="minorHAnsi" w:hAnsiTheme="minorHAnsi"/>
          <w:sz w:val="24"/>
          <w:szCs w:val="24"/>
        </w:rPr>
        <w:t>en autos tal excepción</w:t>
      </w:r>
      <w:r w:rsidR="000D5FED" w:rsidRPr="005539B0">
        <w:rPr>
          <w:rFonts w:asciiTheme="minorHAnsi" w:hAnsiTheme="minorHAnsi"/>
          <w:sz w:val="24"/>
          <w:szCs w:val="24"/>
        </w:rPr>
        <w:t>, es decir,</w:t>
      </w:r>
      <w:r w:rsidR="000D5FED" w:rsidRPr="00990537">
        <w:rPr>
          <w:rFonts w:asciiTheme="minorHAnsi" w:hAnsiTheme="minorHAnsi"/>
          <w:sz w:val="24"/>
          <w:szCs w:val="24"/>
        </w:rPr>
        <w:t xml:space="preserve"> </w:t>
      </w:r>
      <w:r w:rsidR="001D3648" w:rsidRPr="00990537">
        <w:rPr>
          <w:rFonts w:asciiTheme="minorHAnsi" w:hAnsiTheme="minorHAnsi" w:cs="Calibri"/>
          <w:sz w:val="24"/>
          <w:szCs w:val="24"/>
        </w:rPr>
        <w:t>nueve</w:t>
      </w:r>
      <w:r w:rsidR="00AE7FEB" w:rsidRPr="00990537">
        <w:rPr>
          <w:rFonts w:asciiTheme="minorHAnsi" w:hAnsiTheme="minorHAnsi" w:cs="Calibri"/>
          <w:sz w:val="24"/>
          <w:szCs w:val="24"/>
        </w:rPr>
        <w:t xml:space="preserve"> años después de haber sido</w:t>
      </w:r>
      <w:r w:rsidR="001D3648" w:rsidRPr="005539B0">
        <w:rPr>
          <w:rFonts w:asciiTheme="minorHAnsi" w:hAnsiTheme="minorHAnsi" w:cs="Calibri"/>
          <w:sz w:val="24"/>
          <w:szCs w:val="24"/>
        </w:rPr>
        <w:t xml:space="preserve"> notificado de la petición inicial, sin que la haya planteado en escritos presentados con anterioridad en el mismo procedimiento seguido ante la Comisión</w:t>
      </w:r>
      <w:r w:rsidR="00EF0F38" w:rsidRPr="005539B0">
        <w:rPr>
          <w:rFonts w:asciiTheme="minorHAnsi" w:hAnsiTheme="minorHAnsi" w:cs="Calibri"/>
          <w:sz w:val="24"/>
          <w:szCs w:val="24"/>
        </w:rPr>
        <w:t>, pudiéndolo y debiendo hacerlo</w:t>
      </w:r>
      <w:r w:rsidR="000D5FED" w:rsidRPr="005539B0">
        <w:rPr>
          <w:rFonts w:asciiTheme="minorHAnsi" w:hAnsiTheme="minorHAnsi" w:cs="Calibri"/>
          <w:sz w:val="24"/>
          <w:szCs w:val="24"/>
        </w:rPr>
        <w:t xml:space="preserve">, </w:t>
      </w:r>
      <w:r w:rsidR="0062520E" w:rsidRPr="005539B0">
        <w:rPr>
          <w:rFonts w:asciiTheme="minorHAnsi" w:hAnsiTheme="minorHAnsi" w:cs="Calibri"/>
          <w:sz w:val="24"/>
          <w:szCs w:val="24"/>
        </w:rPr>
        <w:t xml:space="preserve">a todas luces </w:t>
      </w:r>
      <w:r w:rsidR="00722CE4" w:rsidRPr="005539B0">
        <w:rPr>
          <w:rFonts w:asciiTheme="minorHAnsi" w:hAnsiTheme="minorHAnsi" w:cs="Calibri"/>
          <w:sz w:val="24"/>
          <w:szCs w:val="24"/>
        </w:rPr>
        <w:t xml:space="preserve">no </w:t>
      </w:r>
      <w:r w:rsidR="000D5FED" w:rsidRPr="005539B0">
        <w:rPr>
          <w:rFonts w:asciiTheme="minorHAnsi" w:hAnsiTheme="minorHAnsi" w:cs="Calibri"/>
          <w:sz w:val="24"/>
          <w:szCs w:val="24"/>
        </w:rPr>
        <w:t>se condice</w:t>
      </w:r>
      <w:r w:rsidR="00722CE4" w:rsidRPr="005539B0">
        <w:rPr>
          <w:rFonts w:asciiTheme="minorHAnsi" w:hAnsiTheme="minorHAnsi" w:cs="Calibri"/>
          <w:sz w:val="24"/>
          <w:szCs w:val="24"/>
        </w:rPr>
        <w:t xml:space="preserve"> con la lógica</w:t>
      </w:r>
      <w:r w:rsidR="000D5FED" w:rsidRPr="005539B0">
        <w:rPr>
          <w:rFonts w:asciiTheme="minorHAnsi" w:hAnsiTheme="minorHAnsi" w:cs="Calibri"/>
          <w:sz w:val="24"/>
          <w:szCs w:val="24"/>
        </w:rPr>
        <w:t xml:space="preserve"> o el espíritu</w:t>
      </w:r>
      <w:r w:rsidR="00722CE4" w:rsidRPr="005539B0">
        <w:rPr>
          <w:rFonts w:asciiTheme="minorHAnsi" w:hAnsiTheme="minorHAnsi" w:cs="Calibri"/>
          <w:sz w:val="24"/>
          <w:szCs w:val="24"/>
        </w:rPr>
        <w:t xml:space="preserve"> que inspira a lo previsto en el</w:t>
      </w:r>
      <w:r w:rsidR="0062520E" w:rsidRPr="005539B0">
        <w:rPr>
          <w:rFonts w:asciiTheme="minorHAnsi" w:hAnsiTheme="minorHAnsi" w:cs="Calibri"/>
          <w:sz w:val="24"/>
          <w:szCs w:val="24"/>
        </w:rPr>
        <w:t xml:space="preserve"> artículo 46 de la Convención </w:t>
      </w:r>
      <w:r w:rsidR="000D5FED" w:rsidRPr="005539B0">
        <w:rPr>
          <w:rFonts w:asciiTheme="minorHAnsi" w:hAnsiTheme="minorHAnsi" w:cs="Calibri"/>
          <w:sz w:val="24"/>
          <w:szCs w:val="24"/>
        </w:rPr>
        <w:t xml:space="preserve">ni </w:t>
      </w:r>
      <w:r w:rsidR="0062520E" w:rsidRPr="005539B0">
        <w:rPr>
          <w:rFonts w:asciiTheme="minorHAnsi" w:hAnsiTheme="minorHAnsi" w:cs="Calibri"/>
          <w:sz w:val="24"/>
          <w:szCs w:val="24"/>
        </w:rPr>
        <w:t xml:space="preserve">tampoco </w:t>
      </w:r>
      <w:r w:rsidR="002E52F2" w:rsidRPr="005539B0">
        <w:rPr>
          <w:rFonts w:asciiTheme="minorHAnsi" w:hAnsiTheme="minorHAnsi" w:cs="Calibri"/>
          <w:sz w:val="24"/>
          <w:szCs w:val="24"/>
        </w:rPr>
        <w:t>con lo expresamente contempl</w:t>
      </w:r>
      <w:r w:rsidR="00274A34">
        <w:rPr>
          <w:rFonts w:asciiTheme="minorHAnsi" w:hAnsiTheme="minorHAnsi" w:cs="Calibri"/>
          <w:sz w:val="24"/>
          <w:szCs w:val="24"/>
        </w:rPr>
        <w:t>a</w:t>
      </w:r>
      <w:r w:rsidR="002E52F2" w:rsidRPr="005539B0">
        <w:rPr>
          <w:rFonts w:asciiTheme="minorHAnsi" w:hAnsiTheme="minorHAnsi" w:cs="Calibri"/>
          <w:sz w:val="24"/>
          <w:szCs w:val="24"/>
        </w:rPr>
        <w:t>do</w:t>
      </w:r>
      <w:r w:rsidR="000D5FED" w:rsidRPr="005539B0">
        <w:rPr>
          <w:rFonts w:asciiTheme="minorHAnsi" w:hAnsiTheme="minorHAnsi" w:cs="Calibri"/>
          <w:sz w:val="24"/>
          <w:szCs w:val="24"/>
        </w:rPr>
        <w:t xml:space="preserve"> </w:t>
      </w:r>
      <w:r w:rsidR="00722CE4" w:rsidRPr="005539B0">
        <w:rPr>
          <w:rFonts w:asciiTheme="minorHAnsi" w:hAnsiTheme="minorHAnsi" w:cs="Calibri"/>
          <w:sz w:val="24"/>
          <w:szCs w:val="24"/>
        </w:rPr>
        <w:t>en el propio Reglamento de la Comisión</w:t>
      </w:r>
      <w:r w:rsidR="006D6D84" w:rsidRPr="005539B0">
        <w:rPr>
          <w:rFonts w:asciiTheme="minorHAnsi" w:hAnsiTheme="minorHAnsi" w:cs="Calibri"/>
          <w:sz w:val="24"/>
          <w:szCs w:val="24"/>
        </w:rPr>
        <w:t xml:space="preserve">, el que </w:t>
      </w:r>
      <w:r w:rsidR="0062520E" w:rsidRPr="005539B0">
        <w:rPr>
          <w:rFonts w:asciiTheme="minorHAnsi" w:hAnsiTheme="minorHAnsi" w:cs="Calibri"/>
          <w:sz w:val="24"/>
          <w:szCs w:val="24"/>
        </w:rPr>
        <w:t>debe considerarse como expresi</w:t>
      </w:r>
      <w:r w:rsidR="00F16F6F" w:rsidRPr="005539B0">
        <w:rPr>
          <w:rFonts w:asciiTheme="minorHAnsi" w:hAnsiTheme="minorHAnsi" w:cs="Calibri"/>
          <w:sz w:val="24"/>
          <w:szCs w:val="24"/>
        </w:rPr>
        <w:t>ón de la interpretación de aquella</w:t>
      </w:r>
      <w:r w:rsidR="0062520E" w:rsidRPr="005539B0">
        <w:rPr>
          <w:rFonts w:asciiTheme="minorHAnsi" w:hAnsiTheme="minorHAnsi" w:cs="Calibri"/>
          <w:sz w:val="24"/>
          <w:szCs w:val="24"/>
        </w:rPr>
        <w:t xml:space="preserve"> disposición </w:t>
      </w:r>
      <w:r w:rsidR="00F16F6F" w:rsidRPr="005539B0">
        <w:rPr>
          <w:rFonts w:asciiTheme="minorHAnsi" w:hAnsiTheme="minorHAnsi" w:cs="Calibri"/>
          <w:sz w:val="24"/>
          <w:szCs w:val="24"/>
        </w:rPr>
        <w:t xml:space="preserve">convencional </w:t>
      </w:r>
      <w:r w:rsidR="0062520E" w:rsidRPr="005539B0">
        <w:rPr>
          <w:rFonts w:asciiTheme="minorHAnsi" w:hAnsiTheme="minorHAnsi" w:cs="Calibri"/>
          <w:sz w:val="24"/>
          <w:szCs w:val="24"/>
        </w:rPr>
        <w:t>por parte del mencionado órgano interamericano</w:t>
      </w:r>
      <w:r w:rsidR="000D5FED" w:rsidRPr="005539B0">
        <w:rPr>
          <w:rFonts w:asciiTheme="minorHAnsi" w:hAnsiTheme="minorHAnsi" w:cs="Calibri"/>
          <w:sz w:val="24"/>
          <w:szCs w:val="24"/>
        </w:rPr>
        <w:t>.</w:t>
      </w:r>
    </w:p>
    <w:p w:rsidR="004F2666" w:rsidRPr="005539B0" w:rsidRDefault="004F2666" w:rsidP="00AB00B0">
      <w:pPr>
        <w:pStyle w:val="NormalWeb"/>
        <w:spacing w:before="0" w:beforeAutospacing="0" w:after="120" w:afterAutospacing="0" w:line="276" w:lineRule="auto"/>
        <w:jc w:val="both"/>
        <w:rPr>
          <w:rFonts w:asciiTheme="minorHAnsi" w:hAnsiTheme="minorHAnsi" w:cs="Calibri"/>
        </w:rPr>
      </w:pPr>
    </w:p>
    <w:p w:rsidR="009D391A" w:rsidRDefault="009D391A" w:rsidP="009D391A">
      <w:pPr>
        <w:pStyle w:val="NormalWeb"/>
        <w:spacing w:before="0" w:beforeAutospacing="0" w:after="0" w:afterAutospacing="0" w:line="276" w:lineRule="auto"/>
        <w:jc w:val="both"/>
        <w:rPr>
          <w:rFonts w:asciiTheme="minorHAnsi" w:hAnsiTheme="minorHAnsi" w:cs="Calibri"/>
        </w:rPr>
      </w:pPr>
    </w:p>
    <w:p w:rsidR="009D391A" w:rsidRDefault="009D391A" w:rsidP="009D391A">
      <w:pPr>
        <w:pStyle w:val="NormalWeb"/>
        <w:spacing w:before="0" w:beforeAutospacing="0" w:after="0" w:afterAutospacing="0" w:line="276" w:lineRule="auto"/>
        <w:jc w:val="both"/>
        <w:rPr>
          <w:rFonts w:asciiTheme="minorHAnsi" w:hAnsiTheme="minorHAnsi" w:cs="Calibri"/>
        </w:rPr>
      </w:pPr>
    </w:p>
    <w:p w:rsidR="004F2666" w:rsidRDefault="009D391A" w:rsidP="009D391A">
      <w:pPr>
        <w:pStyle w:val="NormalWeb"/>
        <w:spacing w:before="0" w:beforeAutospacing="0" w:after="0" w:afterAutospacing="0" w:line="276" w:lineRule="auto"/>
        <w:jc w:val="right"/>
        <w:rPr>
          <w:rFonts w:asciiTheme="minorHAnsi" w:hAnsiTheme="minorHAnsi" w:cs="Calibri"/>
        </w:rPr>
      </w:pPr>
      <w:r>
        <w:rPr>
          <w:rFonts w:asciiTheme="minorHAnsi" w:hAnsiTheme="minorHAnsi" w:cs="Calibri"/>
        </w:rPr>
        <w:t>Eduardo Vio Grossi</w:t>
      </w:r>
    </w:p>
    <w:p w:rsidR="009D391A" w:rsidRPr="005539B0" w:rsidRDefault="009D391A" w:rsidP="009D391A">
      <w:pPr>
        <w:pStyle w:val="NormalWeb"/>
        <w:spacing w:before="0" w:beforeAutospacing="0" w:after="0" w:afterAutospacing="0" w:line="276" w:lineRule="auto"/>
        <w:ind w:left="7080" w:firstLine="708"/>
        <w:jc w:val="center"/>
        <w:rPr>
          <w:rFonts w:asciiTheme="minorHAnsi" w:hAnsiTheme="minorHAnsi" w:cs="Calibri"/>
        </w:rPr>
      </w:pPr>
      <w:r>
        <w:rPr>
          <w:rFonts w:asciiTheme="minorHAnsi" w:hAnsiTheme="minorHAnsi" w:cs="Calibri"/>
        </w:rPr>
        <w:t xml:space="preserve">Juez </w:t>
      </w:r>
    </w:p>
    <w:p w:rsidR="00CF7B17" w:rsidRPr="005539B0" w:rsidRDefault="00CF7B17" w:rsidP="00AB00B0">
      <w:pPr>
        <w:pStyle w:val="NormalWeb"/>
        <w:spacing w:before="0" w:beforeAutospacing="0" w:after="120" w:afterAutospacing="0" w:line="276" w:lineRule="auto"/>
        <w:jc w:val="both"/>
        <w:rPr>
          <w:rFonts w:asciiTheme="minorHAnsi" w:hAnsiTheme="minorHAnsi" w:cs="Calibri"/>
        </w:rPr>
      </w:pPr>
    </w:p>
    <w:p w:rsidR="009D391A" w:rsidRDefault="009D391A" w:rsidP="009D391A">
      <w:pPr>
        <w:spacing w:after="0"/>
        <w:jc w:val="both"/>
        <w:rPr>
          <w:sz w:val="24"/>
          <w:szCs w:val="24"/>
        </w:rPr>
      </w:pPr>
    </w:p>
    <w:p w:rsidR="009D391A" w:rsidRDefault="009D391A" w:rsidP="009D391A">
      <w:pPr>
        <w:spacing w:after="0"/>
        <w:jc w:val="both"/>
        <w:rPr>
          <w:sz w:val="24"/>
          <w:szCs w:val="24"/>
        </w:rPr>
      </w:pPr>
    </w:p>
    <w:p w:rsidR="009D391A" w:rsidRDefault="009D391A" w:rsidP="009D391A">
      <w:pPr>
        <w:spacing w:after="0"/>
        <w:jc w:val="both"/>
        <w:rPr>
          <w:sz w:val="24"/>
          <w:szCs w:val="24"/>
        </w:rPr>
      </w:pPr>
    </w:p>
    <w:p w:rsidR="009D391A" w:rsidRDefault="009D391A" w:rsidP="009D391A">
      <w:pPr>
        <w:spacing w:after="0"/>
        <w:jc w:val="both"/>
        <w:rPr>
          <w:sz w:val="24"/>
          <w:szCs w:val="24"/>
        </w:rPr>
      </w:pPr>
    </w:p>
    <w:p w:rsidR="007859F1" w:rsidRDefault="009D391A" w:rsidP="009D391A">
      <w:pPr>
        <w:spacing w:after="0"/>
        <w:jc w:val="both"/>
        <w:rPr>
          <w:sz w:val="24"/>
          <w:szCs w:val="24"/>
        </w:rPr>
      </w:pPr>
      <w:r>
        <w:rPr>
          <w:sz w:val="24"/>
          <w:szCs w:val="24"/>
        </w:rPr>
        <w:t>Pablo Saavedra Alessandri</w:t>
      </w:r>
    </w:p>
    <w:p w:rsidR="009D391A" w:rsidRPr="005539B0" w:rsidRDefault="009D391A" w:rsidP="009D391A">
      <w:pPr>
        <w:spacing w:after="0"/>
        <w:jc w:val="both"/>
        <w:rPr>
          <w:sz w:val="24"/>
          <w:szCs w:val="24"/>
        </w:rPr>
      </w:pPr>
      <w:r>
        <w:rPr>
          <w:sz w:val="24"/>
          <w:szCs w:val="24"/>
        </w:rPr>
        <w:t xml:space="preserve">          Secretario </w:t>
      </w:r>
    </w:p>
    <w:p w:rsidR="00C65BD7" w:rsidRPr="005539B0" w:rsidRDefault="00C65BD7" w:rsidP="009D391A">
      <w:pPr>
        <w:spacing w:after="0"/>
        <w:jc w:val="both"/>
        <w:rPr>
          <w:sz w:val="24"/>
          <w:szCs w:val="24"/>
          <w:lang w:val="es-ES"/>
        </w:rPr>
      </w:pPr>
    </w:p>
    <w:sectPr w:rsidR="00C65BD7" w:rsidRPr="005539B0" w:rsidSect="009D391A">
      <w:footerReference w:type="default" r:id="rId9"/>
      <w:pgSz w:w="12240" w:h="15840"/>
      <w:pgMar w:top="1361" w:right="1474" w:bottom="136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98" w:rsidRDefault="00584A98" w:rsidP="007859F1">
      <w:pPr>
        <w:spacing w:after="0" w:line="240" w:lineRule="auto"/>
      </w:pPr>
      <w:r>
        <w:separator/>
      </w:r>
    </w:p>
  </w:endnote>
  <w:endnote w:type="continuationSeparator" w:id="0">
    <w:p w:rsidR="00584A98" w:rsidRDefault="00584A98" w:rsidP="0078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5610"/>
      <w:docPartObj>
        <w:docPartGallery w:val="Page Numbers (Bottom of Page)"/>
        <w:docPartUnique/>
      </w:docPartObj>
    </w:sdtPr>
    <w:sdtEndPr/>
    <w:sdtContent>
      <w:p w:rsidR="006777FA" w:rsidRDefault="008B4506">
        <w:pPr>
          <w:pStyle w:val="Footer"/>
          <w:jc w:val="right"/>
        </w:pPr>
        <w:r>
          <w:fldChar w:fldCharType="begin"/>
        </w:r>
        <w:r>
          <w:instrText xml:space="preserve"> PAGE   \* MERGEFORMAT </w:instrText>
        </w:r>
        <w:r>
          <w:fldChar w:fldCharType="separate"/>
        </w:r>
        <w:r w:rsidR="002D6AC8">
          <w:rPr>
            <w:noProof/>
          </w:rPr>
          <w:t>1</w:t>
        </w:r>
        <w:r>
          <w:rPr>
            <w:noProof/>
          </w:rPr>
          <w:fldChar w:fldCharType="end"/>
        </w:r>
      </w:p>
    </w:sdtContent>
  </w:sdt>
  <w:p w:rsidR="006777FA" w:rsidRDefault="0067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98" w:rsidRDefault="00584A98" w:rsidP="007859F1">
      <w:pPr>
        <w:spacing w:after="0" w:line="240" w:lineRule="auto"/>
      </w:pPr>
      <w:r>
        <w:separator/>
      </w:r>
    </w:p>
  </w:footnote>
  <w:footnote w:type="continuationSeparator" w:id="0">
    <w:p w:rsidR="00584A98" w:rsidRDefault="00584A98" w:rsidP="007859F1">
      <w:pPr>
        <w:spacing w:after="0" w:line="240" w:lineRule="auto"/>
      </w:pPr>
      <w:r>
        <w:continuationSeparator/>
      </w:r>
    </w:p>
  </w:footnote>
  <w:footnote w:id="1">
    <w:p w:rsidR="006777FA" w:rsidRPr="00990537" w:rsidRDefault="006777FA" w:rsidP="00AB00B0">
      <w:pPr>
        <w:pStyle w:val="FootnoteText"/>
        <w:spacing w:after="120"/>
        <w:rPr>
          <w:rFonts w:asciiTheme="minorHAnsi" w:hAnsiTheme="minorHAnsi"/>
          <w:sz w:val="20"/>
          <w:lang w:val="es-ES"/>
        </w:rPr>
      </w:pPr>
      <w:bookmarkStart w:id="0" w:name="_GoBack"/>
      <w:bookmarkEnd w:id="0"/>
      <w:r w:rsidRPr="00990537">
        <w:rPr>
          <w:rStyle w:val="FootnoteReference"/>
          <w:rFonts w:asciiTheme="minorHAnsi" w:hAnsiTheme="minorHAnsi"/>
          <w:sz w:val="20"/>
        </w:rPr>
        <w:footnoteRef/>
      </w:r>
      <w:r w:rsidRPr="00990537">
        <w:rPr>
          <w:rFonts w:asciiTheme="minorHAnsi" w:hAnsiTheme="minorHAnsi"/>
          <w:sz w:val="20"/>
        </w:rPr>
        <w:t xml:space="preserve"> </w:t>
      </w:r>
      <w:r w:rsidRPr="00990537">
        <w:rPr>
          <w:rFonts w:asciiTheme="minorHAnsi" w:hAnsiTheme="minorHAnsi"/>
          <w:sz w:val="20"/>
          <w:lang w:val="es-ES"/>
        </w:rPr>
        <w:t>En adelante “la Sentencia”.</w:t>
      </w:r>
    </w:p>
  </w:footnote>
  <w:footnote w:id="2">
    <w:p w:rsidR="006777FA" w:rsidRPr="005539B0" w:rsidRDefault="006777FA" w:rsidP="00AB00B0">
      <w:pPr>
        <w:pStyle w:val="FootnoteText"/>
        <w:spacing w:after="120"/>
        <w:rPr>
          <w:rFonts w:asciiTheme="minorHAnsi" w:hAnsiTheme="minorHAnsi"/>
          <w:sz w:val="20"/>
        </w:rPr>
      </w:pPr>
      <w:r w:rsidRPr="00990537">
        <w:rPr>
          <w:rStyle w:val="FootnoteReference"/>
          <w:rFonts w:asciiTheme="minorHAnsi" w:hAnsiTheme="minorHAnsi"/>
          <w:sz w:val="20"/>
        </w:rPr>
        <w:footnoteRef/>
      </w:r>
      <w:r w:rsidRPr="00990537">
        <w:rPr>
          <w:rFonts w:asciiTheme="minorHAnsi" w:hAnsiTheme="minorHAnsi"/>
          <w:sz w:val="20"/>
        </w:rPr>
        <w:t xml:space="preserve"> Resolutivo 2:</w:t>
      </w:r>
      <w:r w:rsidRPr="00990537">
        <w:rPr>
          <w:rFonts w:asciiTheme="minorHAnsi" w:hAnsiTheme="minorHAnsi"/>
          <w:spacing w:val="-2"/>
          <w:sz w:val="20"/>
          <w:lang w:val="es-AR"/>
        </w:rPr>
        <w:t xml:space="preserve"> “Desestimar la excepción preliminar de falta de agotamiento de recursos internos, en los términos de los párrafos 24 a 35 de la presente Sentencia.</w:t>
      </w:r>
      <w:r w:rsidRPr="005539B0">
        <w:rPr>
          <w:rFonts w:asciiTheme="minorHAnsi" w:hAnsiTheme="minorHAnsi"/>
          <w:spacing w:val="-2"/>
          <w:sz w:val="20"/>
          <w:lang w:val="es-AR"/>
        </w:rPr>
        <w:t>”</w:t>
      </w:r>
    </w:p>
  </w:footnote>
  <w:footnote w:id="3">
    <w:p w:rsidR="006777FA" w:rsidRPr="005539B0" w:rsidRDefault="006777FA" w:rsidP="00AB00B0">
      <w:pPr>
        <w:pStyle w:val="FootnoteText"/>
        <w:spacing w:after="120"/>
        <w:rPr>
          <w:rFonts w:asciiTheme="minorHAnsi" w:hAnsiTheme="minorHAnsi"/>
          <w:sz w:val="20"/>
        </w:rPr>
      </w:pPr>
      <w:r w:rsidRPr="005539B0">
        <w:rPr>
          <w:rStyle w:val="FootnoteReference"/>
          <w:rFonts w:asciiTheme="minorHAnsi" w:hAnsiTheme="minorHAnsi"/>
          <w:sz w:val="20"/>
        </w:rPr>
        <w:footnoteRef/>
      </w:r>
      <w:r w:rsidRPr="005539B0">
        <w:rPr>
          <w:rFonts w:asciiTheme="minorHAnsi" w:hAnsiTheme="minorHAnsi"/>
          <w:sz w:val="20"/>
        </w:rPr>
        <w:t xml:space="preserve"> Párr.</w:t>
      </w:r>
      <w:r w:rsidR="00D56526">
        <w:rPr>
          <w:rFonts w:asciiTheme="minorHAnsi" w:hAnsiTheme="minorHAnsi"/>
          <w:sz w:val="20"/>
        </w:rPr>
        <w:t xml:space="preserve"> </w:t>
      </w:r>
      <w:r w:rsidRPr="005539B0">
        <w:rPr>
          <w:rFonts w:asciiTheme="minorHAnsi" w:hAnsiTheme="minorHAnsi"/>
          <w:sz w:val="20"/>
        </w:rPr>
        <w:t>26.</w:t>
      </w:r>
    </w:p>
  </w:footnote>
  <w:footnote w:id="4">
    <w:p w:rsidR="006777FA" w:rsidRPr="005539B0" w:rsidRDefault="006777FA" w:rsidP="00AB00B0">
      <w:pPr>
        <w:spacing w:after="120" w:line="240" w:lineRule="auto"/>
        <w:jc w:val="both"/>
        <w:rPr>
          <w:rFonts w:eastAsia="Calibri" w:cs="Times New Roman"/>
          <w:sz w:val="20"/>
          <w:szCs w:val="20"/>
          <w:lang w:val="es-ES"/>
        </w:rPr>
      </w:pPr>
      <w:r w:rsidRPr="00990537">
        <w:rPr>
          <w:rStyle w:val="FootnoteReference"/>
          <w:sz w:val="20"/>
          <w:szCs w:val="20"/>
        </w:rPr>
        <w:footnoteRef/>
      </w:r>
      <w:r w:rsidRPr="00990537">
        <w:rPr>
          <w:sz w:val="20"/>
          <w:szCs w:val="20"/>
        </w:rPr>
        <w:t xml:space="preserve"> </w:t>
      </w:r>
      <w:r w:rsidRPr="005539B0">
        <w:rPr>
          <w:rFonts w:eastAsia="Calibri" w:cs="Times New Roman"/>
          <w:sz w:val="20"/>
          <w:szCs w:val="20"/>
        </w:rPr>
        <w:t xml:space="preserve">Voto Concurrente del Juez Eduardo Vio Grossi, </w:t>
      </w:r>
      <w:r w:rsidRPr="005539B0">
        <w:rPr>
          <w:rFonts w:eastAsia="Calibri" w:cs="Times New Roman"/>
          <w:i/>
          <w:sz w:val="20"/>
          <w:szCs w:val="20"/>
        </w:rPr>
        <w:t xml:space="preserve">Caso Velásquez </w:t>
      </w:r>
      <w:proofErr w:type="spellStart"/>
      <w:r w:rsidRPr="005539B0">
        <w:rPr>
          <w:rFonts w:eastAsia="Calibri" w:cs="Times New Roman"/>
          <w:i/>
          <w:sz w:val="20"/>
          <w:szCs w:val="20"/>
        </w:rPr>
        <w:t>Paiz</w:t>
      </w:r>
      <w:proofErr w:type="spellEnd"/>
      <w:r w:rsidRPr="005539B0">
        <w:rPr>
          <w:rFonts w:eastAsia="Calibri" w:cs="Times New Roman"/>
          <w:i/>
          <w:sz w:val="20"/>
          <w:szCs w:val="20"/>
        </w:rPr>
        <w:t xml:space="preserve"> y Otros Vs Guatemala, Sentencia del 19 de noviembre de 2015 (Excepciones Preliminares, Fondo, Reparaciones y Costas)</w:t>
      </w:r>
      <w:r w:rsidRPr="005539B0">
        <w:rPr>
          <w:rFonts w:eastAsia="Calibri" w:cs="Times New Roman"/>
          <w:sz w:val="20"/>
          <w:szCs w:val="20"/>
        </w:rPr>
        <w:t xml:space="preserve">; Voto Disidente del Juez Eduardo Vio Grossi, </w:t>
      </w:r>
      <w:r w:rsidRPr="005539B0">
        <w:rPr>
          <w:rFonts w:eastAsia="Calibri" w:cs="Times New Roman"/>
          <w:i/>
          <w:sz w:val="20"/>
          <w:szCs w:val="20"/>
        </w:rPr>
        <w:t>Caso Comunidad Campesina Santa Bárbara Vs. Perú, Sentencia de 1 de Septiembre de 2015</w:t>
      </w:r>
      <w:r w:rsidRPr="005539B0">
        <w:rPr>
          <w:rFonts w:eastAsia="Calibri" w:cs="Times New Roman"/>
          <w:i/>
          <w:spacing w:val="-2"/>
          <w:sz w:val="20"/>
          <w:szCs w:val="20"/>
        </w:rPr>
        <w:t xml:space="preserve"> (Excepciones Preliminares, Fondo, Reparaciones y Costas)</w:t>
      </w:r>
      <w:r w:rsidRPr="005539B0">
        <w:rPr>
          <w:rFonts w:eastAsia="Calibri" w:cs="Times New Roman"/>
          <w:spacing w:val="-2"/>
          <w:sz w:val="20"/>
          <w:szCs w:val="20"/>
        </w:rPr>
        <w:t xml:space="preserve">; </w:t>
      </w:r>
      <w:r w:rsidRPr="005539B0">
        <w:rPr>
          <w:rFonts w:eastAsia="Calibri" w:cs="Calibri"/>
          <w:sz w:val="20"/>
          <w:szCs w:val="20"/>
        </w:rPr>
        <w:t xml:space="preserve">Voto Individual </w:t>
      </w:r>
      <w:r w:rsidRPr="005539B0">
        <w:rPr>
          <w:rStyle w:val="SubtitleChar"/>
          <w:rFonts w:asciiTheme="minorHAnsi" w:eastAsia="Calibri" w:hAnsiTheme="minorHAnsi"/>
          <w:i w:val="0"/>
          <w:color w:val="auto"/>
          <w:sz w:val="20"/>
          <w:szCs w:val="20"/>
        </w:rPr>
        <w:t>Disidente del</w:t>
      </w:r>
      <w:r w:rsidRPr="005539B0">
        <w:rPr>
          <w:rStyle w:val="SubtitleChar"/>
          <w:rFonts w:asciiTheme="minorHAnsi" w:eastAsia="Calibri" w:hAnsiTheme="minorHAnsi"/>
          <w:color w:val="auto"/>
          <w:sz w:val="20"/>
          <w:szCs w:val="20"/>
        </w:rPr>
        <w:t xml:space="preserve"> </w:t>
      </w:r>
      <w:r w:rsidRPr="005539B0">
        <w:rPr>
          <w:rFonts w:eastAsia="Calibri" w:cs="Times New Roman"/>
          <w:sz w:val="20"/>
          <w:szCs w:val="20"/>
        </w:rPr>
        <w:t>Juez Eduardo</w:t>
      </w:r>
      <w:r w:rsidRPr="005539B0">
        <w:rPr>
          <w:rStyle w:val="SubtitleChar"/>
          <w:rFonts w:asciiTheme="minorHAnsi" w:eastAsia="Calibri" w:hAnsiTheme="minorHAnsi"/>
          <w:color w:val="auto"/>
          <w:sz w:val="20"/>
          <w:szCs w:val="20"/>
        </w:rPr>
        <w:t xml:space="preserve"> </w:t>
      </w:r>
      <w:r w:rsidRPr="005539B0">
        <w:rPr>
          <w:rFonts w:eastAsia="Calibri" w:cs="Times New Roman"/>
          <w:sz w:val="20"/>
          <w:szCs w:val="20"/>
        </w:rPr>
        <w:t>Vio Grossi</w:t>
      </w:r>
      <w:r w:rsidRPr="005539B0">
        <w:rPr>
          <w:rFonts w:eastAsia="Calibri" w:cs="Times New Roman"/>
          <w:i/>
          <w:sz w:val="20"/>
          <w:szCs w:val="20"/>
        </w:rPr>
        <w:t>,</w:t>
      </w:r>
      <w:r w:rsidRPr="005539B0">
        <w:rPr>
          <w:rStyle w:val="SubtitleChar"/>
          <w:rFonts w:asciiTheme="minorHAnsi" w:eastAsia="Calibri" w:hAnsiTheme="minorHAnsi"/>
          <w:i w:val="0"/>
          <w:color w:val="auto"/>
          <w:sz w:val="20"/>
          <w:szCs w:val="20"/>
        </w:rPr>
        <w:t xml:space="preserve"> Caso </w:t>
      </w:r>
      <w:r w:rsidRPr="005539B0">
        <w:rPr>
          <w:rFonts w:eastAsia="Calibri" w:cs="Times New Roman"/>
          <w:i/>
          <w:iCs/>
          <w:sz w:val="20"/>
          <w:szCs w:val="20"/>
        </w:rPr>
        <w:t xml:space="preserve">Wong Ho </w:t>
      </w:r>
      <w:proofErr w:type="spellStart"/>
      <w:r w:rsidRPr="005539B0">
        <w:rPr>
          <w:rFonts w:eastAsia="Calibri" w:cs="Times New Roman"/>
          <w:i/>
          <w:iCs/>
          <w:sz w:val="20"/>
          <w:szCs w:val="20"/>
        </w:rPr>
        <w:t>Wing</w:t>
      </w:r>
      <w:proofErr w:type="spellEnd"/>
      <w:r w:rsidRPr="005539B0">
        <w:rPr>
          <w:rFonts w:eastAsia="Calibri" w:cs="Times New Roman"/>
          <w:i/>
          <w:iCs/>
          <w:sz w:val="20"/>
          <w:szCs w:val="20"/>
        </w:rPr>
        <w:t xml:space="preserve"> Vs. Perú</w:t>
      </w:r>
      <w:r w:rsidRPr="005539B0">
        <w:rPr>
          <w:rStyle w:val="SubtitleChar"/>
          <w:rFonts w:asciiTheme="minorHAnsi" w:eastAsia="Calibri" w:hAnsiTheme="minorHAnsi"/>
          <w:i w:val="0"/>
          <w:color w:val="auto"/>
          <w:sz w:val="20"/>
          <w:szCs w:val="20"/>
        </w:rPr>
        <w:t>, Sentencia de 30 de junio de 2015 (</w:t>
      </w:r>
      <w:r w:rsidRPr="00E52054">
        <w:rPr>
          <w:rStyle w:val="SubtitleChar"/>
          <w:rFonts w:asciiTheme="minorHAnsi" w:eastAsia="Calibri" w:hAnsiTheme="minorHAnsi"/>
          <w:color w:val="auto"/>
          <w:sz w:val="20"/>
          <w:szCs w:val="20"/>
        </w:rPr>
        <w:t>Excepción Preliminar</w:t>
      </w:r>
      <w:r w:rsidRPr="00E52054">
        <w:rPr>
          <w:rFonts w:eastAsia="Calibri" w:cs="Calibri"/>
          <w:snapToGrid w:val="0"/>
          <w:sz w:val="20"/>
          <w:szCs w:val="20"/>
        </w:rPr>
        <w:t>,</w:t>
      </w:r>
      <w:r w:rsidRPr="005539B0">
        <w:rPr>
          <w:rFonts w:eastAsia="Calibri" w:cs="Calibri"/>
          <w:i/>
          <w:snapToGrid w:val="0"/>
          <w:sz w:val="20"/>
          <w:szCs w:val="20"/>
        </w:rPr>
        <w:t xml:space="preserve"> Fondo, Reparaciones y Costas)</w:t>
      </w:r>
      <w:r w:rsidRPr="005539B0">
        <w:rPr>
          <w:rFonts w:eastAsia="Calibri" w:cs="Calibri"/>
          <w:snapToGrid w:val="0"/>
          <w:sz w:val="20"/>
          <w:szCs w:val="20"/>
        </w:rPr>
        <w:t xml:space="preserve">; </w:t>
      </w:r>
      <w:r w:rsidRPr="005539B0">
        <w:rPr>
          <w:rFonts w:eastAsia="Calibri" w:cs="Calibri"/>
          <w:sz w:val="20"/>
          <w:szCs w:val="20"/>
        </w:rPr>
        <w:t xml:space="preserve">Voto Individual Disidente del Juez Eduardo Vio Grossi, </w:t>
      </w:r>
      <w:r w:rsidRPr="005539B0">
        <w:rPr>
          <w:rFonts w:eastAsia="Calibri" w:cs="Calibri"/>
          <w:i/>
          <w:sz w:val="20"/>
          <w:szCs w:val="20"/>
        </w:rPr>
        <w:t xml:space="preserve">Caso Cruz Sánchez y otros Vs. Perú, Sentencia de 17 de abril de 2015 </w:t>
      </w:r>
      <w:r w:rsidRPr="005539B0">
        <w:rPr>
          <w:rFonts w:eastAsia="Calibri" w:cs="Calibri"/>
          <w:i/>
          <w:snapToGrid w:val="0"/>
          <w:sz w:val="20"/>
          <w:szCs w:val="20"/>
        </w:rPr>
        <w:t>(Excepciones Preliminares, Fondo, Reparaciones y Costas)</w:t>
      </w:r>
      <w:r w:rsidRPr="005539B0">
        <w:rPr>
          <w:rFonts w:eastAsia="Calibri" w:cs="Calibri"/>
          <w:snapToGrid w:val="0"/>
          <w:sz w:val="20"/>
          <w:szCs w:val="20"/>
        </w:rPr>
        <w:t xml:space="preserve">; Voto Individual Disidente del Juez Eduardo Vio Grossi, </w:t>
      </w:r>
      <w:r w:rsidRPr="005539B0">
        <w:rPr>
          <w:rFonts w:eastAsia="Calibri" w:cs="Calibri"/>
          <w:i/>
          <w:snapToGrid w:val="0"/>
          <w:sz w:val="20"/>
          <w:szCs w:val="20"/>
        </w:rPr>
        <w:t xml:space="preserve">Caso </w:t>
      </w:r>
      <w:proofErr w:type="spellStart"/>
      <w:r w:rsidRPr="005539B0">
        <w:rPr>
          <w:rFonts w:eastAsia="Calibri" w:cs="Calibri"/>
          <w:i/>
          <w:snapToGrid w:val="0"/>
          <w:sz w:val="20"/>
          <w:szCs w:val="20"/>
        </w:rPr>
        <w:t>Liakat</w:t>
      </w:r>
      <w:proofErr w:type="spellEnd"/>
      <w:r w:rsidRPr="005539B0">
        <w:rPr>
          <w:rFonts w:eastAsia="Calibri" w:cs="Calibri"/>
          <w:i/>
          <w:snapToGrid w:val="0"/>
          <w:sz w:val="20"/>
          <w:szCs w:val="20"/>
        </w:rPr>
        <w:t xml:space="preserve"> Ali </w:t>
      </w:r>
      <w:proofErr w:type="spellStart"/>
      <w:r w:rsidRPr="005539B0">
        <w:rPr>
          <w:rFonts w:eastAsia="Calibri" w:cs="Calibri"/>
          <w:i/>
          <w:snapToGrid w:val="0"/>
          <w:sz w:val="20"/>
          <w:szCs w:val="20"/>
        </w:rPr>
        <w:t>Alibux</w:t>
      </w:r>
      <w:proofErr w:type="spellEnd"/>
      <w:r w:rsidRPr="005539B0">
        <w:rPr>
          <w:rFonts w:eastAsia="Calibri" w:cs="Calibri"/>
          <w:i/>
          <w:snapToGrid w:val="0"/>
          <w:sz w:val="20"/>
          <w:szCs w:val="20"/>
        </w:rPr>
        <w:t xml:space="preserve"> Vs. </w:t>
      </w:r>
      <w:proofErr w:type="spellStart"/>
      <w:r w:rsidRPr="005539B0">
        <w:rPr>
          <w:rFonts w:eastAsia="Calibri" w:cs="Calibri"/>
          <w:i/>
          <w:snapToGrid w:val="0"/>
          <w:sz w:val="20"/>
          <w:szCs w:val="20"/>
        </w:rPr>
        <w:t>Suriname</w:t>
      </w:r>
      <w:proofErr w:type="spellEnd"/>
      <w:r w:rsidRPr="005539B0">
        <w:rPr>
          <w:rFonts w:eastAsia="Calibri" w:cs="Calibri"/>
          <w:i/>
          <w:snapToGrid w:val="0"/>
          <w:sz w:val="20"/>
          <w:szCs w:val="20"/>
        </w:rPr>
        <w:t>, Sentencia de 30 de enero de 2014 (Excepciones Preliminares, Fondo, Reparaciones y Costas),</w:t>
      </w:r>
      <w:r w:rsidRPr="005539B0">
        <w:rPr>
          <w:rFonts w:eastAsia="Calibri" w:cs="Calibri"/>
          <w:snapToGrid w:val="0"/>
          <w:sz w:val="20"/>
          <w:szCs w:val="20"/>
        </w:rPr>
        <w:t xml:space="preserve"> y</w:t>
      </w:r>
      <w:r w:rsidRPr="005539B0">
        <w:rPr>
          <w:rFonts w:eastAsia="Calibri" w:cs="Calibri"/>
          <w:caps/>
          <w:snapToGrid w:val="0"/>
          <w:sz w:val="20"/>
          <w:szCs w:val="20"/>
        </w:rPr>
        <w:t xml:space="preserve"> </w:t>
      </w:r>
      <w:r w:rsidRPr="005539B0">
        <w:rPr>
          <w:rFonts w:eastAsia="Calibri" w:cs="Calibri"/>
          <w:sz w:val="20"/>
          <w:szCs w:val="20"/>
        </w:rPr>
        <w:t xml:space="preserve">Voto Individual Disidente del Juez Eduardo Vio Grossi, </w:t>
      </w:r>
      <w:r w:rsidRPr="005539B0">
        <w:rPr>
          <w:rFonts w:eastAsia="Calibri" w:cs="Calibri"/>
          <w:i/>
          <w:sz w:val="20"/>
          <w:szCs w:val="20"/>
        </w:rPr>
        <w:t>Caso Díaz Peña Vs. Venezuela, Sentencia de 26 de junio de 2012 (Excepción Preliminar, Fo</w:t>
      </w:r>
      <w:r w:rsidR="008B4506" w:rsidRPr="005539B0">
        <w:rPr>
          <w:rFonts w:eastAsia="Calibri" w:cs="Calibri"/>
          <w:i/>
          <w:sz w:val="20"/>
          <w:szCs w:val="20"/>
        </w:rPr>
        <w:t>n</w:t>
      </w:r>
      <w:r w:rsidRPr="005539B0">
        <w:rPr>
          <w:rFonts w:eastAsia="Calibri" w:cs="Calibri"/>
          <w:i/>
          <w:sz w:val="20"/>
          <w:szCs w:val="20"/>
        </w:rPr>
        <w:t>do, Reparaciones y Costas).</w:t>
      </w:r>
    </w:p>
    <w:p w:rsidR="006777FA" w:rsidRPr="005539B0" w:rsidRDefault="006777FA" w:rsidP="00AB00B0">
      <w:pPr>
        <w:pStyle w:val="FootnoteText"/>
        <w:rPr>
          <w:rFonts w:asciiTheme="minorHAnsi" w:hAnsiTheme="minorHAnsi"/>
          <w:sz w:val="20"/>
          <w:lang w:val="es-ES"/>
        </w:rPr>
      </w:pPr>
    </w:p>
  </w:footnote>
  <w:footnote w:id="5">
    <w:p w:rsidR="006777FA" w:rsidRPr="005539B0" w:rsidRDefault="006777FA" w:rsidP="00AB00B0">
      <w:pPr>
        <w:pStyle w:val="FootnoteText"/>
        <w:spacing w:after="120"/>
        <w:rPr>
          <w:rFonts w:asciiTheme="minorHAnsi" w:hAnsiTheme="minorHAnsi"/>
          <w:sz w:val="20"/>
          <w:lang w:val="es-ES"/>
        </w:rPr>
      </w:pPr>
      <w:r w:rsidRPr="005539B0">
        <w:rPr>
          <w:rStyle w:val="FootnoteReference"/>
          <w:rFonts w:asciiTheme="minorHAnsi" w:hAnsiTheme="minorHAnsi"/>
          <w:sz w:val="20"/>
        </w:rPr>
        <w:footnoteRef/>
      </w:r>
      <w:r w:rsidRPr="005539B0">
        <w:rPr>
          <w:rFonts w:asciiTheme="minorHAnsi" w:hAnsiTheme="minorHAnsi"/>
          <w:sz w:val="20"/>
        </w:rPr>
        <w:t xml:space="preserve"> </w:t>
      </w:r>
      <w:r w:rsidRPr="005539B0">
        <w:rPr>
          <w:rFonts w:asciiTheme="minorHAnsi" w:hAnsiTheme="minorHAnsi"/>
          <w:sz w:val="20"/>
          <w:lang w:val="es-ES"/>
        </w:rPr>
        <w:t>En adelante “la Comisión”.</w:t>
      </w:r>
    </w:p>
  </w:footnote>
  <w:footnote w:id="6">
    <w:p w:rsidR="006777FA" w:rsidRPr="005539B0" w:rsidRDefault="006777FA" w:rsidP="00AB00B0">
      <w:pPr>
        <w:pStyle w:val="FootnoteText"/>
        <w:spacing w:after="120"/>
        <w:rPr>
          <w:rFonts w:asciiTheme="minorHAnsi" w:hAnsiTheme="minorHAnsi"/>
          <w:sz w:val="20"/>
        </w:rPr>
      </w:pPr>
      <w:r w:rsidRPr="005539B0">
        <w:rPr>
          <w:rStyle w:val="FootnoteReference"/>
          <w:rFonts w:asciiTheme="minorHAnsi" w:hAnsiTheme="minorHAnsi"/>
          <w:sz w:val="20"/>
        </w:rPr>
        <w:footnoteRef/>
      </w:r>
      <w:r w:rsidRPr="005539B0">
        <w:rPr>
          <w:rFonts w:asciiTheme="minorHAnsi" w:hAnsiTheme="minorHAnsi"/>
          <w:sz w:val="20"/>
        </w:rPr>
        <w:t xml:space="preserve"> </w:t>
      </w:r>
      <w:r w:rsidRPr="005539B0">
        <w:rPr>
          <w:rFonts w:asciiTheme="minorHAnsi" w:hAnsiTheme="minorHAnsi"/>
          <w:sz w:val="20"/>
          <w:lang w:val="es-ES"/>
        </w:rPr>
        <w:t xml:space="preserve">Art. 1.1 de la Convención: </w:t>
      </w:r>
      <w:r w:rsidRPr="005539B0">
        <w:rPr>
          <w:rFonts w:asciiTheme="minorHAnsi" w:hAnsiTheme="minorHAnsi"/>
          <w:sz w:val="20"/>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00C72F4A">
        <w:rPr>
          <w:rFonts w:asciiTheme="minorHAnsi" w:hAnsiTheme="minorHAnsi"/>
          <w:sz w:val="20"/>
        </w:rPr>
        <w:t>.</w:t>
      </w:r>
      <w:r w:rsidRPr="005539B0">
        <w:rPr>
          <w:rFonts w:asciiTheme="minorHAnsi" w:hAnsiTheme="minorHAnsi"/>
          <w:sz w:val="20"/>
        </w:rPr>
        <w:t>”</w:t>
      </w:r>
    </w:p>
  </w:footnote>
  <w:footnote w:id="7">
    <w:p w:rsidR="006777FA" w:rsidRPr="005539B0" w:rsidRDefault="006777FA" w:rsidP="00AB00B0">
      <w:pPr>
        <w:spacing w:after="120" w:line="240" w:lineRule="auto"/>
        <w:jc w:val="both"/>
        <w:rPr>
          <w:rFonts w:cs="Calibri"/>
          <w:iCs/>
          <w:sz w:val="20"/>
          <w:szCs w:val="20"/>
        </w:rPr>
      </w:pPr>
      <w:r w:rsidRPr="00990537">
        <w:rPr>
          <w:rStyle w:val="FootnoteReference"/>
          <w:rFonts w:cs="Calibri"/>
          <w:sz w:val="20"/>
          <w:szCs w:val="20"/>
        </w:rPr>
        <w:footnoteRef/>
      </w:r>
      <w:r w:rsidRPr="00990537">
        <w:rPr>
          <w:rFonts w:cs="Calibri"/>
          <w:sz w:val="20"/>
          <w:szCs w:val="20"/>
        </w:rPr>
        <w:t xml:space="preserve"> Art. 63.1 de la Convención:</w:t>
      </w:r>
      <w:r w:rsidR="00A849C7" w:rsidRPr="005539B0">
        <w:rPr>
          <w:sz w:val="20"/>
        </w:rPr>
        <w:t xml:space="preserve"> “</w:t>
      </w:r>
      <w:r w:rsidRPr="005539B0">
        <w:rPr>
          <w:rFonts w:cs="Calibri"/>
          <w:sz w:val="20"/>
          <w:szCs w:val="20"/>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8">
    <w:p w:rsidR="006777FA" w:rsidRPr="005539B0" w:rsidRDefault="006777FA" w:rsidP="00AB00B0">
      <w:pPr>
        <w:pStyle w:val="FootnoteText"/>
        <w:spacing w:after="120"/>
        <w:rPr>
          <w:rFonts w:asciiTheme="minorHAnsi" w:hAnsiTheme="minorHAnsi"/>
          <w:sz w:val="20"/>
          <w:lang w:val="es-ES"/>
        </w:rPr>
      </w:pPr>
      <w:r w:rsidRPr="005539B0">
        <w:rPr>
          <w:rStyle w:val="FootnoteReference"/>
          <w:rFonts w:asciiTheme="minorHAnsi" w:hAnsiTheme="minorHAnsi"/>
          <w:sz w:val="20"/>
        </w:rPr>
        <w:footnoteRef/>
      </w:r>
      <w:r w:rsidRPr="005539B0">
        <w:rPr>
          <w:rFonts w:asciiTheme="minorHAnsi" w:hAnsiTheme="minorHAnsi"/>
          <w:sz w:val="20"/>
        </w:rPr>
        <w:t xml:space="preserve"> 2º párr. del Preámbulo de la Convención: “</w:t>
      </w:r>
      <w:r w:rsidRPr="005539B0">
        <w:rPr>
          <w:rFonts w:asciiTheme="minorHAnsi" w:hAnsiTheme="minorHAnsi" w:cs="Tahoma"/>
          <w:sz w:val="20"/>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footnote>
  <w:footnote w:id="9">
    <w:p w:rsidR="006777FA" w:rsidRPr="005539B0" w:rsidRDefault="006777FA" w:rsidP="00AB00B0">
      <w:pPr>
        <w:pStyle w:val="NormalWeb"/>
        <w:spacing w:before="0" w:beforeAutospacing="0" w:after="0" w:afterAutospacing="0"/>
        <w:ind w:right="75"/>
        <w:jc w:val="both"/>
        <w:rPr>
          <w:rFonts w:asciiTheme="minorHAnsi" w:hAnsiTheme="minorHAnsi"/>
          <w:sz w:val="20"/>
          <w:szCs w:val="20"/>
        </w:rPr>
      </w:pPr>
      <w:r w:rsidRPr="005539B0">
        <w:rPr>
          <w:rStyle w:val="FootnoteReference"/>
          <w:rFonts w:asciiTheme="minorHAnsi" w:hAnsiTheme="minorHAnsi"/>
          <w:sz w:val="20"/>
          <w:szCs w:val="20"/>
        </w:rPr>
        <w:footnoteRef/>
      </w:r>
      <w:r w:rsidRPr="005539B0">
        <w:rPr>
          <w:rFonts w:asciiTheme="minorHAnsi" w:hAnsiTheme="minorHAnsi"/>
          <w:sz w:val="20"/>
          <w:szCs w:val="20"/>
        </w:rPr>
        <w:t xml:space="preserve"> </w:t>
      </w:r>
      <w:r w:rsidRPr="005539B0">
        <w:rPr>
          <w:rFonts w:asciiTheme="minorHAnsi" w:hAnsiTheme="minorHAnsi" w:cs="Tahoma"/>
          <w:b/>
          <w:bCs/>
          <w:sz w:val="20"/>
          <w:szCs w:val="20"/>
        </w:rPr>
        <w:t>“</w:t>
      </w:r>
      <w:r w:rsidRPr="005539B0">
        <w:rPr>
          <w:rFonts w:asciiTheme="minorHAnsi" w:hAnsiTheme="minorHAnsi" w:cs="Tahoma"/>
          <w:sz w:val="20"/>
          <w:szCs w:val="20"/>
        </w:rPr>
        <w:t xml:space="preserve"> 1. Para que una petición o comunicación presentada conforme a los artículos 44 ó 45 sea admitida por la Comisión, se requerirá: </w:t>
      </w:r>
    </w:p>
    <w:p w:rsidR="006777FA" w:rsidRPr="005539B0" w:rsidRDefault="006777FA" w:rsidP="00AB00B0">
      <w:pPr>
        <w:pStyle w:val="NormalWeb"/>
        <w:spacing w:before="0" w:beforeAutospacing="0" w:after="0" w:afterAutospacing="0"/>
        <w:ind w:right="75"/>
        <w:jc w:val="both"/>
        <w:rPr>
          <w:rFonts w:asciiTheme="minorHAnsi" w:hAnsiTheme="minorHAnsi"/>
          <w:sz w:val="20"/>
          <w:szCs w:val="20"/>
        </w:rPr>
      </w:pPr>
      <w:r w:rsidRPr="005539B0">
        <w:rPr>
          <w:rFonts w:asciiTheme="minorHAnsi" w:hAnsiTheme="minorHAnsi" w:cs="Tahoma"/>
          <w:sz w:val="20"/>
          <w:szCs w:val="20"/>
        </w:rPr>
        <w:t xml:space="preserve">a) que se hayan interpuesto y agotado los recursos de jurisdicción interna, conforme a los principios del Derecho Internacional generalmente reconocidos; </w:t>
      </w:r>
    </w:p>
    <w:p w:rsidR="006777FA" w:rsidRPr="005539B0" w:rsidRDefault="006777FA" w:rsidP="00AB00B0">
      <w:pPr>
        <w:pStyle w:val="NormalWeb"/>
        <w:spacing w:before="0" w:beforeAutospacing="0" w:after="0" w:afterAutospacing="0"/>
        <w:ind w:right="75"/>
        <w:jc w:val="both"/>
        <w:rPr>
          <w:rFonts w:asciiTheme="minorHAnsi" w:hAnsiTheme="minorHAnsi"/>
          <w:sz w:val="20"/>
          <w:szCs w:val="20"/>
        </w:rPr>
      </w:pPr>
      <w:r w:rsidRPr="005539B0">
        <w:rPr>
          <w:rFonts w:asciiTheme="minorHAnsi" w:hAnsiTheme="minorHAnsi" w:cs="Tahoma"/>
          <w:sz w:val="20"/>
          <w:szCs w:val="20"/>
        </w:rPr>
        <w:t xml:space="preserve">b) que sea presentada dentro del plazo de seis meses, a partir de la fecha en que el presunto lesionado en sus derechos haya sido notificado de la decisión definitiva; </w:t>
      </w:r>
    </w:p>
    <w:p w:rsidR="006777FA" w:rsidRPr="005539B0" w:rsidRDefault="006777FA" w:rsidP="00AB00B0">
      <w:pPr>
        <w:pStyle w:val="NormalWeb"/>
        <w:spacing w:before="0" w:beforeAutospacing="0" w:after="0" w:afterAutospacing="0"/>
        <w:ind w:right="75"/>
        <w:jc w:val="both"/>
        <w:rPr>
          <w:rFonts w:asciiTheme="minorHAnsi" w:hAnsiTheme="minorHAnsi"/>
          <w:sz w:val="20"/>
          <w:szCs w:val="20"/>
        </w:rPr>
      </w:pPr>
      <w:r w:rsidRPr="005539B0">
        <w:rPr>
          <w:rFonts w:asciiTheme="minorHAnsi" w:hAnsiTheme="minorHAnsi" w:cs="Tahoma"/>
          <w:sz w:val="20"/>
          <w:szCs w:val="20"/>
        </w:rPr>
        <w:t xml:space="preserve">c) que la materia de la petición o comunicación no esté pendiente de otro procedimiento de arreglo internacional, y </w:t>
      </w:r>
    </w:p>
    <w:p w:rsidR="006777FA" w:rsidRPr="005539B0" w:rsidRDefault="006777FA" w:rsidP="00AB00B0">
      <w:pPr>
        <w:pStyle w:val="NormalWeb"/>
        <w:spacing w:before="0" w:beforeAutospacing="0" w:after="0" w:afterAutospacing="0"/>
        <w:ind w:right="75"/>
        <w:jc w:val="both"/>
        <w:rPr>
          <w:rFonts w:asciiTheme="minorHAnsi" w:hAnsiTheme="minorHAnsi"/>
          <w:sz w:val="20"/>
          <w:szCs w:val="20"/>
        </w:rPr>
      </w:pPr>
      <w:r w:rsidRPr="005539B0">
        <w:rPr>
          <w:rFonts w:asciiTheme="minorHAnsi" w:hAnsiTheme="minorHAnsi" w:cs="Tahoma"/>
          <w:sz w:val="20"/>
          <w:szCs w:val="20"/>
        </w:rPr>
        <w:t xml:space="preserve"> d) que en el caso del artículo 44 la petición contenga el nombre, la nacionalidad, la profesión, el domicilio y la firma de la persona o personas o del representante legal de la entidad que somete la petición. </w:t>
      </w:r>
    </w:p>
    <w:p w:rsidR="006777FA" w:rsidRPr="005539B0" w:rsidRDefault="006777FA" w:rsidP="00AB00B0">
      <w:pPr>
        <w:pStyle w:val="NormalWeb"/>
        <w:spacing w:before="0" w:beforeAutospacing="0" w:after="0" w:afterAutospacing="0"/>
        <w:ind w:right="75"/>
        <w:jc w:val="both"/>
        <w:rPr>
          <w:rFonts w:asciiTheme="minorHAnsi" w:hAnsiTheme="minorHAnsi"/>
          <w:sz w:val="20"/>
          <w:szCs w:val="20"/>
        </w:rPr>
      </w:pPr>
      <w:r w:rsidRPr="005539B0">
        <w:rPr>
          <w:rFonts w:asciiTheme="minorHAnsi" w:hAnsiTheme="minorHAnsi" w:cs="Tahoma"/>
          <w:sz w:val="20"/>
          <w:szCs w:val="20"/>
        </w:rPr>
        <w:t xml:space="preserve"> 2. Las disposiciones de los incisos 1.a. y 1.b. del presente artículo no se aplicarán cuando: </w:t>
      </w:r>
    </w:p>
    <w:p w:rsidR="006777FA" w:rsidRPr="005539B0" w:rsidRDefault="006777FA" w:rsidP="00AB00B0">
      <w:pPr>
        <w:pStyle w:val="NormalWeb"/>
        <w:spacing w:before="0" w:beforeAutospacing="0" w:after="0" w:afterAutospacing="0"/>
        <w:ind w:right="75"/>
        <w:jc w:val="both"/>
        <w:rPr>
          <w:rFonts w:asciiTheme="minorHAnsi" w:hAnsiTheme="minorHAnsi"/>
          <w:sz w:val="20"/>
          <w:szCs w:val="20"/>
        </w:rPr>
      </w:pPr>
      <w:r w:rsidRPr="005539B0">
        <w:rPr>
          <w:rFonts w:asciiTheme="minorHAnsi" w:hAnsiTheme="minorHAnsi" w:cs="Tahoma"/>
          <w:sz w:val="20"/>
          <w:szCs w:val="20"/>
        </w:rPr>
        <w:t xml:space="preserve"> a) no exista en la legislación interna del Estado de que se trata el debido proceso legal para la protección del derecho o derechos que se alega han sido violados; </w:t>
      </w:r>
    </w:p>
    <w:p w:rsidR="006777FA" w:rsidRPr="005539B0" w:rsidRDefault="006777FA" w:rsidP="00AB00B0">
      <w:pPr>
        <w:pStyle w:val="NormalWeb"/>
        <w:spacing w:before="0" w:beforeAutospacing="0" w:after="0" w:afterAutospacing="0"/>
        <w:ind w:right="75"/>
        <w:jc w:val="both"/>
        <w:rPr>
          <w:rFonts w:asciiTheme="minorHAnsi" w:hAnsiTheme="minorHAnsi" w:cs="Tahoma"/>
          <w:sz w:val="20"/>
          <w:szCs w:val="20"/>
        </w:rPr>
      </w:pPr>
      <w:r w:rsidRPr="005539B0">
        <w:rPr>
          <w:rFonts w:asciiTheme="minorHAnsi" w:hAnsiTheme="minorHAnsi" w:cs="Tahoma"/>
          <w:sz w:val="20"/>
          <w:szCs w:val="20"/>
        </w:rPr>
        <w:t> b) no se haya permitido al presunto lesionado en sus derechos el acceso a los recursos de la jurisdicción</w:t>
      </w:r>
    </w:p>
    <w:p w:rsidR="006777FA" w:rsidRPr="005539B0" w:rsidRDefault="006777FA" w:rsidP="00AB00B0">
      <w:pPr>
        <w:pStyle w:val="NormalWeb"/>
        <w:spacing w:before="0" w:beforeAutospacing="0" w:after="0" w:afterAutospacing="0"/>
        <w:ind w:right="75"/>
        <w:jc w:val="both"/>
        <w:rPr>
          <w:rFonts w:asciiTheme="minorHAnsi" w:hAnsiTheme="minorHAnsi"/>
          <w:sz w:val="20"/>
          <w:szCs w:val="20"/>
        </w:rPr>
      </w:pPr>
      <w:r w:rsidRPr="005539B0">
        <w:rPr>
          <w:rFonts w:asciiTheme="minorHAnsi" w:hAnsiTheme="minorHAnsi" w:cs="Tahoma"/>
          <w:sz w:val="20"/>
          <w:szCs w:val="20"/>
        </w:rPr>
        <w:t xml:space="preserve">interna, o haya sido impedido de agotarlos, y </w:t>
      </w:r>
    </w:p>
    <w:p w:rsidR="006777FA" w:rsidRPr="005539B0" w:rsidRDefault="006777FA" w:rsidP="00F16F6F">
      <w:pPr>
        <w:pStyle w:val="NormalWeb"/>
        <w:spacing w:before="0" w:beforeAutospacing="0" w:after="120" w:afterAutospacing="0"/>
        <w:ind w:right="75"/>
        <w:jc w:val="both"/>
        <w:rPr>
          <w:rFonts w:asciiTheme="minorHAnsi" w:hAnsiTheme="minorHAnsi"/>
          <w:sz w:val="20"/>
          <w:szCs w:val="20"/>
        </w:rPr>
      </w:pPr>
      <w:r w:rsidRPr="005539B0">
        <w:rPr>
          <w:rFonts w:asciiTheme="minorHAnsi" w:hAnsiTheme="minorHAnsi" w:cs="Tahoma"/>
          <w:sz w:val="20"/>
          <w:szCs w:val="20"/>
        </w:rPr>
        <w:t xml:space="preserve"> c) haya retardo injustificado en la decisión sobre los mencionados recursos.” </w:t>
      </w:r>
    </w:p>
    <w:p w:rsidR="006777FA" w:rsidRPr="005539B0" w:rsidRDefault="006777FA" w:rsidP="00F16F6F">
      <w:pPr>
        <w:pStyle w:val="FootnoteText"/>
        <w:spacing w:after="120"/>
        <w:rPr>
          <w:rFonts w:asciiTheme="minorHAnsi" w:hAnsiTheme="minorHAnsi"/>
          <w:sz w:val="20"/>
        </w:rPr>
      </w:pPr>
      <w:r w:rsidRPr="005539B0">
        <w:rPr>
          <w:rStyle w:val="FootnoteReference"/>
          <w:rFonts w:asciiTheme="minorHAnsi" w:hAnsiTheme="minorHAnsi"/>
          <w:sz w:val="20"/>
        </w:rPr>
        <w:footnoteRef/>
      </w:r>
      <w:r w:rsidRPr="005539B0">
        <w:rPr>
          <w:rFonts w:asciiTheme="minorHAnsi" w:hAnsiTheme="minorHAnsi"/>
          <w:sz w:val="20"/>
        </w:rPr>
        <w:t xml:space="preserve"> Reglamento de 1980, vigente a la época de este caso. El actualmente vigente es de 2003. En lo sucesivo, cada vez que se aluda al Reglamento lo será el de 1980, agregándose, en la nota a pie de página correspondiente, el correspondiente artículo del Reglamento de 2003.</w:t>
      </w:r>
    </w:p>
  </w:footnote>
  <w:footnote w:id="10">
    <w:p w:rsidR="006777FA" w:rsidRPr="005539B0" w:rsidRDefault="006777FA" w:rsidP="007C2840">
      <w:pPr>
        <w:pStyle w:val="FootnoteText"/>
        <w:spacing w:after="120"/>
        <w:rPr>
          <w:rFonts w:asciiTheme="minorHAnsi" w:hAnsiTheme="minorHAnsi"/>
          <w:sz w:val="20"/>
        </w:rPr>
      </w:pPr>
      <w:r w:rsidRPr="005539B0">
        <w:rPr>
          <w:rStyle w:val="FootnoteReference"/>
          <w:rFonts w:asciiTheme="minorHAnsi" w:hAnsiTheme="minorHAnsi"/>
          <w:sz w:val="20"/>
        </w:rPr>
        <w:footnoteRef/>
      </w:r>
      <w:r w:rsidRPr="005539B0">
        <w:rPr>
          <w:rFonts w:asciiTheme="minorHAnsi" w:hAnsiTheme="minorHAnsi"/>
          <w:sz w:val="20"/>
        </w:rPr>
        <w:t xml:space="preserve"> Reglamento de 1980</w:t>
      </w:r>
      <w:r w:rsidRPr="00C72F4A">
        <w:rPr>
          <w:rFonts w:asciiTheme="minorHAnsi" w:hAnsiTheme="minorHAnsi"/>
          <w:sz w:val="20"/>
        </w:rPr>
        <w:t>.</w:t>
      </w:r>
    </w:p>
  </w:footnote>
  <w:footnote w:id="11">
    <w:p w:rsidR="006777FA" w:rsidRPr="005539B0" w:rsidRDefault="006777FA" w:rsidP="00AB00B0">
      <w:pPr>
        <w:autoSpaceDE w:val="0"/>
        <w:autoSpaceDN w:val="0"/>
        <w:adjustRightInd w:val="0"/>
        <w:spacing w:after="0" w:line="240" w:lineRule="auto"/>
        <w:jc w:val="both"/>
        <w:rPr>
          <w:sz w:val="20"/>
          <w:szCs w:val="20"/>
        </w:rPr>
      </w:pPr>
      <w:r w:rsidRPr="00990537">
        <w:rPr>
          <w:rStyle w:val="FootnoteReference"/>
          <w:sz w:val="20"/>
          <w:szCs w:val="20"/>
        </w:rPr>
        <w:footnoteRef/>
      </w:r>
      <w:r w:rsidRPr="00990537">
        <w:rPr>
          <w:sz w:val="20"/>
          <w:szCs w:val="20"/>
        </w:rPr>
        <w:t xml:space="preserve"> Art. </w:t>
      </w:r>
      <w:r w:rsidR="0050471A" w:rsidRPr="005539B0">
        <w:rPr>
          <w:sz w:val="20"/>
          <w:szCs w:val="20"/>
        </w:rPr>
        <w:t>27</w:t>
      </w:r>
      <w:r w:rsidRPr="005539B0">
        <w:rPr>
          <w:sz w:val="20"/>
          <w:szCs w:val="20"/>
        </w:rPr>
        <w:t xml:space="preserve"> del Reglamento de 1980: “(Tramitación inicial) 1. La Secretaría de la Comisión tendrá la responsabilidad del estudio y tramitación inicial de las peticiones que se presenten a la Comisión y que llenen todos los requisitos establecidos en el Estatuto y el presente Reglamento.</w:t>
      </w:r>
      <w:r w:rsidR="00B4397D" w:rsidRPr="005539B0">
        <w:rPr>
          <w:sz w:val="20"/>
          <w:szCs w:val="20"/>
        </w:rPr>
        <w:t>”</w:t>
      </w:r>
      <w:r w:rsidRPr="005539B0">
        <w:rPr>
          <w:sz w:val="20"/>
          <w:szCs w:val="20"/>
        </w:rPr>
        <w:t xml:space="preserve">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2. Si una petición o comunicación no reúne los requisitos exigidos en el presente Reglamento, la Secretaría de la Comisión podrá solicitar al peticionario o a su representante que los complete.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3. Si la Secretaria tuviere alguna duda sobre la admisibilidad de una petición la someterá a la consideración de la Comisión o del Presidente durante los recesos de la misma.”</w:t>
      </w:r>
    </w:p>
    <w:p w:rsidR="006777FA" w:rsidRPr="00C72F4A" w:rsidRDefault="006777FA" w:rsidP="00AB00B0">
      <w:pPr>
        <w:autoSpaceDE w:val="0"/>
        <w:autoSpaceDN w:val="0"/>
        <w:adjustRightInd w:val="0"/>
        <w:spacing w:after="0" w:line="240" w:lineRule="auto"/>
        <w:jc w:val="both"/>
        <w:rPr>
          <w:rFonts w:cs="Calibri-Bold"/>
          <w:b/>
          <w:bCs/>
          <w:sz w:val="20"/>
          <w:szCs w:val="20"/>
        </w:rPr>
      </w:pPr>
      <w:r w:rsidRPr="00C72F4A">
        <w:rPr>
          <w:rFonts w:cs="Calibri-Bold"/>
          <w:bCs/>
          <w:sz w:val="20"/>
          <w:szCs w:val="20"/>
        </w:rPr>
        <w:t>Art. 26 del Reglamento de 2003: “Revisión inicial.</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1. La Secretaría Ejecutiva de la Comisión tendrá la responsabilidad del estudio y tramitación inicial de las peticiones presentadas a la Comisión que llenen todos los requisitos establecidos en el Estatuto y en el artículo 28 del presente Reglamento.</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2. Si una petición no reúne los requisitos exigidos en el presente Reglamento, la Secretaría Ejecutiva podrá solicitar al peticionario o a su representante que los complete.</w:t>
      </w:r>
    </w:p>
    <w:p w:rsidR="006777FA" w:rsidRPr="00C72F4A" w:rsidRDefault="006777FA" w:rsidP="00AB00B0">
      <w:pPr>
        <w:autoSpaceDE w:val="0"/>
        <w:autoSpaceDN w:val="0"/>
        <w:adjustRightInd w:val="0"/>
        <w:spacing w:after="120" w:line="240" w:lineRule="auto"/>
        <w:jc w:val="both"/>
        <w:rPr>
          <w:rFonts w:cs="Calibri"/>
          <w:sz w:val="20"/>
          <w:szCs w:val="20"/>
        </w:rPr>
      </w:pPr>
      <w:r w:rsidRPr="00C72F4A">
        <w:rPr>
          <w:rFonts w:cs="Calibri"/>
          <w:sz w:val="20"/>
          <w:szCs w:val="20"/>
        </w:rPr>
        <w:t>3. Si la Secretaría Ejecutiva tuviera alguna duda sobre el cumplimiento de los requisitos mencionados, consultará a la Comisión</w:t>
      </w:r>
      <w:r w:rsidR="00C72F4A">
        <w:rPr>
          <w:rFonts w:cs="Calibri"/>
          <w:sz w:val="20"/>
          <w:szCs w:val="20"/>
        </w:rPr>
        <w:t>.</w:t>
      </w:r>
      <w:r w:rsidRPr="00C72F4A">
        <w:rPr>
          <w:rFonts w:cs="Calibri"/>
          <w:sz w:val="20"/>
          <w:szCs w:val="20"/>
        </w:rPr>
        <w:t>”</w:t>
      </w:r>
    </w:p>
  </w:footnote>
  <w:footnote w:id="12">
    <w:p w:rsidR="006777FA" w:rsidRPr="005539B0" w:rsidRDefault="006777FA" w:rsidP="00AB00B0">
      <w:pPr>
        <w:autoSpaceDE w:val="0"/>
        <w:autoSpaceDN w:val="0"/>
        <w:adjustRightInd w:val="0"/>
        <w:spacing w:after="0" w:line="240" w:lineRule="auto"/>
        <w:jc w:val="both"/>
        <w:rPr>
          <w:sz w:val="20"/>
          <w:szCs w:val="20"/>
        </w:rPr>
      </w:pPr>
      <w:r w:rsidRPr="00990537">
        <w:rPr>
          <w:rStyle w:val="FootnoteReference"/>
          <w:sz w:val="20"/>
          <w:szCs w:val="20"/>
        </w:rPr>
        <w:footnoteRef/>
      </w:r>
      <w:r w:rsidRPr="00990537">
        <w:rPr>
          <w:sz w:val="20"/>
          <w:szCs w:val="20"/>
        </w:rPr>
        <w:t>Art. 29 del Reglamento de 1980:</w:t>
      </w:r>
      <w:r w:rsidR="00B4397D" w:rsidRPr="005539B0">
        <w:rPr>
          <w:sz w:val="20"/>
          <w:szCs w:val="20"/>
        </w:rPr>
        <w:t xml:space="preserve"> “</w:t>
      </w:r>
      <w:r w:rsidRPr="005539B0">
        <w:rPr>
          <w:sz w:val="20"/>
          <w:szCs w:val="20"/>
        </w:rPr>
        <w:t xml:space="preserve">(Requisitos de las peticiones) Las peticiones dirigidas a la Comisión, deberán contener: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a. El nombre, nacionalidad, profesión u ocupación, dirección postal o domicilio y la firma de la persona o personas denunciantes; o en el caso de que el peticionario sea una entidad no gubernamental, su domicilio legal o dirección postal, el nombre y la firma de su representante o representantes legales;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b. Una relación del hecho o situación que se denuncia, especificando el lugar y la fecha de las violaciones alegadas, y si es posible, el nombre de las </w:t>
      </w:r>
      <w:r w:rsidR="0050471A" w:rsidRPr="005539B0">
        <w:rPr>
          <w:sz w:val="20"/>
          <w:szCs w:val="20"/>
        </w:rPr>
        <w:t>víctimas</w:t>
      </w:r>
      <w:r w:rsidRPr="005539B0">
        <w:rPr>
          <w:sz w:val="20"/>
          <w:szCs w:val="20"/>
        </w:rPr>
        <w:t xml:space="preserve"> de </w:t>
      </w:r>
      <w:r w:rsidR="0050471A" w:rsidRPr="005539B0">
        <w:rPr>
          <w:sz w:val="20"/>
          <w:szCs w:val="20"/>
        </w:rPr>
        <w:t>l</w:t>
      </w:r>
      <w:r w:rsidRPr="005539B0">
        <w:rPr>
          <w:sz w:val="20"/>
          <w:szCs w:val="20"/>
        </w:rPr>
        <w:t xml:space="preserve">as mismas, así como de cualquier autoridad </w:t>
      </w:r>
      <w:r w:rsidR="00B4397D" w:rsidRPr="005539B0">
        <w:rPr>
          <w:sz w:val="20"/>
          <w:szCs w:val="20"/>
        </w:rPr>
        <w:t>pública</w:t>
      </w:r>
      <w:r w:rsidRPr="005539B0">
        <w:rPr>
          <w:sz w:val="20"/>
          <w:szCs w:val="20"/>
        </w:rPr>
        <w:t xml:space="preserve"> que haya tomado conocimiento del hecho o situación denunciada;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c. La indicación del Estado aludido que el peticionario considera responsable, por acción o por omisión, de la violación de alguno de los derechos humanos consagrados en la Convención Americana sobre Derechos Humanos, en el caso de los Estados Partes de ella, aunque no se haga una referencia específica al artículo presuntamente violado;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d. Una información sobre la circunstancia de haber hecho uso o no de los recursos de jurisdicción interna o sobre la imposibilidad de hacerlo.”</w:t>
      </w:r>
    </w:p>
    <w:p w:rsidR="006777FA" w:rsidRPr="00C72F4A" w:rsidRDefault="006777FA" w:rsidP="00AB00B0">
      <w:pPr>
        <w:autoSpaceDE w:val="0"/>
        <w:autoSpaceDN w:val="0"/>
        <w:adjustRightInd w:val="0"/>
        <w:spacing w:after="0" w:line="240" w:lineRule="auto"/>
        <w:jc w:val="both"/>
        <w:rPr>
          <w:rFonts w:cs="Calibri-Bold"/>
          <w:b/>
          <w:bCs/>
          <w:sz w:val="20"/>
          <w:szCs w:val="20"/>
        </w:rPr>
      </w:pPr>
      <w:r w:rsidRPr="005539B0">
        <w:rPr>
          <w:sz w:val="20"/>
          <w:szCs w:val="20"/>
        </w:rPr>
        <w:t xml:space="preserve"> </w:t>
      </w:r>
      <w:r w:rsidRPr="00C72F4A">
        <w:rPr>
          <w:rFonts w:cs="Calibri-Bold"/>
          <w:bCs/>
          <w:sz w:val="20"/>
          <w:szCs w:val="20"/>
        </w:rPr>
        <w:t>Art.</w:t>
      </w:r>
      <w:r w:rsidRPr="00C72F4A">
        <w:rPr>
          <w:rFonts w:cs="Calibri-Bold"/>
          <w:b/>
          <w:bCs/>
          <w:sz w:val="20"/>
          <w:szCs w:val="20"/>
        </w:rPr>
        <w:t xml:space="preserve"> </w:t>
      </w:r>
      <w:r w:rsidRPr="00C72F4A">
        <w:rPr>
          <w:rFonts w:cs="Calibri-Bold"/>
          <w:bCs/>
          <w:sz w:val="20"/>
          <w:szCs w:val="20"/>
        </w:rPr>
        <w:t>28 del Reglamento de 2003. “Requisitos para la consideración de peticiones.</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Las peticiones dirigidas a la Comisión deberán contener la siguiente información:</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1. El nombre de la persona o personas denunciantes o, en el caso de que el peticionario sea una entidad no gubernamental, su representante o representantes legales y el Estado miembro en el que esté legalmente reconocida;</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2. Si el peticionario desea que su identidad sea mantenida en reserva frente al Estado, y las razones respectivas;</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3. La dirección de correo electrónico para recibir correspondencia de la Comisión y, en su caso, número de teléfono, facsímil y dirección postal;</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4. Una relación del hecho o situación denunciada, con especificación del lugar y fecha de las violaciones alegadas;</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5. De ser posible, el nombre de la víctima, así como de cualquier autoridad pública que haya tomado conocimiento del hecho o situación denunciada;</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6. La indicación del Estado que el peticionario considera responsable, por acción o por omisión, de la violación de alguno de los derechos humanos consagrados en la Convención Americana sobre Derechos Humanos y otros instrumentos aplicables, aunque no se haga una referencia específica al/os artículo(s) presuntamente violado(s);</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7. El cumplimiento con el plazo previsto en el artículo 32 del presente Reglamento;</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8. Las gestiones emprendidas para agotar los recursos de la jurisdicción interna o la imposibilidad de hacerlo conforme al artículo 31 del presente Reglamento; y</w:t>
      </w:r>
    </w:p>
    <w:p w:rsidR="006777FA" w:rsidRPr="00C72F4A" w:rsidRDefault="006777FA" w:rsidP="00AB00B0">
      <w:pPr>
        <w:autoSpaceDE w:val="0"/>
        <w:autoSpaceDN w:val="0"/>
        <w:adjustRightInd w:val="0"/>
        <w:spacing w:after="120" w:line="240" w:lineRule="auto"/>
        <w:jc w:val="both"/>
        <w:rPr>
          <w:rFonts w:cs="Calibri"/>
          <w:sz w:val="20"/>
          <w:szCs w:val="20"/>
        </w:rPr>
      </w:pPr>
      <w:r w:rsidRPr="00C72F4A">
        <w:rPr>
          <w:rFonts w:cs="Calibri"/>
          <w:sz w:val="20"/>
          <w:szCs w:val="20"/>
        </w:rPr>
        <w:t>9. La indicación de si la denuncia ha sido sometida a otro procedimiento de arreglo internacional conforme al artículo 33 del presente Reglamento.”</w:t>
      </w:r>
    </w:p>
  </w:footnote>
  <w:footnote w:id="13">
    <w:p w:rsidR="006777FA" w:rsidRPr="005539B0" w:rsidRDefault="006777FA" w:rsidP="00AB00B0">
      <w:pPr>
        <w:pStyle w:val="FootnoteText"/>
        <w:rPr>
          <w:rFonts w:asciiTheme="minorHAnsi" w:hAnsiTheme="minorHAnsi"/>
          <w:sz w:val="20"/>
        </w:rPr>
      </w:pPr>
      <w:r w:rsidRPr="00990537">
        <w:rPr>
          <w:rStyle w:val="FootnoteReference"/>
          <w:rFonts w:asciiTheme="minorHAnsi" w:hAnsiTheme="minorHAnsi"/>
          <w:sz w:val="20"/>
        </w:rPr>
        <w:footnoteRef/>
      </w:r>
      <w:r w:rsidRPr="005539B0">
        <w:rPr>
          <w:rFonts w:asciiTheme="minorHAnsi" w:hAnsiTheme="minorHAnsi"/>
          <w:sz w:val="20"/>
        </w:rPr>
        <w:t xml:space="preserve"> Art. 30 del Reglamento de 1980:” (Omisión de requisitos) Sin perjuicio de lo dispuesto en el Articulo 26 si la Comisión estima que la petición es inadmisible o está incompleta se le notificará al peticionario solicitándole que complete los requisitos omitidos en la petición.”</w:t>
      </w:r>
    </w:p>
    <w:p w:rsidR="006777FA" w:rsidRPr="00990537" w:rsidRDefault="006777FA" w:rsidP="00AB00B0">
      <w:pPr>
        <w:pStyle w:val="FootnoteText"/>
        <w:spacing w:after="120"/>
        <w:rPr>
          <w:rFonts w:asciiTheme="minorHAnsi" w:hAnsiTheme="minorHAnsi"/>
          <w:sz w:val="20"/>
          <w:lang w:val="es-ES"/>
        </w:rPr>
      </w:pPr>
      <w:r w:rsidRPr="005539B0">
        <w:rPr>
          <w:rFonts w:asciiTheme="minorHAnsi" w:hAnsiTheme="minorHAnsi"/>
          <w:sz w:val="20"/>
        </w:rPr>
        <w:t>Art.29.3 del Reglamento de 2003:</w:t>
      </w:r>
      <w:r w:rsidRPr="00C72F4A">
        <w:rPr>
          <w:rFonts w:asciiTheme="minorHAnsi" w:hAnsiTheme="minorHAnsi" w:cs="Calibri"/>
          <w:sz w:val="20"/>
        </w:rPr>
        <w:t xml:space="preserve"> “Si la petición no reúne los requisitos exigidos en el presente Reglamento, la Comisión podrá solicitar al peticionario o a su representante que los complete conforme al artículo 26.2 del presente Reglamento.”</w:t>
      </w:r>
    </w:p>
  </w:footnote>
  <w:footnote w:id="14">
    <w:p w:rsidR="006777FA" w:rsidRPr="005539B0" w:rsidRDefault="006777FA" w:rsidP="00AB00B0">
      <w:pPr>
        <w:autoSpaceDE w:val="0"/>
        <w:autoSpaceDN w:val="0"/>
        <w:adjustRightInd w:val="0"/>
        <w:spacing w:after="0" w:line="240" w:lineRule="auto"/>
        <w:jc w:val="both"/>
        <w:rPr>
          <w:sz w:val="20"/>
          <w:szCs w:val="20"/>
        </w:rPr>
      </w:pPr>
      <w:r w:rsidRPr="00990537">
        <w:rPr>
          <w:rStyle w:val="FootnoteReference"/>
          <w:sz w:val="20"/>
          <w:szCs w:val="20"/>
        </w:rPr>
        <w:footnoteRef/>
      </w:r>
      <w:r w:rsidRPr="00990537">
        <w:rPr>
          <w:sz w:val="20"/>
          <w:szCs w:val="20"/>
        </w:rPr>
        <w:t xml:space="preserve"> Ar</w:t>
      </w:r>
      <w:r w:rsidR="00FE393C" w:rsidRPr="005539B0">
        <w:rPr>
          <w:sz w:val="20"/>
          <w:szCs w:val="20"/>
        </w:rPr>
        <w:t>t</w:t>
      </w:r>
      <w:r w:rsidRPr="005539B0">
        <w:rPr>
          <w:sz w:val="20"/>
          <w:szCs w:val="20"/>
        </w:rPr>
        <w:t xml:space="preserve"> 31 del Reglamento de 1980: “(Tramitación inicial)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1. La Comisión, actuando inicialmente por intermedio de su Secretaria, recibirá y tramitara las peticiones presentadas a la misma, de conformidad con las normas que se señalan a continuación: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a. Dará entrada a la petición anotándola en un registro especialmente habilitado para tal fin, y la fecha de su recibo se hará constar en la propia petición o comunicación;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b. Acusará recibo de la petición al peticionario indicando que será considerada de acuerdo con el Reglamento;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c. Si acepta, en principio, la admisibilidad de la petición, solicitará informaciones al gobierno del Estado aludido transcribiendo las partes pertinentes de la petición.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2. En caso de gravedad o urgencia o cuando se crea que la vida, la integridad personal o la salud de una persona se encuentre en inminente peligro, la Comisión solicitará al Gobierno su más pronta respuesta, utilizando para ello el medio que considere más expedito.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3. La Solicitud de información no prejuzgará sobre la decisión que en definitiva adopte la Comisión sobre la admisibilidad de la petición.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4. Al transmitir al gobierno del Estado aludido las partes pertinentes de una comunicación se omitirá la identidad del peticionario así como cualquiera otra información que pudiera identificarlo, excepto en los casos en que el peticionario autorice expresamente, por escrito, a que se revele su identidad.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5. La información solicitada debe ser suministrada lo más pronto posible, dentro de 120</w:t>
      </w:r>
      <w:r w:rsidR="00514A74">
        <w:rPr>
          <w:sz w:val="20"/>
          <w:szCs w:val="20"/>
        </w:rPr>
        <w:t xml:space="preserve"> </w:t>
      </w:r>
      <w:r w:rsidR="00514A74" w:rsidRPr="005539B0">
        <w:rPr>
          <w:sz w:val="20"/>
          <w:szCs w:val="20"/>
        </w:rPr>
        <w:t>días</w:t>
      </w:r>
      <w:r w:rsidRPr="005539B0">
        <w:rPr>
          <w:sz w:val="20"/>
          <w:szCs w:val="20"/>
        </w:rPr>
        <w:t xml:space="preserve"> a partir de la fecha del envío de la solicitud;</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 6. El Gobierno del Estado aludido, justificando el motivo, podrá pedir prórrogas de 30 días, pero en ningún caso se concederán prórrogas que excedan los 180 días a contar de la fecha del envío de la primera comunicación al Gobierno del Estado aludido.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 xml:space="preserve">7. Las partes pertinentes de la respuesta y los documentos suministrados por el Gobierno serán comunicadas al peticionario o a su representante, invitándole a presentar sus observaciones y las pruebas en contrario de que disponga, en el plazo de 30 días. </w:t>
      </w:r>
    </w:p>
    <w:p w:rsidR="006777FA" w:rsidRPr="005539B0" w:rsidRDefault="006777FA" w:rsidP="00AB00B0">
      <w:pPr>
        <w:autoSpaceDE w:val="0"/>
        <w:autoSpaceDN w:val="0"/>
        <w:adjustRightInd w:val="0"/>
        <w:spacing w:after="0" w:line="240" w:lineRule="auto"/>
        <w:jc w:val="both"/>
        <w:rPr>
          <w:sz w:val="20"/>
          <w:szCs w:val="20"/>
        </w:rPr>
      </w:pPr>
      <w:r w:rsidRPr="005539B0">
        <w:rPr>
          <w:sz w:val="20"/>
          <w:szCs w:val="20"/>
        </w:rPr>
        <w:t>8. De recibirse la información o los documentos solicitados se transmitirán las partes pertinentes al Gobierno, facultándosele a presentar sus observaciones finales en el plazo de 30 días.”</w:t>
      </w:r>
    </w:p>
    <w:p w:rsidR="006777FA" w:rsidRPr="00C72F4A" w:rsidRDefault="006777FA" w:rsidP="00AB00B0">
      <w:pPr>
        <w:autoSpaceDE w:val="0"/>
        <w:autoSpaceDN w:val="0"/>
        <w:adjustRightInd w:val="0"/>
        <w:spacing w:after="0" w:line="240" w:lineRule="auto"/>
        <w:jc w:val="both"/>
        <w:rPr>
          <w:rFonts w:cs="Calibri-Bold"/>
          <w:bCs/>
          <w:sz w:val="20"/>
          <w:szCs w:val="20"/>
        </w:rPr>
      </w:pPr>
      <w:r w:rsidRPr="00C72F4A">
        <w:rPr>
          <w:rFonts w:cs="Calibri-Bold"/>
          <w:bCs/>
          <w:sz w:val="20"/>
          <w:szCs w:val="20"/>
        </w:rPr>
        <w:t>Art. 30 del Reglamento de 2003: “Procedimiento de admisibilidad.</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1. La Comisión, a través de su Secretaría Ejecutiva, dará trámite a las peticiones que reúnan los requisitos previstos en el artículo 28 del presente Reglamento.</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2. A tal efecto, transmitirá las partes pertinentes de la petición al Estado en cuestión. La solicitud de información al Estado no prejuzgará sobre la decisión de admisibilidad que adopte la Comisión.</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3. El Estado presentará su respuesta dentro del plazo de tres meses contados desde la fecha de transmisión. La Secretaría Ejecutiva evaluará solicitudes de prórroga de dicho plazo que estén debidamente fundadas. Sin embargo, no concederá prórrogas que excedan de cuatro meses contados a partir de la fecha del envío de la primera solicitud de información al Estado.</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4. En caso de gravedad y urgencia o cuando se considere que la vida de una persona o su integridad personal se encuentre en peligro real e inminente, la Comisión solicitará al Estado su más pronta respuesta, a cuyo efecto utilizará los medios que considere más expeditos.</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5. Antes de pronunciarse sobre la admisibilidad de la petición, la Comisión podrá invitar a las partes a presentar observaciones adicionales, ya sea por escrito o en una audiencia, conforme a lo establecido en el Capítulo VI del presente Reglamento.</w:t>
      </w:r>
    </w:p>
    <w:p w:rsidR="006777FA" w:rsidRPr="00C72F4A" w:rsidRDefault="006777FA" w:rsidP="00AB00B0">
      <w:pPr>
        <w:autoSpaceDE w:val="0"/>
        <w:autoSpaceDN w:val="0"/>
        <w:adjustRightInd w:val="0"/>
        <w:spacing w:after="0" w:line="240" w:lineRule="auto"/>
        <w:jc w:val="both"/>
        <w:rPr>
          <w:rFonts w:cs="Calibri"/>
          <w:sz w:val="20"/>
          <w:szCs w:val="20"/>
        </w:rPr>
      </w:pPr>
      <w:r w:rsidRPr="00C72F4A">
        <w:rPr>
          <w:rFonts w:cs="Calibri"/>
          <w:sz w:val="20"/>
          <w:szCs w:val="20"/>
        </w:rPr>
        <w:t>6. Las consideraciones y cuestionamientos a la admisibilidad de la petición deberán ser presentadas desde el momento de la transmisión de las partes pertinentes de ésta al Estado y antes de que la Comisión adopte su decisión sobre admisibilidad.</w:t>
      </w:r>
    </w:p>
    <w:p w:rsidR="006777FA" w:rsidRPr="00C72F4A" w:rsidRDefault="006777FA" w:rsidP="00AB00B0">
      <w:pPr>
        <w:autoSpaceDE w:val="0"/>
        <w:autoSpaceDN w:val="0"/>
        <w:adjustRightInd w:val="0"/>
        <w:spacing w:after="120" w:line="240" w:lineRule="auto"/>
        <w:jc w:val="both"/>
        <w:rPr>
          <w:rFonts w:cs="Calibri"/>
          <w:sz w:val="20"/>
          <w:szCs w:val="20"/>
        </w:rPr>
      </w:pPr>
      <w:r w:rsidRPr="00C72F4A">
        <w:rPr>
          <w:rFonts w:cs="Calibri"/>
          <w:sz w:val="20"/>
          <w:szCs w:val="20"/>
        </w:rPr>
        <w:t>7. En los casos previstos en el inciso 4, la Comisión podrá solicitar que el Estado presente su respuesta y observaciones sobre la admisibilidad y el fondo del asunto. La respuesta y observaciones del Estado deben ser enviadas dentro de un plazo razonable, fijado por la Comisión al considerar las circunstancias de cada caso.”</w:t>
      </w:r>
    </w:p>
  </w:footnote>
  <w:footnote w:id="15">
    <w:p w:rsidR="006777FA" w:rsidRPr="00990537" w:rsidRDefault="006777FA" w:rsidP="00AB00B0">
      <w:pPr>
        <w:pStyle w:val="FootnoteText"/>
        <w:spacing w:after="120"/>
        <w:rPr>
          <w:rFonts w:asciiTheme="minorHAnsi" w:hAnsiTheme="minorHAnsi"/>
          <w:sz w:val="20"/>
          <w:lang w:val="es-ES"/>
        </w:rPr>
      </w:pPr>
      <w:r w:rsidRPr="00990537">
        <w:rPr>
          <w:rStyle w:val="FootnoteReference"/>
          <w:rFonts w:asciiTheme="minorHAnsi" w:hAnsiTheme="minorHAnsi"/>
          <w:sz w:val="20"/>
        </w:rPr>
        <w:footnoteRef/>
      </w:r>
      <w:r w:rsidRPr="005539B0">
        <w:rPr>
          <w:rFonts w:asciiTheme="minorHAnsi" w:hAnsiTheme="minorHAnsi"/>
          <w:sz w:val="20"/>
        </w:rPr>
        <w:t xml:space="preserve"> “</w:t>
      </w:r>
      <w:r w:rsidRPr="00C72F4A">
        <w:rPr>
          <w:rFonts w:asciiTheme="minorHAnsi" w:hAnsiTheme="minorHAnsi" w:cs="Calibri"/>
          <w:sz w:val="20"/>
        </w:rPr>
        <w:t>Cuando el peticionario alegue la imposibilidad de comprobar el cumplimiento del requisito señalado en este artículo, corresponderá al Estado en cuestión demostrar que los recursos internos no han sido agotados, a menos que ello se deduzca claramente del expediente.”</w:t>
      </w:r>
    </w:p>
  </w:footnote>
  <w:footnote w:id="16">
    <w:p w:rsidR="006777FA" w:rsidRPr="005539B0" w:rsidRDefault="006777FA" w:rsidP="000E637B">
      <w:pPr>
        <w:pStyle w:val="FootnoteText"/>
        <w:spacing w:after="120"/>
        <w:rPr>
          <w:rFonts w:asciiTheme="minorHAnsi" w:hAnsiTheme="minorHAnsi"/>
          <w:sz w:val="20"/>
        </w:rPr>
      </w:pPr>
      <w:r w:rsidRPr="005539B0">
        <w:rPr>
          <w:rStyle w:val="FootnoteReference"/>
          <w:rFonts w:asciiTheme="minorHAnsi" w:eastAsia="Calibri" w:hAnsiTheme="minorHAnsi"/>
          <w:sz w:val="20"/>
        </w:rPr>
        <w:footnoteRef/>
      </w:r>
      <w:r w:rsidR="000E637B" w:rsidRPr="005539B0">
        <w:rPr>
          <w:rFonts w:asciiTheme="minorHAnsi" w:hAnsiTheme="minorHAnsi"/>
          <w:sz w:val="20"/>
        </w:rPr>
        <w:t xml:space="preserve"> </w:t>
      </w:r>
      <w:r w:rsidRPr="005539B0">
        <w:rPr>
          <w:rFonts w:asciiTheme="minorHAnsi" w:hAnsiTheme="minorHAnsi"/>
          <w:i/>
          <w:sz w:val="20"/>
        </w:rPr>
        <w:t xml:space="preserve">Cfr. Caso </w:t>
      </w:r>
      <w:proofErr w:type="spellStart"/>
      <w:r w:rsidRPr="005539B0">
        <w:rPr>
          <w:rFonts w:asciiTheme="minorHAnsi" w:hAnsiTheme="minorHAnsi"/>
          <w:i/>
          <w:sz w:val="20"/>
        </w:rPr>
        <w:t>Mémoli</w:t>
      </w:r>
      <w:proofErr w:type="spellEnd"/>
      <w:r w:rsidRPr="005539B0">
        <w:rPr>
          <w:rFonts w:asciiTheme="minorHAnsi" w:hAnsiTheme="minorHAnsi"/>
          <w:i/>
          <w:sz w:val="20"/>
        </w:rPr>
        <w:t xml:space="preserve"> Vs. Argentina</w:t>
      </w:r>
      <w:r w:rsidRPr="005539B0">
        <w:rPr>
          <w:rFonts w:asciiTheme="minorHAnsi" w:hAnsiTheme="minorHAnsi"/>
          <w:sz w:val="20"/>
        </w:rPr>
        <w:t xml:space="preserve">. </w:t>
      </w:r>
      <w:r w:rsidRPr="00E52054">
        <w:rPr>
          <w:rFonts w:asciiTheme="minorHAnsi" w:hAnsiTheme="minorHAnsi"/>
          <w:i/>
          <w:sz w:val="20"/>
        </w:rPr>
        <w:t>Excepciones Preliminares, Fondo, Reparaciones y Costas</w:t>
      </w:r>
      <w:r w:rsidRPr="005539B0">
        <w:rPr>
          <w:rFonts w:asciiTheme="minorHAnsi" w:hAnsiTheme="minorHAnsi"/>
          <w:sz w:val="20"/>
        </w:rPr>
        <w:t xml:space="preserve">. Sentencia de 22 de agosto de 2013. Serie C No. 265, párr. 47, y </w:t>
      </w:r>
      <w:r w:rsidRPr="005539B0">
        <w:rPr>
          <w:rStyle w:val="Strong"/>
          <w:rFonts w:asciiTheme="minorHAnsi" w:eastAsia="Calibri" w:hAnsiTheme="minorHAnsi"/>
          <w:b w:val="0"/>
          <w:i/>
          <w:sz w:val="20"/>
        </w:rPr>
        <w:t>Caso Tenorio Roca y otros Vs. Perú</w:t>
      </w:r>
      <w:r w:rsidR="00455081">
        <w:rPr>
          <w:rStyle w:val="Strong"/>
          <w:rFonts w:asciiTheme="minorHAnsi" w:eastAsia="Calibri" w:hAnsiTheme="minorHAnsi"/>
          <w:b w:val="0"/>
          <w:i/>
          <w:sz w:val="20"/>
        </w:rPr>
        <w:t>.</w:t>
      </w:r>
      <w:r w:rsidR="00E52054">
        <w:rPr>
          <w:rStyle w:val="FootnoteReference"/>
          <w:sz w:val="20"/>
        </w:rPr>
        <w:t xml:space="preserve"> </w:t>
      </w:r>
      <w:r w:rsidR="00455081" w:rsidRPr="00E52054">
        <w:rPr>
          <w:rStyle w:val="Strong"/>
          <w:b w:val="0"/>
          <w:i/>
          <w:szCs w:val="16"/>
        </w:rPr>
        <w:t>Excepciones Preliminares, Fondo, Reparaciones y Costas</w:t>
      </w:r>
      <w:r w:rsidR="00455081" w:rsidRPr="00455081">
        <w:rPr>
          <w:rStyle w:val="Strong"/>
          <w:b w:val="0"/>
          <w:szCs w:val="16"/>
        </w:rPr>
        <w:t>. Sentencia de 22 de junio de 2016. Serie C No. 314</w:t>
      </w:r>
      <w:r w:rsidR="00455081">
        <w:rPr>
          <w:rStyle w:val="Strong"/>
          <w:b w:val="0"/>
          <w:szCs w:val="16"/>
        </w:rPr>
        <w:t>,</w:t>
      </w:r>
      <w:r w:rsidRPr="005539B0">
        <w:rPr>
          <w:rStyle w:val="Strong"/>
          <w:rFonts w:asciiTheme="minorHAnsi" w:eastAsia="Calibri" w:hAnsiTheme="minorHAnsi"/>
          <w:b w:val="0"/>
          <w:i/>
          <w:sz w:val="20"/>
        </w:rPr>
        <w:t xml:space="preserve"> </w:t>
      </w:r>
      <w:r w:rsidRPr="005539B0">
        <w:rPr>
          <w:rFonts w:asciiTheme="minorHAnsi" w:hAnsiTheme="minorHAnsi"/>
          <w:sz w:val="20"/>
          <w:lang w:val="es-CR"/>
        </w:rPr>
        <w:t>párr. 21.</w:t>
      </w:r>
    </w:p>
  </w:footnote>
  <w:footnote w:id="17">
    <w:p w:rsidR="006777FA" w:rsidRPr="005539B0" w:rsidRDefault="006777FA" w:rsidP="004E7BC6">
      <w:pPr>
        <w:pStyle w:val="FootnoteText"/>
        <w:spacing w:after="120"/>
        <w:rPr>
          <w:rFonts w:asciiTheme="minorHAnsi" w:hAnsiTheme="minorHAnsi"/>
          <w:sz w:val="20"/>
        </w:rPr>
      </w:pPr>
      <w:r w:rsidRPr="005539B0">
        <w:rPr>
          <w:rStyle w:val="FootnoteReference"/>
          <w:rFonts w:asciiTheme="minorHAnsi" w:hAnsiTheme="minorHAnsi"/>
          <w:sz w:val="20"/>
        </w:rPr>
        <w:footnoteRef/>
      </w:r>
      <w:r w:rsidRPr="005539B0">
        <w:rPr>
          <w:rFonts w:asciiTheme="minorHAnsi" w:hAnsiTheme="minorHAnsi"/>
          <w:sz w:val="20"/>
        </w:rPr>
        <w:t xml:space="preserve"> Párr. 24.</w:t>
      </w:r>
    </w:p>
  </w:footnote>
  <w:footnote w:id="18">
    <w:p w:rsidR="006777FA" w:rsidRPr="00990537" w:rsidRDefault="006777FA" w:rsidP="00AB00B0">
      <w:pPr>
        <w:pStyle w:val="FootnoteText"/>
        <w:spacing w:after="120"/>
        <w:rPr>
          <w:rFonts w:asciiTheme="minorHAnsi" w:hAnsiTheme="minorHAnsi"/>
          <w:sz w:val="20"/>
          <w:lang w:val="es-ES"/>
        </w:rPr>
      </w:pPr>
      <w:r w:rsidRPr="005539B0">
        <w:rPr>
          <w:rStyle w:val="FootnoteReference"/>
          <w:rFonts w:asciiTheme="minorHAnsi" w:hAnsiTheme="minorHAnsi"/>
          <w:sz w:val="20"/>
        </w:rPr>
        <w:footnoteRef/>
      </w:r>
      <w:r w:rsidRPr="005539B0">
        <w:rPr>
          <w:rFonts w:asciiTheme="minorHAnsi" w:hAnsiTheme="minorHAnsi"/>
          <w:sz w:val="20"/>
        </w:rPr>
        <w:t xml:space="preserve"> </w:t>
      </w:r>
      <w:r w:rsidR="000E637B" w:rsidRPr="00455081">
        <w:rPr>
          <w:rFonts w:asciiTheme="minorHAnsi" w:hAnsiTheme="minorHAnsi"/>
          <w:sz w:val="20"/>
          <w:lang w:val="es-ES"/>
        </w:rPr>
        <w:t>Art.30.2 del</w:t>
      </w:r>
      <w:r w:rsidR="000E637B" w:rsidRPr="00990537">
        <w:rPr>
          <w:rFonts w:asciiTheme="minorHAnsi" w:hAnsiTheme="minorHAnsi"/>
          <w:sz w:val="20"/>
          <w:lang w:val="es-ES"/>
        </w:rPr>
        <w:t xml:space="preserve"> </w:t>
      </w:r>
      <w:r w:rsidRPr="00990537">
        <w:rPr>
          <w:rFonts w:asciiTheme="minorHAnsi" w:hAnsiTheme="minorHAnsi"/>
          <w:sz w:val="20"/>
          <w:lang w:val="es-ES"/>
        </w:rPr>
        <w:t>Reglamento de 2003:</w:t>
      </w:r>
      <w:r w:rsidRPr="00990537">
        <w:rPr>
          <w:rFonts w:asciiTheme="minorHAnsi" w:eastAsia="Batang" w:hAnsiTheme="minorHAnsi" w:cs="Calibri"/>
          <w:sz w:val="20"/>
        </w:rPr>
        <w:t xml:space="preserve">“La </w:t>
      </w:r>
      <w:r w:rsidRPr="00455081">
        <w:rPr>
          <w:rFonts w:asciiTheme="minorHAnsi" w:hAnsiTheme="minorHAnsi" w:cs="Calibri"/>
          <w:sz w:val="20"/>
        </w:rPr>
        <w:t>solicitud de información al Estado (al transmitirle las partes pertinentes de la petición) no prejuzgará sobre la decisión de admisibilidad que adopte la Comisión.”</w:t>
      </w:r>
    </w:p>
  </w:footnote>
  <w:footnote w:id="19">
    <w:p w:rsidR="000E637B" w:rsidRPr="00455081" w:rsidRDefault="006777FA" w:rsidP="00AB00B0">
      <w:pPr>
        <w:autoSpaceDE w:val="0"/>
        <w:autoSpaceDN w:val="0"/>
        <w:adjustRightInd w:val="0"/>
        <w:spacing w:after="0" w:line="240" w:lineRule="auto"/>
        <w:jc w:val="both"/>
        <w:rPr>
          <w:rFonts w:cs="Calibri"/>
          <w:sz w:val="20"/>
          <w:szCs w:val="20"/>
        </w:rPr>
      </w:pPr>
      <w:r w:rsidRPr="00990537">
        <w:rPr>
          <w:rStyle w:val="FootnoteReference"/>
          <w:sz w:val="20"/>
          <w:szCs w:val="20"/>
        </w:rPr>
        <w:footnoteRef/>
      </w:r>
      <w:r w:rsidR="000E637B" w:rsidRPr="00990537">
        <w:rPr>
          <w:sz w:val="20"/>
          <w:szCs w:val="20"/>
        </w:rPr>
        <w:t xml:space="preserve"> </w:t>
      </w:r>
      <w:r w:rsidR="000E637B" w:rsidRPr="00455081">
        <w:rPr>
          <w:sz w:val="20"/>
          <w:szCs w:val="20"/>
        </w:rPr>
        <w:t>Art.30.5 del</w:t>
      </w:r>
      <w:r w:rsidR="000E637B" w:rsidRPr="00990537">
        <w:rPr>
          <w:sz w:val="20"/>
          <w:szCs w:val="20"/>
        </w:rPr>
        <w:t xml:space="preserve"> Reglamento de 2003: A</w:t>
      </w:r>
      <w:r w:rsidRPr="00455081">
        <w:rPr>
          <w:rFonts w:cs="Calibri"/>
          <w:sz w:val="20"/>
          <w:szCs w:val="20"/>
        </w:rPr>
        <w:t>ntes de pronunciarse sobre la admisibilidad de la petición, la Comisión podrá invitar a las partes a presentar observaciones adicionales, ya sea por escrito o en una audiencia, conforme a lo establecido en el Capítul</w:t>
      </w:r>
      <w:r w:rsidR="000E637B" w:rsidRPr="00455081">
        <w:rPr>
          <w:rFonts w:cs="Calibri"/>
          <w:sz w:val="20"/>
          <w:szCs w:val="20"/>
        </w:rPr>
        <w:t xml:space="preserve">o VI del presente Reglamento”. </w:t>
      </w:r>
    </w:p>
    <w:p w:rsidR="006777FA" w:rsidRPr="00455081" w:rsidRDefault="000E637B" w:rsidP="00AB00B0">
      <w:pPr>
        <w:autoSpaceDE w:val="0"/>
        <w:autoSpaceDN w:val="0"/>
        <w:adjustRightInd w:val="0"/>
        <w:spacing w:after="0" w:line="240" w:lineRule="auto"/>
        <w:jc w:val="both"/>
        <w:rPr>
          <w:rFonts w:cs="Calibri"/>
          <w:sz w:val="20"/>
          <w:szCs w:val="20"/>
        </w:rPr>
      </w:pPr>
      <w:r w:rsidRPr="00455081">
        <w:rPr>
          <w:rFonts w:cs="Calibri"/>
          <w:sz w:val="20"/>
          <w:szCs w:val="20"/>
        </w:rPr>
        <w:t xml:space="preserve">Art.30.6 del Reglamento de 2003: </w:t>
      </w:r>
      <w:r w:rsidR="006777FA" w:rsidRPr="00455081">
        <w:rPr>
          <w:rFonts w:cs="Calibri"/>
          <w:sz w:val="20"/>
          <w:szCs w:val="20"/>
        </w:rPr>
        <w:t>“Las consideraciones y cuestionamientos a la admisibilidad de la petición deberán ser presentadas desde el momento de la transmisión de las partes pertinentes de ésta al Estado y antes de que la Comisión adopte su decisión sobre admisibilidad.”</w:t>
      </w:r>
    </w:p>
    <w:p w:rsidR="006777FA" w:rsidRPr="00990537" w:rsidRDefault="006777FA" w:rsidP="00AB00B0">
      <w:pPr>
        <w:pStyle w:val="FootnoteText"/>
        <w:rPr>
          <w:rFonts w:asciiTheme="minorHAnsi" w:hAnsiTheme="minorHAnsi"/>
          <w:sz w:val="20"/>
          <w:lang w:val="es-CL"/>
        </w:rPr>
      </w:pPr>
    </w:p>
  </w:footnote>
  <w:footnote w:id="20">
    <w:p w:rsidR="006777FA" w:rsidRPr="005539B0" w:rsidRDefault="006777FA">
      <w:pPr>
        <w:pStyle w:val="FootnoteText"/>
        <w:rPr>
          <w:rFonts w:asciiTheme="minorHAnsi" w:hAnsiTheme="minorHAnsi"/>
          <w:sz w:val="20"/>
          <w:lang w:val="es-ES"/>
        </w:rPr>
      </w:pPr>
      <w:r w:rsidRPr="005539B0">
        <w:rPr>
          <w:rStyle w:val="FootnoteReference"/>
          <w:rFonts w:asciiTheme="minorHAnsi" w:hAnsiTheme="minorHAnsi"/>
          <w:sz w:val="20"/>
        </w:rPr>
        <w:footnoteRef/>
      </w:r>
      <w:r w:rsidRPr="005539B0">
        <w:rPr>
          <w:rFonts w:asciiTheme="minorHAnsi" w:hAnsiTheme="minorHAnsi"/>
          <w:sz w:val="20"/>
        </w:rPr>
        <w:t xml:space="preserve"> </w:t>
      </w:r>
      <w:r w:rsidRPr="005539B0">
        <w:rPr>
          <w:rFonts w:asciiTheme="minorHAnsi" w:hAnsiTheme="minorHAnsi"/>
          <w:sz w:val="20"/>
          <w:lang w:val="es-ES"/>
        </w:rPr>
        <w:t>Nota 14.</w:t>
      </w:r>
    </w:p>
  </w:footnote>
  <w:footnote w:id="21">
    <w:p w:rsidR="006777FA" w:rsidRPr="005539B0" w:rsidRDefault="006777FA">
      <w:pPr>
        <w:pStyle w:val="FootnoteText"/>
        <w:rPr>
          <w:rFonts w:asciiTheme="minorHAnsi" w:hAnsiTheme="minorHAnsi"/>
          <w:sz w:val="20"/>
          <w:lang w:val="es-ES"/>
        </w:rPr>
      </w:pPr>
      <w:r w:rsidRPr="005539B0">
        <w:rPr>
          <w:rStyle w:val="FootnoteReference"/>
          <w:rFonts w:asciiTheme="minorHAnsi" w:hAnsiTheme="minorHAnsi"/>
          <w:sz w:val="20"/>
        </w:rPr>
        <w:footnoteRef/>
      </w:r>
      <w:r w:rsidRPr="005539B0">
        <w:rPr>
          <w:rFonts w:asciiTheme="minorHAnsi" w:hAnsiTheme="minorHAnsi"/>
          <w:sz w:val="20"/>
        </w:rPr>
        <w:t xml:space="preserve"> </w:t>
      </w:r>
      <w:r w:rsidRPr="005539B0">
        <w:rPr>
          <w:rFonts w:asciiTheme="minorHAnsi" w:hAnsiTheme="minorHAnsi"/>
          <w:sz w:val="20"/>
          <w:lang w:val="es-ES"/>
        </w:rPr>
        <w:t>Párr.26.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411E"/>
    <w:multiLevelType w:val="hybridMultilevel"/>
    <w:tmpl w:val="D0165E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1074265"/>
    <w:multiLevelType w:val="hybridMultilevel"/>
    <w:tmpl w:val="E82EC1DE"/>
    <w:lvl w:ilvl="0" w:tplc="F24620B8">
      <w:start w:val="1"/>
      <w:numFmt w:val="upperLetter"/>
      <w:lvlText w:val="%1)"/>
      <w:lvlJc w:val="left"/>
      <w:pPr>
        <w:ind w:left="1350" w:hanging="360"/>
      </w:pPr>
      <w:rPr>
        <w:b/>
        <w:i/>
      </w:rPr>
    </w:lvl>
    <w:lvl w:ilvl="1" w:tplc="D974E35A">
      <w:start w:val="1"/>
      <w:numFmt w:val="decimal"/>
      <w:lvlText w:val="%2."/>
      <w:lvlJc w:val="left"/>
      <w:pPr>
        <w:tabs>
          <w:tab w:val="num" w:pos="1440"/>
        </w:tabs>
        <w:ind w:left="1440" w:hanging="360"/>
      </w:pPr>
      <w:rPr>
        <w:rFonts w:ascii="Verdana" w:hAnsi="Verdana" w:hint="default"/>
        <w:b w:val="0"/>
        <w:sz w:val="20"/>
        <w:szCs w:val="20"/>
      </w:r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
    <w:nsid w:val="3EDA5FA8"/>
    <w:multiLevelType w:val="hybridMultilevel"/>
    <w:tmpl w:val="D0165E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78F6C0C"/>
    <w:multiLevelType w:val="hybridMultilevel"/>
    <w:tmpl w:val="1AD84CBE"/>
    <w:lvl w:ilvl="0" w:tplc="726C360C">
      <w:start w:val="1"/>
      <w:numFmt w:val="upperLetter"/>
      <w:lvlText w:val="%1."/>
      <w:lvlJc w:val="left"/>
      <w:pPr>
        <w:ind w:left="360" w:hanging="360"/>
      </w:pPr>
      <w:rPr>
        <w:rFonts w:hint="default"/>
        <w:b/>
      </w:r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4">
    <w:nsid w:val="4CC61824"/>
    <w:multiLevelType w:val="hybridMultilevel"/>
    <w:tmpl w:val="89FAB2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5015A18"/>
    <w:multiLevelType w:val="hybridMultilevel"/>
    <w:tmpl w:val="D0165E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3B97707"/>
    <w:multiLevelType w:val="hybridMultilevel"/>
    <w:tmpl w:val="3800BE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abstractNum w:abstractNumId="8">
    <w:nsid w:val="7E2939E8"/>
    <w:multiLevelType w:val="hybridMultilevel"/>
    <w:tmpl w:val="FFCE0B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1"/>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F1"/>
    <w:rsid w:val="000428BD"/>
    <w:rsid w:val="00060521"/>
    <w:rsid w:val="000653AC"/>
    <w:rsid w:val="00067485"/>
    <w:rsid w:val="00067EA4"/>
    <w:rsid w:val="00070FB1"/>
    <w:rsid w:val="00072783"/>
    <w:rsid w:val="00074EF9"/>
    <w:rsid w:val="000B3C6B"/>
    <w:rsid w:val="000C3C74"/>
    <w:rsid w:val="000C4FED"/>
    <w:rsid w:val="000D5FED"/>
    <w:rsid w:val="000E637B"/>
    <w:rsid w:val="000F6614"/>
    <w:rsid w:val="0012007F"/>
    <w:rsid w:val="001334BC"/>
    <w:rsid w:val="00155344"/>
    <w:rsid w:val="0018665D"/>
    <w:rsid w:val="001A175C"/>
    <w:rsid w:val="001A4DA6"/>
    <w:rsid w:val="001D3648"/>
    <w:rsid w:val="001E0593"/>
    <w:rsid w:val="001F2A2B"/>
    <w:rsid w:val="001F7078"/>
    <w:rsid w:val="002041B6"/>
    <w:rsid w:val="00227C58"/>
    <w:rsid w:val="0026036C"/>
    <w:rsid w:val="00274A34"/>
    <w:rsid w:val="00283152"/>
    <w:rsid w:val="002B32BD"/>
    <w:rsid w:val="002C2CCD"/>
    <w:rsid w:val="002C4D7E"/>
    <w:rsid w:val="002D2566"/>
    <w:rsid w:val="002D5655"/>
    <w:rsid w:val="002D5EBF"/>
    <w:rsid w:val="002D6AC8"/>
    <w:rsid w:val="002E1B56"/>
    <w:rsid w:val="002E52F2"/>
    <w:rsid w:val="00345BEA"/>
    <w:rsid w:val="00346F82"/>
    <w:rsid w:val="003A6D9F"/>
    <w:rsid w:val="003B433C"/>
    <w:rsid w:val="00403CBD"/>
    <w:rsid w:val="004315DE"/>
    <w:rsid w:val="004447CF"/>
    <w:rsid w:val="00451EF0"/>
    <w:rsid w:val="00455081"/>
    <w:rsid w:val="004677C5"/>
    <w:rsid w:val="0047270F"/>
    <w:rsid w:val="004755A2"/>
    <w:rsid w:val="004C26AA"/>
    <w:rsid w:val="004C3C3B"/>
    <w:rsid w:val="004D3B94"/>
    <w:rsid w:val="004E7BC6"/>
    <w:rsid w:val="004F2666"/>
    <w:rsid w:val="004F3A8C"/>
    <w:rsid w:val="004F7E28"/>
    <w:rsid w:val="0050471A"/>
    <w:rsid w:val="00511FD5"/>
    <w:rsid w:val="00514A74"/>
    <w:rsid w:val="00522661"/>
    <w:rsid w:val="00532F53"/>
    <w:rsid w:val="005352FE"/>
    <w:rsid w:val="005539B0"/>
    <w:rsid w:val="00584A98"/>
    <w:rsid w:val="00584D9A"/>
    <w:rsid w:val="005B6262"/>
    <w:rsid w:val="005C30A8"/>
    <w:rsid w:val="005E74CE"/>
    <w:rsid w:val="00622C56"/>
    <w:rsid w:val="0062520E"/>
    <w:rsid w:val="00632DDE"/>
    <w:rsid w:val="006777FA"/>
    <w:rsid w:val="006D52C2"/>
    <w:rsid w:val="006D6D84"/>
    <w:rsid w:val="006F1786"/>
    <w:rsid w:val="007010A9"/>
    <w:rsid w:val="00722844"/>
    <w:rsid w:val="00722CE4"/>
    <w:rsid w:val="00730B03"/>
    <w:rsid w:val="00734B50"/>
    <w:rsid w:val="00747D8C"/>
    <w:rsid w:val="0078396D"/>
    <w:rsid w:val="007859F1"/>
    <w:rsid w:val="00786304"/>
    <w:rsid w:val="00794451"/>
    <w:rsid w:val="00795675"/>
    <w:rsid w:val="007A017C"/>
    <w:rsid w:val="007A199B"/>
    <w:rsid w:val="007C2840"/>
    <w:rsid w:val="007F33FF"/>
    <w:rsid w:val="00810F78"/>
    <w:rsid w:val="00830437"/>
    <w:rsid w:val="00850844"/>
    <w:rsid w:val="00866859"/>
    <w:rsid w:val="008723F5"/>
    <w:rsid w:val="008B4506"/>
    <w:rsid w:val="008B4FC0"/>
    <w:rsid w:val="008C5D17"/>
    <w:rsid w:val="00927DBF"/>
    <w:rsid w:val="00930F89"/>
    <w:rsid w:val="00933664"/>
    <w:rsid w:val="00954D46"/>
    <w:rsid w:val="009814F0"/>
    <w:rsid w:val="00990537"/>
    <w:rsid w:val="009D391A"/>
    <w:rsid w:val="009D51F4"/>
    <w:rsid w:val="009E437E"/>
    <w:rsid w:val="009F2C9F"/>
    <w:rsid w:val="009F69F1"/>
    <w:rsid w:val="00A263A4"/>
    <w:rsid w:val="00A2770F"/>
    <w:rsid w:val="00A5279D"/>
    <w:rsid w:val="00A65AD2"/>
    <w:rsid w:val="00A8051F"/>
    <w:rsid w:val="00A849C7"/>
    <w:rsid w:val="00AB00B0"/>
    <w:rsid w:val="00AB046C"/>
    <w:rsid w:val="00AD171D"/>
    <w:rsid w:val="00AD5936"/>
    <w:rsid w:val="00AE7FEB"/>
    <w:rsid w:val="00AF247B"/>
    <w:rsid w:val="00B332F1"/>
    <w:rsid w:val="00B341A2"/>
    <w:rsid w:val="00B37B7B"/>
    <w:rsid w:val="00B37B8E"/>
    <w:rsid w:val="00B4397D"/>
    <w:rsid w:val="00B470ED"/>
    <w:rsid w:val="00B529ED"/>
    <w:rsid w:val="00B61E72"/>
    <w:rsid w:val="00C032B8"/>
    <w:rsid w:val="00C15DC0"/>
    <w:rsid w:val="00C21C77"/>
    <w:rsid w:val="00C337B3"/>
    <w:rsid w:val="00C44D4E"/>
    <w:rsid w:val="00C65BD7"/>
    <w:rsid w:val="00C72F4A"/>
    <w:rsid w:val="00C8138F"/>
    <w:rsid w:val="00C83738"/>
    <w:rsid w:val="00C90E0E"/>
    <w:rsid w:val="00CD3D42"/>
    <w:rsid w:val="00CD45EC"/>
    <w:rsid w:val="00CD7C1C"/>
    <w:rsid w:val="00CF00D2"/>
    <w:rsid w:val="00CF4771"/>
    <w:rsid w:val="00CF7B17"/>
    <w:rsid w:val="00D14E39"/>
    <w:rsid w:val="00D351AE"/>
    <w:rsid w:val="00D37A47"/>
    <w:rsid w:val="00D461CD"/>
    <w:rsid w:val="00D56526"/>
    <w:rsid w:val="00D6086E"/>
    <w:rsid w:val="00D64E34"/>
    <w:rsid w:val="00DA06BE"/>
    <w:rsid w:val="00DB3B9B"/>
    <w:rsid w:val="00DE4004"/>
    <w:rsid w:val="00E26430"/>
    <w:rsid w:val="00E30AD1"/>
    <w:rsid w:val="00E36113"/>
    <w:rsid w:val="00E36CB4"/>
    <w:rsid w:val="00E43D47"/>
    <w:rsid w:val="00E52054"/>
    <w:rsid w:val="00E707CC"/>
    <w:rsid w:val="00E72F09"/>
    <w:rsid w:val="00E8599A"/>
    <w:rsid w:val="00EB6CB6"/>
    <w:rsid w:val="00ED092C"/>
    <w:rsid w:val="00ED7722"/>
    <w:rsid w:val="00EE2C7B"/>
    <w:rsid w:val="00EE3A24"/>
    <w:rsid w:val="00EE7521"/>
    <w:rsid w:val="00EF0F38"/>
    <w:rsid w:val="00F0723B"/>
    <w:rsid w:val="00F16F6F"/>
    <w:rsid w:val="00F62A48"/>
    <w:rsid w:val="00FB08A0"/>
    <w:rsid w:val="00FB6C63"/>
    <w:rsid w:val="00FC01D1"/>
    <w:rsid w:val="00FE39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7859F1"/>
    <w:rPr>
      <w:vertAlign w:val="superscript"/>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uiPriority w:val="99"/>
    <w:qFormat/>
    <w:rsid w:val="007859F1"/>
    <w:pPr>
      <w:spacing w:after="0" w:line="240" w:lineRule="auto"/>
      <w:jc w:val="both"/>
    </w:pPr>
    <w:rPr>
      <w:rFonts w:ascii="Verdana" w:eastAsia="Times New Roman" w:hAnsi="Verdana" w:cs="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7859F1"/>
    <w:rPr>
      <w:rFonts w:ascii="Verdana" w:eastAsia="Times New Roman" w:hAnsi="Verdana" w:cs="Times New Roman"/>
      <w:sz w:val="16"/>
      <w:szCs w:val="20"/>
      <w:lang w:val="es-ES_tradnl"/>
    </w:rPr>
  </w:style>
  <w:style w:type="paragraph" w:customStyle="1" w:styleId="Estilo1">
    <w:name w:val="Estilo1"/>
    <w:basedOn w:val="Normal"/>
    <w:link w:val="Estilo1Char"/>
    <w:qFormat/>
    <w:rsid w:val="007859F1"/>
    <w:pPr>
      <w:numPr>
        <w:numId w:val="1"/>
      </w:numPr>
      <w:tabs>
        <w:tab w:val="left" w:pos="567"/>
        <w:tab w:val="left" w:pos="1134"/>
      </w:tabs>
      <w:spacing w:after="120" w:line="240" w:lineRule="auto"/>
      <w:jc w:val="both"/>
    </w:pPr>
    <w:rPr>
      <w:rFonts w:ascii="Verdana" w:eastAsia="Calibri" w:hAnsi="Verdana" w:cs="Times New Roman"/>
      <w:sz w:val="20"/>
      <w:szCs w:val="20"/>
      <w:lang w:val="es-ES"/>
    </w:rPr>
  </w:style>
  <w:style w:type="character" w:customStyle="1" w:styleId="Estilo1Char">
    <w:name w:val="Estilo1 Char"/>
    <w:link w:val="Estilo1"/>
    <w:rsid w:val="007859F1"/>
    <w:rPr>
      <w:rFonts w:ascii="Verdana" w:eastAsia="Calibri" w:hAnsi="Verdana" w:cs="Times New Roman"/>
      <w:sz w:val="20"/>
      <w:szCs w:val="20"/>
      <w:lang w:val="es-ES"/>
    </w:rPr>
  </w:style>
  <w:style w:type="paragraph" w:customStyle="1" w:styleId="Estilo2">
    <w:name w:val="Estilo2"/>
    <w:basedOn w:val="Normal"/>
    <w:qFormat/>
    <w:rsid w:val="007859F1"/>
    <w:pPr>
      <w:numPr>
        <w:ilvl w:val="1"/>
        <w:numId w:val="1"/>
      </w:numPr>
      <w:tabs>
        <w:tab w:val="left" w:pos="567"/>
        <w:tab w:val="left" w:pos="1134"/>
      </w:tabs>
      <w:spacing w:after="120" w:line="240" w:lineRule="auto"/>
      <w:jc w:val="both"/>
    </w:pPr>
    <w:rPr>
      <w:rFonts w:ascii="Verdana" w:eastAsia="Calibri" w:hAnsi="Verdana" w:cs="Times New Roman"/>
      <w:sz w:val="20"/>
      <w:szCs w:val="20"/>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7859F1"/>
    <w:pPr>
      <w:spacing w:after="0" w:line="240" w:lineRule="auto"/>
      <w:jc w:val="both"/>
    </w:pPr>
    <w:rPr>
      <w:vertAlign w:val="superscript"/>
    </w:rPr>
  </w:style>
  <w:style w:type="character" w:styleId="Strong">
    <w:name w:val="Strong"/>
    <w:uiPriority w:val="22"/>
    <w:qFormat/>
    <w:rsid w:val="007859F1"/>
    <w:rPr>
      <w:b/>
      <w:bCs/>
    </w:rPr>
  </w:style>
  <w:style w:type="paragraph" w:styleId="Subtitle">
    <w:name w:val="Subtitle"/>
    <w:basedOn w:val="Normal"/>
    <w:next w:val="Normal"/>
    <w:link w:val="SubtitleChar"/>
    <w:qFormat/>
    <w:rsid w:val="00072783"/>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072783"/>
    <w:rPr>
      <w:rFonts w:ascii="Cambria" w:eastAsia="Times New Roman" w:hAnsi="Cambria" w:cs="Times New Roman"/>
      <w:i/>
      <w:iCs/>
      <w:color w:val="4F81BD"/>
      <w:spacing w:val="15"/>
      <w:sz w:val="24"/>
      <w:szCs w:val="24"/>
      <w:lang w:val="es-CR"/>
    </w:rPr>
  </w:style>
  <w:style w:type="paragraph" w:styleId="Header">
    <w:name w:val="header"/>
    <w:basedOn w:val="Normal"/>
    <w:link w:val="HeaderChar"/>
    <w:uiPriority w:val="99"/>
    <w:semiHidden/>
    <w:unhideWhenUsed/>
    <w:rsid w:val="004315DE"/>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4315DE"/>
  </w:style>
  <w:style w:type="paragraph" w:styleId="Footer">
    <w:name w:val="footer"/>
    <w:basedOn w:val="Normal"/>
    <w:link w:val="FooterChar"/>
    <w:uiPriority w:val="99"/>
    <w:unhideWhenUsed/>
    <w:rsid w:val="004315DE"/>
    <w:pPr>
      <w:tabs>
        <w:tab w:val="center" w:pos="4419"/>
        <w:tab w:val="right" w:pos="8838"/>
      </w:tabs>
      <w:spacing w:after="0" w:line="240" w:lineRule="auto"/>
    </w:pPr>
  </w:style>
  <w:style w:type="character" w:customStyle="1" w:styleId="FooterChar">
    <w:name w:val="Footer Char"/>
    <w:basedOn w:val="DefaultParagraphFont"/>
    <w:link w:val="Footer"/>
    <w:uiPriority w:val="99"/>
    <w:rsid w:val="004315DE"/>
  </w:style>
  <w:style w:type="paragraph" w:styleId="NormalWeb">
    <w:name w:val="Normal (Web)"/>
    <w:basedOn w:val="Normal"/>
    <w:uiPriority w:val="99"/>
    <w:unhideWhenUsed/>
    <w:rsid w:val="0079445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ListParagraph1">
    <w:name w:val="List Paragraph1"/>
    <w:basedOn w:val="Normal"/>
    <w:uiPriority w:val="99"/>
    <w:qFormat/>
    <w:rsid w:val="00794451"/>
    <w:pPr>
      <w:ind w:left="720"/>
    </w:pPr>
    <w:rPr>
      <w:rFonts w:ascii="Times New Roman" w:eastAsia="Times New Roman" w:hAnsi="Times New Roman" w:cs="Times New Roman"/>
      <w:sz w:val="24"/>
      <w:lang w:val="en-US"/>
    </w:rPr>
  </w:style>
  <w:style w:type="paragraph" w:customStyle="1" w:styleId="PrrafodeSentencia">
    <w:name w:val="*. Párrafo de Sentencia"/>
    <w:link w:val="PrrafodeSentenciaChar"/>
    <w:autoRedefine/>
    <w:qFormat/>
    <w:rsid w:val="00794451"/>
    <w:pPr>
      <w:spacing w:after="240"/>
      <w:jc w:val="both"/>
    </w:pPr>
    <w:rPr>
      <w:rFonts w:ascii="Verdana" w:eastAsia="Batang" w:hAnsi="Verdana" w:cs="Calibri"/>
      <w:spacing w:val="-4"/>
      <w:sz w:val="20"/>
      <w:szCs w:val="20"/>
      <w:lang w:val="es-MX" w:eastAsia="es-MX"/>
    </w:rPr>
  </w:style>
  <w:style w:type="character" w:customStyle="1" w:styleId="PrrafodeSentenciaChar">
    <w:name w:val="*. Párrafo de Sentencia Char"/>
    <w:link w:val="PrrafodeSentencia"/>
    <w:rsid w:val="00794451"/>
    <w:rPr>
      <w:rFonts w:ascii="Verdana" w:eastAsia="Batang" w:hAnsi="Verdana" w:cs="Calibri"/>
      <w:spacing w:val="-4"/>
      <w:sz w:val="20"/>
      <w:szCs w:val="20"/>
      <w:lang w:val="es-MX" w:eastAsia="es-MX"/>
    </w:rPr>
  </w:style>
  <w:style w:type="table" w:styleId="ColorfulList-Accent1">
    <w:name w:val="Colorful List Accent 1"/>
    <w:basedOn w:val="TableNormal"/>
    <w:uiPriority w:val="72"/>
    <w:rsid w:val="0079445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aliases w:val="Colorful List - Accent 11,Footnote,Párrafo de lista1,List Paragraph2"/>
    <w:basedOn w:val="Normal"/>
    <w:link w:val="ListParagraphChar"/>
    <w:uiPriority w:val="99"/>
    <w:qFormat/>
    <w:rsid w:val="00E707CC"/>
    <w:pPr>
      <w:ind w:left="720"/>
      <w:contextualSpacing/>
    </w:pPr>
  </w:style>
  <w:style w:type="character" w:customStyle="1" w:styleId="ListParagraphChar">
    <w:name w:val="List Paragraph Char"/>
    <w:aliases w:val="Colorful List - Accent 11 Char,Footnote Char,Párrafo de lista1 Char,List Paragraph2 Char"/>
    <w:link w:val="ListParagraph"/>
    <w:uiPriority w:val="99"/>
    <w:rsid w:val="00074EF9"/>
  </w:style>
  <w:style w:type="paragraph" w:styleId="BalloonText">
    <w:name w:val="Balloon Text"/>
    <w:basedOn w:val="Normal"/>
    <w:link w:val="BalloonTextChar"/>
    <w:uiPriority w:val="99"/>
    <w:semiHidden/>
    <w:unhideWhenUsed/>
    <w:rsid w:val="0099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37"/>
    <w:rPr>
      <w:rFonts w:ascii="Tahoma" w:hAnsi="Tahoma" w:cs="Tahoma"/>
      <w:sz w:val="16"/>
      <w:szCs w:val="16"/>
    </w:rPr>
  </w:style>
  <w:style w:type="character" w:styleId="CommentReference">
    <w:name w:val="annotation reference"/>
    <w:basedOn w:val="DefaultParagraphFont"/>
    <w:uiPriority w:val="99"/>
    <w:semiHidden/>
    <w:unhideWhenUsed/>
    <w:rsid w:val="005539B0"/>
    <w:rPr>
      <w:sz w:val="16"/>
      <w:szCs w:val="16"/>
    </w:rPr>
  </w:style>
  <w:style w:type="paragraph" w:styleId="CommentText">
    <w:name w:val="annotation text"/>
    <w:basedOn w:val="Normal"/>
    <w:link w:val="CommentTextChar"/>
    <w:uiPriority w:val="99"/>
    <w:semiHidden/>
    <w:unhideWhenUsed/>
    <w:rsid w:val="005539B0"/>
    <w:pPr>
      <w:spacing w:line="240" w:lineRule="auto"/>
    </w:pPr>
    <w:rPr>
      <w:sz w:val="20"/>
      <w:szCs w:val="20"/>
    </w:rPr>
  </w:style>
  <w:style w:type="character" w:customStyle="1" w:styleId="CommentTextChar">
    <w:name w:val="Comment Text Char"/>
    <w:basedOn w:val="DefaultParagraphFont"/>
    <w:link w:val="CommentText"/>
    <w:uiPriority w:val="99"/>
    <w:semiHidden/>
    <w:rsid w:val="005539B0"/>
    <w:rPr>
      <w:sz w:val="20"/>
      <w:szCs w:val="20"/>
    </w:rPr>
  </w:style>
  <w:style w:type="paragraph" w:styleId="CommentSubject">
    <w:name w:val="annotation subject"/>
    <w:basedOn w:val="CommentText"/>
    <w:next w:val="CommentText"/>
    <w:link w:val="CommentSubjectChar"/>
    <w:uiPriority w:val="99"/>
    <w:semiHidden/>
    <w:unhideWhenUsed/>
    <w:rsid w:val="005539B0"/>
    <w:rPr>
      <w:b/>
      <w:bCs/>
    </w:rPr>
  </w:style>
  <w:style w:type="character" w:customStyle="1" w:styleId="CommentSubjectChar">
    <w:name w:val="Comment Subject Char"/>
    <w:basedOn w:val="CommentTextChar"/>
    <w:link w:val="CommentSubject"/>
    <w:uiPriority w:val="99"/>
    <w:semiHidden/>
    <w:rsid w:val="005539B0"/>
    <w:rPr>
      <w:b/>
      <w:bCs/>
      <w:sz w:val="20"/>
      <w:szCs w:val="20"/>
    </w:rPr>
  </w:style>
  <w:style w:type="paragraph" w:styleId="Revision">
    <w:name w:val="Revision"/>
    <w:hidden/>
    <w:uiPriority w:val="99"/>
    <w:semiHidden/>
    <w:rsid w:val="005539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7859F1"/>
    <w:rPr>
      <w:vertAlign w:val="superscript"/>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uiPriority w:val="99"/>
    <w:qFormat/>
    <w:rsid w:val="007859F1"/>
    <w:pPr>
      <w:spacing w:after="0" w:line="240" w:lineRule="auto"/>
      <w:jc w:val="both"/>
    </w:pPr>
    <w:rPr>
      <w:rFonts w:ascii="Verdana" w:eastAsia="Times New Roman" w:hAnsi="Verdana" w:cs="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7859F1"/>
    <w:rPr>
      <w:rFonts w:ascii="Verdana" w:eastAsia="Times New Roman" w:hAnsi="Verdana" w:cs="Times New Roman"/>
      <w:sz w:val="16"/>
      <w:szCs w:val="20"/>
      <w:lang w:val="es-ES_tradnl"/>
    </w:rPr>
  </w:style>
  <w:style w:type="paragraph" w:customStyle="1" w:styleId="Estilo1">
    <w:name w:val="Estilo1"/>
    <w:basedOn w:val="Normal"/>
    <w:link w:val="Estilo1Char"/>
    <w:qFormat/>
    <w:rsid w:val="007859F1"/>
    <w:pPr>
      <w:numPr>
        <w:numId w:val="1"/>
      </w:numPr>
      <w:tabs>
        <w:tab w:val="left" w:pos="567"/>
        <w:tab w:val="left" w:pos="1134"/>
      </w:tabs>
      <w:spacing w:after="120" w:line="240" w:lineRule="auto"/>
      <w:jc w:val="both"/>
    </w:pPr>
    <w:rPr>
      <w:rFonts w:ascii="Verdana" w:eastAsia="Calibri" w:hAnsi="Verdana" w:cs="Times New Roman"/>
      <w:sz w:val="20"/>
      <w:szCs w:val="20"/>
      <w:lang w:val="es-ES"/>
    </w:rPr>
  </w:style>
  <w:style w:type="character" w:customStyle="1" w:styleId="Estilo1Char">
    <w:name w:val="Estilo1 Char"/>
    <w:link w:val="Estilo1"/>
    <w:rsid w:val="007859F1"/>
    <w:rPr>
      <w:rFonts w:ascii="Verdana" w:eastAsia="Calibri" w:hAnsi="Verdana" w:cs="Times New Roman"/>
      <w:sz w:val="20"/>
      <w:szCs w:val="20"/>
      <w:lang w:val="es-ES"/>
    </w:rPr>
  </w:style>
  <w:style w:type="paragraph" w:customStyle="1" w:styleId="Estilo2">
    <w:name w:val="Estilo2"/>
    <w:basedOn w:val="Normal"/>
    <w:qFormat/>
    <w:rsid w:val="007859F1"/>
    <w:pPr>
      <w:numPr>
        <w:ilvl w:val="1"/>
        <w:numId w:val="1"/>
      </w:numPr>
      <w:tabs>
        <w:tab w:val="left" w:pos="567"/>
        <w:tab w:val="left" w:pos="1134"/>
      </w:tabs>
      <w:spacing w:after="120" w:line="240" w:lineRule="auto"/>
      <w:jc w:val="both"/>
    </w:pPr>
    <w:rPr>
      <w:rFonts w:ascii="Verdana" w:eastAsia="Calibri" w:hAnsi="Verdana" w:cs="Times New Roman"/>
      <w:sz w:val="20"/>
      <w:szCs w:val="20"/>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7859F1"/>
    <w:pPr>
      <w:spacing w:after="0" w:line="240" w:lineRule="auto"/>
      <w:jc w:val="both"/>
    </w:pPr>
    <w:rPr>
      <w:vertAlign w:val="superscript"/>
    </w:rPr>
  </w:style>
  <w:style w:type="character" w:styleId="Strong">
    <w:name w:val="Strong"/>
    <w:uiPriority w:val="22"/>
    <w:qFormat/>
    <w:rsid w:val="007859F1"/>
    <w:rPr>
      <w:b/>
      <w:bCs/>
    </w:rPr>
  </w:style>
  <w:style w:type="paragraph" w:styleId="Subtitle">
    <w:name w:val="Subtitle"/>
    <w:basedOn w:val="Normal"/>
    <w:next w:val="Normal"/>
    <w:link w:val="SubtitleChar"/>
    <w:qFormat/>
    <w:rsid w:val="00072783"/>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072783"/>
    <w:rPr>
      <w:rFonts w:ascii="Cambria" w:eastAsia="Times New Roman" w:hAnsi="Cambria" w:cs="Times New Roman"/>
      <w:i/>
      <w:iCs/>
      <w:color w:val="4F81BD"/>
      <w:spacing w:val="15"/>
      <w:sz w:val="24"/>
      <w:szCs w:val="24"/>
      <w:lang w:val="es-CR"/>
    </w:rPr>
  </w:style>
  <w:style w:type="paragraph" w:styleId="Header">
    <w:name w:val="header"/>
    <w:basedOn w:val="Normal"/>
    <w:link w:val="HeaderChar"/>
    <w:uiPriority w:val="99"/>
    <w:semiHidden/>
    <w:unhideWhenUsed/>
    <w:rsid w:val="004315DE"/>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4315DE"/>
  </w:style>
  <w:style w:type="paragraph" w:styleId="Footer">
    <w:name w:val="footer"/>
    <w:basedOn w:val="Normal"/>
    <w:link w:val="FooterChar"/>
    <w:uiPriority w:val="99"/>
    <w:unhideWhenUsed/>
    <w:rsid w:val="004315DE"/>
    <w:pPr>
      <w:tabs>
        <w:tab w:val="center" w:pos="4419"/>
        <w:tab w:val="right" w:pos="8838"/>
      </w:tabs>
      <w:spacing w:after="0" w:line="240" w:lineRule="auto"/>
    </w:pPr>
  </w:style>
  <w:style w:type="character" w:customStyle="1" w:styleId="FooterChar">
    <w:name w:val="Footer Char"/>
    <w:basedOn w:val="DefaultParagraphFont"/>
    <w:link w:val="Footer"/>
    <w:uiPriority w:val="99"/>
    <w:rsid w:val="004315DE"/>
  </w:style>
  <w:style w:type="paragraph" w:styleId="NormalWeb">
    <w:name w:val="Normal (Web)"/>
    <w:basedOn w:val="Normal"/>
    <w:uiPriority w:val="99"/>
    <w:unhideWhenUsed/>
    <w:rsid w:val="0079445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ListParagraph1">
    <w:name w:val="List Paragraph1"/>
    <w:basedOn w:val="Normal"/>
    <w:uiPriority w:val="99"/>
    <w:qFormat/>
    <w:rsid w:val="00794451"/>
    <w:pPr>
      <w:ind w:left="720"/>
    </w:pPr>
    <w:rPr>
      <w:rFonts w:ascii="Times New Roman" w:eastAsia="Times New Roman" w:hAnsi="Times New Roman" w:cs="Times New Roman"/>
      <w:sz w:val="24"/>
      <w:lang w:val="en-US"/>
    </w:rPr>
  </w:style>
  <w:style w:type="paragraph" w:customStyle="1" w:styleId="PrrafodeSentencia">
    <w:name w:val="*. Párrafo de Sentencia"/>
    <w:link w:val="PrrafodeSentenciaChar"/>
    <w:autoRedefine/>
    <w:qFormat/>
    <w:rsid w:val="00794451"/>
    <w:pPr>
      <w:spacing w:after="240"/>
      <w:jc w:val="both"/>
    </w:pPr>
    <w:rPr>
      <w:rFonts w:ascii="Verdana" w:eastAsia="Batang" w:hAnsi="Verdana" w:cs="Calibri"/>
      <w:spacing w:val="-4"/>
      <w:sz w:val="20"/>
      <w:szCs w:val="20"/>
      <w:lang w:val="es-MX" w:eastAsia="es-MX"/>
    </w:rPr>
  </w:style>
  <w:style w:type="character" w:customStyle="1" w:styleId="PrrafodeSentenciaChar">
    <w:name w:val="*. Párrafo de Sentencia Char"/>
    <w:link w:val="PrrafodeSentencia"/>
    <w:rsid w:val="00794451"/>
    <w:rPr>
      <w:rFonts w:ascii="Verdana" w:eastAsia="Batang" w:hAnsi="Verdana" w:cs="Calibri"/>
      <w:spacing w:val="-4"/>
      <w:sz w:val="20"/>
      <w:szCs w:val="20"/>
      <w:lang w:val="es-MX" w:eastAsia="es-MX"/>
    </w:rPr>
  </w:style>
  <w:style w:type="table" w:styleId="ColorfulList-Accent1">
    <w:name w:val="Colorful List Accent 1"/>
    <w:basedOn w:val="TableNormal"/>
    <w:uiPriority w:val="72"/>
    <w:rsid w:val="0079445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aliases w:val="Colorful List - Accent 11,Footnote,Párrafo de lista1,List Paragraph2"/>
    <w:basedOn w:val="Normal"/>
    <w:link w:val="ListParagraphChar"/>
    <w:uiPriority w:val="99"/>
    <w:qFormat/>
    <w:rsid w:val="00E707CC"/>
    <w:pPr>
      <w:ind w:left="720"/>
      <w:contextualSpacing/>
    </w:pPr>
  </w:style>
  <w:style w:type="character" w:customStyle="1" w:styleId="ListParagraphChar">
    <w:name w:val="List Paragraph Char"/>
    <w:aliases w:val="Colorful List - Accent 11 Char,Footnote Char,Párrafo de lista1 Char,List Paragraph2 Char"/>
    <w:link w:val="ListParagraph"/>
    <w:uiPriority w:val="99"/>
    <w:rsid w:val="00074EF9"/>
  </w:style>
  <w:style w:type="paragraph" w:styleId="BalloonText">
    <w:name w:val="Balloon Text"/>
    <w:basedOn w:val="Normal"/>
    <w:link w:val="BalloonTextChar"/>
    <w:uiPriority w:val="99"/>
    <w:semiHidden/>
    <w:unhideWhenUsed/>
    <w:rsid w:val="0099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37"/>
    <w:rPr>
      <w:rFonts w:ascii="Tahoma" w:hAnsi="Tahoma" w:cs="Tahoma"/>
      <w:sz w:val="16"/>
      <w:szCs w:val="16"/>
    </w:rPr>
  </w:style>
  <w:style w:type="character" w:styleId="CommentReference">
    <w:name w:val="annotation reference"/>
    <w:basedOn w:val="DefaultParagraphFont"/>
    <w:uiPriority w:val="99"/>
    <w:semiHidden/>
    <w:unhideWhenUsed/>
    <w:rsid w:val="005539B0"/>
    <w:rPr>
      <w:sz w:val="16"/>
      <w:szCs w:val="16"/>
    </w:rPr>
  </w:style>
  <w:style w:type="paragraph" w:styleId="CommentText">
    <w:name w:val="annotation text"/>
    <w:basedOn w:val="Normal"/>
    <w:link w:val="CommentTextChar"/>
    <w:uiPriority w:val="99"/>
    <w:semiHidden/>
    <w:unhideWhenUsed/>
    <w:rsid w:val="005539B0"/>
    <w:pPr>
      <w:spacing w:line="240" w:lineRule="auto"/>
    </w:pPr>
    <w:rPr>
      <w:sz w:val="20"/>
      <w:szCs w:val="20"/>
    </w:rPr>
  </w:style>
  <w:style w:type="character" w:customStyle="1" w:styleId="CommentTextChar">
    <w:name w:val="Comment Text Char"/>
    <w:basedOn w:val="DefaultParagraphFont"/>
    <w:link w:val="CommentText"/>
    <w:uiPriority w:val="99"/>
    <w:semiHidden/>
    <w:rsid w:val="005539B0"/>
    <w:rPr>
      <w:sz w:val="20"/>
      <w:szCs w:val="20"/>
    </w:rPr>
  </w:style>
  <w:style w:type="paragraph" w:styleId="CommentSubject">
    <w:name w:val="annotation subject"/>
    <w:basedOn w:val="CommentText"/>
    <w:next w:val="CommentText"/>
    <w:link w:val="CommentSubjectChar"/>
    <w:uiPriority w:val="99"/>
    <w:semiHidden/>
    <w:unhideWhenUsed/>
    <w:rsid w:val="005539B0"/>
    <w:rPr>
      <w:b/>
      <w:bCs/>
    </w:rPr>
  </w:style>
  <w:style w:type="character" w:customStyle="1" w:styleId="CommentSubjectChar">
    <w:name w:val="Comment Subject Char"/>
    <w:basedOn w:val="CommentTextChar"/>
    <w:link w:val="CommentSubject"/>
    <w:uiPriority w:val="99"/>
    <w:semiHidden/>
    <w:rsid w:val="005539B0"/>
    <w:rPr>
      <w:b/>
      <w:bCs/>
      <w:sz w:val="20"/>
      <w:szCs w:val="20"/>
    </w:rPr>
  </w:style>
  <w:style w:type="paragraph" w:styleId="Revision">
    <w:name w:val="Revision"/>
    <w:hidden/>
    <w:uiPriority w:val="99"/>
    <w:semiHidden/>
    <w:rsid w:val="00553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E9988-D9AA-450A-8C34-1C6A3AE2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2594</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2016-10-28T17:16:00Z</cp:lastPrinted>
  <dcterms:created xsi:type="dcterms:W3CDTF">2016-10-28T19:55:00Z</dcterms:created>
  <dcterms:modified xsi:type="dcterms:W3CDTF">2016-10-28T19:55:00Z</dcterms:modified>
</cp:coreProperties>
</file>