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DB4" w:rsidRDefault="00DB6E9E" w:rsidP="003F6DB4">
      <w:pPr>
        <w:jc w:val="center"/>
        <w:rPr>
          <w:rFonts w:cs="Verdana"/>
          <w:b/>
          <w:bCs/>
          <w:sz w:val="22"/>
          <w:szCs w:val="22"/>
          <w:u w:val="single"/>
        </w:rPr>
      </w:pPr>
      <w:bookmarkStart w:id="0" w:name="_GoBack"/>
      <w:bookmarkEnd w:id="0"/>
      <w:r w:rsidRPr="00DB6E9E">
        <w:rPr>
          <w:rFonts w:cs="Verdana"/>
          <w:b/>
          <w:bCs/>
          <w:sz w:val="22"/>
          <w:szCs w:val="22"/>
          <w:u w:val="single"/>
        </w:rPr>
        <w:t xml:space="preserve">Caso </w:t>
      </w:r>
      <w:proofErr w:type="spellStart"/>
      <w:r w:rsidRPr="00DB6E9E">
        <w:rPr>
          <w:rFonts w:cs="Verdana"/>
          <w:b/>
          <w:bCs/>
          <w:sz w:val="22"/>
          <w:szCs w:val="22"/>
          <w:u w:val="single"/>
        </w:rPr>
        <w:t>Bayarri</w:t>
      </w:r>
      <w:proofErr w:type="spellEnd"/>
      <w:r w:rsidRPr="00DB6E9E">
        <w:rPr>
          <w:rFonts w:cs="Verdana"/>
          <w:b/>
          <w:bCs/>
          <w:sz w:val="22"/>
          <w:szCs w:val="22"/>
          <w:u w:val="single"/>
        </w:rPr>
        <w:t xml:space="preserve"> </w:t>
      </w:r>
      <w:r w:rsidRPr="00DB6E9E">
        <w:rPr>
          <w:rFonts w:cs="Verdana"/>
          <w:b/>
          <w:bCs/>
          <w:i/>
          <w:iCs/>
          <w:sz w:val="22"/>
          <w:szCs w:val="22"/>
          <w:u w:val="single"/>
        </w:rPr>
        <w:t xml:space="preserve">Vs. </w:t>
      </w:r>
      <w:r w:rsidRPr="00DB6E9E">
        <w:rPr>
          <w:rFonts w:cs="Verdana"/>
          <w:b/>
          <w:bCs/>
          <w:iCs/>
          <w:sz w:val="22"/>
          <w:szCs w:val="22"/>
          <w:u w:val="single"/>
        </w:rPr>
        <w:t>Argentina: reparaciones declaradas cumplidas</w:t>
      </w:r>
    </w:p>
    <w:p w:rsidR="003F6DB4" w:rsidRDefault="003F6DB4" w:rsidP="003F6DB4">
      <w:pPr>
        <w:rPr>
          <w:rFonts w:cs="Verdana"/>
          <w:b/>
          <w:bCs/>
          <w:sz w:val="22"/>
          <w:szCs w:val="22"/>
          <w:u w:val="single"/>
        </w:rPr>
      </w:pPr>
    </w:p>
    <w:p w:rsidR="003F6DB4" w:rsidRDefault="003F6DB4" w:rsidP="003F6DB4">
      <w:pPr>
        <w:rPr>
          <w:rFonts w:cs="Verdana"/>
          <w:b/>
          <w:bCs/>
          <w:sz w:val="22"/>
          <w:szCs w:val="22"/>
          <w:u w:val="single"/>
        </w:rPr>
      </w:pPr>
    </w:p>
    <w:p w:rsidR="003F6DB4" w:rsidRDefault="003F6DB4" w:rsidP="003F6DB4">
      <w:pPr>
        <w:rPr>
          <w:rFonts w:cs="Verdana"/>
          <w:b/>
          <w:bCs/>
          <w:sz w:val="22"/>
          <w:szCs w:val="22"/>
          <w:u w:val="single"/>
        </w:rPr>
      </w:pPr>
    </w:p>
    <w:p w:rsidR="0091670F" w:rsidRDefault="0091670F" w:rsidP="0091670F">
      <w:pPr>
        <w:pStyle w:val="ListParagraph"/>
        <w:numPr>
          <w:ilvl w:val="0"/>
          <w:numId w:val="1"/>
        </w:numPr>
        <w:ind w:left="360"/>
        <w:jc w:val="both"/>
        <w:rPr>
          <w:sz w:val="20"/>
        </w:rPr>
      </w:pPr>
      <w:r w:rsidRPr="00A86B98">
        <w:rPr>
          <w:sz w:val="20"/>
        </w:rPr>
        <w:t xml:space="preserve">Pagar al señor Juan Carlos </w:t>
      </w:r>
      <w:proofErr w:type="spellStart"/>
      <w:r w:rsidRPr="00A86B98">
        <w:rPr>
          <w:sz w:val="20"/>
        </w:rPr>
        <w:t>Bayarri</w:t>
      </w:r>
      <w:proofErr w:type="spellEnd"/>
      <w:r w:rsidRPr="00A86B98">
        <w:rPr>
          <w:sz w:val="20"/>
        </w:rPr>
        <w:t xml:space="preserve"> las cantidades fijadas en los párrafos 141, 142, 151, 155, 159, 170 y 194 de la presente Sentencia, por concepto de indemnización por daño material e inmaterial, y el reintegro de costas y gastos, dentro del plazo de un año, contado a partir de la notificación del presente Fallo, en los términos de los párrafos 195 a 199 del mismo.</w:t>
      </w:r>
    </w:p>
    <w:p w:rsidR="0091670F" w:rsidRPr="0091670F" w:rsidRDefault="0091670F" w:rsidP="0091670F">
      <w:pPr>
        <w:pStyle w:val="ListParagraph"/>
        <w:ind w:left="360"/>
        <w:jc w:val="both"/>
        <w:rPr>
          <w:rFonts w:cs="Verdana"/>
          <w:b/>
          <w:bCs/>
          <w:sz w:val="22"/>
          <w:szCs w:val="22"/>
          <w:u w:val="single"/>
        </w:rPr>
      </w:pPr>
    </w:p>
    <w:p w:rsidR="003F6DB4" w:rsidRPr="00847C9A" w:rsidRDefault="003F6DB4" w:rsidP="003F6DB4">
      <w:pPr>
        <w:pStyle w:val="ListParagraph"/>
        <w:numPr>
          <w:ilvl w:val="0"/>
          <w:numId w:val="1"/>
        </w:numPr>
        <w:ind w:left="360"/>
        <w:jc w:val="both"/>
        <w:rPr>
          <w:rFonts w:cs="Verdana"/>
          <w:b/>
          <w:bCs/>
          <w:sz w:val="22"/>
          <w:szCs w:val="22"/>
          <w:u w:val="single"/>
        </w:rPr>
      </w:pPr>
      <w:r>
        <w:rPr>
          <w:sz w:val="20"/>
        </w:rPr>
        <w:t>P</w:t>
      </w:r>
      <w:r w:rsidRPr="003F6DB4">
        <w:rPr>
          <w:sz w:val="20"/>
        </w:rPr>
        <w:t>ublicar en el Diario Oficial y en otros dos diarios de amplia circulación nacional, por una sola vez, los capítulos I, VII, VIII y IX de la presente Sentencia, sin las notas al pie de página correspondientes,</w:t>
      </w:r>
      <w:r w:rsidRPr="003F6DB4">
        <w:rPr>
          <w:b/>
          <w:sz w:val="20"/>
        </w:rPr>
        <w:t xml:space="preserve"> </w:t>
      </w:r>
      <w:r w:rsidRPr="003F6DB4">
        <w:rPr>
          <w:sz w:val="20"/>
        </w:rPr>
        <w:t>y la parte resolutiva de la misma, en el plazo de seis meses, contado a partir de la notificación del presente Fallo, en los términos del párrafo 179 del mismo.</w:t>
      </w:r>
    </w:p>
    <w:p w:rsidR="00847C9A" w:rsidRDefault="00847C9A" w:rsidP="00847C9A">
      <w:pPr>
        <w:jc w:val="both"/>
        <w:rPr>
          <w:rFonts w:cs="Verdana"/>
          <w:b/>
          <w:bCs/>
          <w:sz w:val="22"/>
          <w:szCs w:val="22"/>
          <w:u w:val="single"/>
        </w:rPr>
      </w:pPr>
    </w:p>
    <w:p w:rsidR="00847C9A" w:rsidRDefault="00847C9A" w:rsidP="00847C9A">
      <w:pPr>
        <w:jc w:val="both"/>
        <w:rPr>
          <w:rFonts w:cs="Verdana"/>
          <w:b/>
          <w:bCs/>
          <w:sz w:val="22"/>
          <w:szCs w:val="22"/>
        </w:rPr>
      </w:pPr>
      <w:r>
        <w:rPr>
          <w:rFonts w:cs="Verdana"/>
          <w:b/>
          <w:bCs/>
          <w:sz w:val="22"/>
          <w:szCs w:val="22"/>
        </w:rPr>
        <w:t>Cumplimiento parcial</w:t>
      </w:r>
    </w:p>
    <w:p w:rsidR="00847C9A" w:rsidRPr="00847C9A" w:rsidRDefault="00847C9A" w:rsidP="00847C9A">
      <w:pPr>
        <w:jc w:val="both"/>
        <w:rPr>
          <w:rFonts w:cs="Verdana"/>
          <w:b/>
          <w:bCs/>
          <w:sz w:val="22"/>
          <w:szCs w:val="22"/>
        </w:rPr>
      </w:pPr>
    </w:p>
    <w:p w:rsidR="00847C9A" w:rsidRDefault="00847C9A" w:rsidP="003F6DB4">
      <w:pPr>
        <w:pStyle w:val="ListParagraph"/>
        <w:numPr>
          <w:ilvl w:val="0"/>
          <w:numId w:val="1"/>
        </w:numPr>
        <w:ind w:left="360"/>
        <w:jc w:val="both"/>
        <w:rPr>
          <w:rFonts w:cs="Verdana"/>
          <w:bCs/>
          <w:sz w:val="20"/>
          <w:szCs w:val="20"/>
        </w:rPr>
      </w:pPr>
      <w:r w:rsidRPr="00847C9A">
        <w:rPr>
          <w:rFonts w:cs="Verdana"/>
          <w:bCs/>
          <w:sz w:val="20"/>
          <w:szCs w:val="20"/>
        </w:rPr>
        <w:t xml:space="preserve">El Estado debe brindar gratuitamente, de forma inmediata y por el tiempo que sea necesario, el tratamiento médico requerido por el señor Juan Carlos </w:t>
      </w:r>
      <w:proofErr w:type="spellStart"/>
      <w:r w:rsidRPr="00847C9A">
        <w:rPr>
          <w:rFonts w:cs="Verdana"/>
          <w:bCs/>
          <w:sz w:val="20"/>
          <w:szCs w:val="20"/>
        </w:rPr>
        <w:t>Bayarri</w:t>
      </w:r>
      <w:proofErr w:type="spellEnd"/>
      <w:r w:rsidRPr="00847C9A">
        <w:rPr>
          <w:rFonts w:cs="Verdana"/>
          <w:bCs/>
          <w:sz w:val="20"/>
          <w:szCs w:val="20"/>
        </w:rPr>
        <w:t>, en los términos del párrafo 143 de la presente Sentencia.</w:t>
      </w:r>
    </w:p>
    <w:p w:rsidR="00847C9A" w:rsidRDefault="00847C9A" w:rsidP="00847C9A">
      <w:pPr>
        <w:jc w:val="both"/>
        <w:rPr>
          <w:rFonts w:cs="Verdana"/>
          <w:bCs/>
          <w:sz w:val="20"/>
          <w:szCs w:val="20"/>
        </w:rPr>
      </w:pPr>
    </w:p>
    <w:p w:rsidR="00847C9A" w:rsidRDefault="00847C9A" w:rsidP="00847C9A">
      <w:pPr>
        <w:jc w:val="both"/>
        <w:rPr>
          <w:rFonts w:cs="Verdana"/>
          <w:bCs/>
          <w:sz w:val="20"/>
          <w:szCs w:val="20"/>
        </w:rPr>
      </w:pPr>
      <w:r>
        <w:rPr>
          <w:rFonts w:cs="Verdana"/>
          <w:bCs/>
          <w:sz w:val="20"/>
          <w:szCs w:val="20"/>
        </w:rPr>
        <w:t>En el considerando 14 de la resolución de 22 de noviembre de 2010 se señala que d</w:t>
      </w:r>
      <w:r w:rsidRPr="00847C9A">
        <w:rPr>
          <w:rFonts w:cs="Verdana"/>
          <w:bCs/>
          <w:sz w:val="20"/>
          <w:szCs w:val="20"/>
        </w:rPr>
        <w:t>e la información presentada tanto por el Estado como por los representantes, el Tribunal observa que ya se ha iniciado la atención odontológica ordenada en la Sentencia y que se encuentra pendiente la atención médica dispuesta en relación con otras lesiones establecidas en la misma</w:t>
      </w:r>
      <w:r>
        <w:rPr>
          <w:rFonts w:cs="Verdana"/>
          <w:bCs/>
          <w:sz w:val="20"/>
          <w:szCs w:val="20"/>
        </w:rPr>
        <w:t>.</w:t>
      </w:r>
    </w:p>
    <w:p w:rsidR="00847C9A" w:rsidRPr="00847C9A" w:rsidRDefault="00847C9A" w:rsidP="00847C9A">
      <w:pPr>
        <w:jc w:val="both"/>
        <w:rPr>
          <w:rFonts w:cs="Verdana"/>
          <w:bCs/>
          <w:sz w:val="20"/>
          <w:szCs w:val="20"/>
        </w:rPr>
      </w:pPr>
    </w:p>
    <w:p w:rsidR="00847C9A" w:rsidRDefault="00847C9A" w:rsidP="003F6DB4">
      <w:pPr>
        <w:pStyle w:val="ListParagraph"/>
        <w:numPr>
          <w:ilvl w:val="0"/>
          <w:numId w:val="1"/>
        </w:numPr>
        <w:ind w:left="360"/>
        <w:jc w:val="both"/>
        <w:rPr>
          <w:rFonts w:cs="Verdana"/>
          <w:bCs/>
          <w:sz w:val="20"/>
          <w:szCs w:val="20"/>
        </w:rPr>
      </w:pPr>
      <w:r w:rsidRPr="00847C9A">
        <w:rPr>
          <w:rFonts w:cs="Verdana"/>
          <w:bCs/>
          <w:sz w:val="20"/>
          <w:szCs w:val="20"/>
        </w:rPr>
        <w:t xml:space="preserve">El Estado debe asegurar la eliminación inmediata del nombre del señor Juan Carlos </w:t>
      </w:r>
      <w:proofErr w:type="spellStart"/>
      <w:r w:rsidRPr="00847C9A">
        <w:rPr>
          <w:rFonts w:cs="Verdana"/>
          <w:bCs/>
          <w:sz w:val="20"/>
          <w:szCs w:val="20"/>
        </w:rPr>
        <w:t>Bayarri</w:t>
      </w:r>
      <w:proofErr w:type="spellEnd"/>
      <w:r w:rsidRPr="00847C9A">
        <w:rPr>
          <w:rFonts w:cs="Verdana"/>
          <w:bCs/>
          <w:sz w:val="20"/>
          <w:szCs w:val="20"/>
        </w:rPr>
        <w:t xml:space="preserve"> de todos los registros públicos con los que aparezca con antecedentes penales en los términos del párrafo 180 de la misma.</w:t>
      </w:r>
    </w:p>
    <w:p w:rsidR="00847C9A" w:rsidRDefault="00847C9A" w:rsidP="00847C9A">
      <w:pPr>
        <w:jc w:val="both"/>
        <w:rPr>
          <w:rFonts w:cs="Verdana"/>
          <w:bCs/>
          <w:sz w:val="20"/>
          <w:szCs w:val="20"/>
        </w:rPr>
      </w:pPr>
    </w:p>
    <w:p w:rsidR="00847C9A" w:rsidRPr="00847C9A" w:rsidRDefault="00847C9A" w:rsidP="00847C9A">
      <w:pPr>
        <w:jc w:val="both"/>
        <w:rPr>
          <w:rFonts w:cs="Verdana"/>
          <w:bCs/>
          <w:sz w:val="20"/>
          <w:szCs w:val="20"/>
        </w:rPr>
      </w:pPr>
      <w:r>
        <w:rPr>
          <w:rFonts w:cs="Verdana"/>
          <w:bCs/>
          <w:sz w:val="20"/>
          <w:szCs w:val="20"/>
        </w:rPr>
        <w:t xml:space="preserve">En el considerando 29 de la resolución de 22 de noviembre de 2010 se señala que la </w:t>
      </w:r>
      <w:r w:rsidRPr="00847C9A">
        <w:rPr>
          <w:rFonts w:cs="Verdana"/>
          <w:bCs/>
          <w:sz w:val="20"/>
          <w:szCs w:val="20"/>
        </w:rPr>
        <w:t xml:space="preserve">Corte valora positivamente los esfuerzos del Estado para eliminar los antecedentes penales del señor Juan Carlos </w:t>
      </w:r>
      <w:proofErr w:type="spellStart"/>
      <w:r w:rsidRPr="00847C9A">
        <w:rPr>
          <w:rFonts w:cs="Verdana"/>
          <w:bCs/>
          <w:sz w:val="20"/>
          <w:szCs w:val="20"/>
        </w:rPr>
        <w:t>Bayarri</w:t>
      </w:r>
      <w:proofErr w:type="spellEnd"/>
      <w:r w:rsidRPr="00847C9A">
        <w:rPr>
          <w:rFonts w:cs="Verdana"/>
          <w:bCs/>
          <w:sz w:val="20"/>
          <w:szCs w:val="20"/>
        </w:rPr>
        <w:t xml:space="preserve"> de los registros públicos en Argentina. No obstante, de lo referido por el Estado, los representantes y la Comisión se desprende que se encuentra pendiente información y documentación probatoria relativa a la eliminación de los antecedentes penales de los registros de la Policía Aeroportuaria.</w:t>
      </w:r>
    </w:p>
    <w:sectPr w:rsidR="00847C9A" w:rsidRPr="00847C9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F24" w:rsidRDefault="00717F24" w:rsidP="00027ED4">
      <w:r>
        <w:separator/>
      </w:r>
    </w:p>
  </w:endnote>
  <w:endnote w:type="continuationSeparator" w:id="0">
    <w:p w:rsidR="00717F24" w:rsidRDefault="00717F24" w:rsidP="00027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ED4" w:rsidRDefault="00027ED4" w:rsidP="00027ED4">
    <w:pPr>
      <w:jc w:val="both"/>
      <w:rPr>
        <w:bCs/>
        <w:szCs w:val="16"/>
        <w:lang w:val="es-MX"/>
      </w:rPr>
    </w:pPr>
    <w:r>
      <w:rPr>
        <w:bCs/>
        <w:szCs w:val="16"/>
        <w:lang w:val="es-MX"/>
      </w:rPr>
      <w:t xml:space="preserve">La presente sistematización de información fue </w:t>
    </w:r>
    <w:r w:rsidR="00290649">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027ED4" w:rsidRPr="00027ED4" w:rsidRDefault="00027ED4">
    <w:pPr>
      <w:pStyle w:val="Footer"/>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F24" w:rsidRDefault="00717F24" w:rsidP="00027ED4">
      <w:r>
        <w:separator/>
      </w:r>
    </w:p>
  </w:footnote>
  <w:footnote w:type="continuationSeparator" w:id="0">
    <w:p w:rsidR="00717F24" w:rsidRDefault="00717F24" w:rsidP="00027E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0897709"/>
      <w:docPartObj>
        <w:docPartGallery w:val="Page Numbers (Top of Page)"/>
        <w:docPartUnique/>
      </w:docPartObj>
    </w:sdtPr>
    <w:sdtEndPr>
      <w:rPr>
        <w:noProof/>
        <w:sz w:val="20"/>
        <w:szCs w:val="20"/>
      </w:rPr>
    </w:sdtEndPr>
    <w:sdtContent>
      <w:p w:rsidR="003D74BA" w:rsidRPr="00675FE7" w:rsidRDefault="003D74BA" w:rsidP="003D74BA">
        <w:pPr>
          <w:pStyle w:val="Header"/>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D25DCA">
          <w:rPr>
            <w:noProof/>
            <w:sz w:val="20"/>
            <w:szCs w:val="20"/>
          </w:rPr>
          <w:t>1</w:t>
        </w:r>
        <w:r w:rsidRPr="00675FE7">
          <w:rPr>
            <w:noProof/>
            <w:sz w:val="20"/>
            <w:szCs w:val="20"/>
          </w:rPr>
          <w:fldChar w:fldCharType="end"/>
        </w:r>
      </w:p>
    </w:sdtContent>
  </w:sdt>
  <w:p w:rsidR="003D74BA" w:rsidRDefault="003D74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9612D"/>
    <w:multiLevelType w:val="hybridMultilevel"/>
    <w:tmpl w:val="36665668"/>
    <w:lvl w:ilvl="0" w:tplc="DDC0CA80">
      <w:start w:val="1"/>
      <w:numFmt w:val="decimal"/>
      <w:lvlText w:val="%1."/>
      <w:lvlJc w:val="left"/>
      <w:pPr>
        <w:ind w:left="720" w:hanging="360"/>
      </w:pPr>
      <w:rPr>
        <w:rFonts w:cs="Times" w:hint="default"/>
        <w:b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44D21F7"/>
    <w:multiLevelType w:val="hybridMultilevel"/>
    <w:tmpl w:val="B608F78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E9E"/>
    <w:rsid w:val="00027ED4"/>
    <w:rsid w:val="00290649"/>
    <w:rsid w:val="003A7E5E"/>
    <w:rsid w:val="003B7D45"/>
    <w:rsid w:val="003D74BA"/>
    <w:rsid w:val="003F6DB4"/>
    <w:rsid w:val="00717F24"/>
    <w:rsid w:val="00847C9A"/>
    <w:rsid w:val="0091670F"/>
    <w:rsid w:val="009832C0"/>
    <w:rsid w:val="00A95D0E"/>
    <w:rsid w:val="00D25DCA"/>
    <w:rsid w:val="00DB6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E9E"/>
    <w:pPr>
      <w:spacing w:after="0" w:line="240" w:lineRule="auto"/>
    </w:pPr>
    <w:rPr>
      <w:rFonts w:ascii="Verdana" w:eastAsia="Times New Roman" w:hAnsi="Verdana" w:cs="Times"/>
      <w:sz w:val="16"/>
      <w:szCs w:val="24"/>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6DB4"/>
    <w:pPr>
      <w:ind w:left="720"/>
      <w:contextualSpacing/>
    </w:pPr>
  </w:style>
  <w:style w:type="paragraph" w:styleId="Header">
    <w:name w:val="header"/>
    <w:basedOn w:val="Normal"/>
    <w:link w:val="HeaderChar"/>
    <w:uiPriority w:val="99"/>
    <w:unhideWhenUsed/>
    <w:rsid w:val="00027ED4"/>
    <w:pPr>
      <w:tabs>
        <w:tab w:val="center" w:pos="4680"/>
        <w:tab w:val="right" w:pos="9360"/>
      </w:tabs>
    </w:pPr>
  </w:style>
  <w:style w:type="character" w:customStyle="1" w:styleId="HeaderChar">
    <w:name w:val="Header Char"/>
    <w:basedOn w:val="DefaultParagraphFont"/>
    <w:link w:val="Header"/>
    <w:uiPriority w:val="99"/>
    <w:rsid w:val="00027ED4"/>
    <w:rPr>
      <w:rFonts w:ascii="Verdana" w:eastAsia="Times New Roman" w:hAnsi="Verdana" w:cs="Times"/>
      <w:sz w:val="16"/>
      <w:szCs w:val="24"/>
      <w:lang w:val="es-ES_tradnl"/>
    </w:rPr>
  </w:style>
  <w:style w:type="paragraph" w:styleId="Footer">
    <w:name w:val="footer"/>
    <w:basedOn w:val="Normal"/>
    <w:link w:val="FooterChar"/>
    <w:uiPriority w:val="99"/>
    <w:unhideWhenUsed/>
    <w:rsid w:val="00027ED4"/>
    <w:pPr>
      <w:tabs>
        <w:tab w:val="center" w:pos="4680"/>
        <w:tab w:val="right" w:pos="9360"/>
      </w:tabs>
    </w:pPr>
  </w:style>
  <w:style w:type="character" w:customStyle="1" w:styleId="FooterChar">
    <w:name w:val="Footer Char"/>
    <w:basedOn w:val="DefaultParagraphFont"/>
    <w:link w:val="Footer"/>
    <w:uiPriority w:val="99"/>
    <w:rsid w:val="00027ED4"/>
    <w:rPr>
      <w:rFonts w:ascii="Verdana" w:eastAsia="Times New Roman" w:hAnsi="Verdana" w:cs="Times"/>
      <w:sz w:val="16"/>
      <w:szCs w:val="24"/>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E9E"/>
    <w:pPr>
      <w:spacing w:after="0" w:line="240" w:lineRule="auto"/>
    </w:pPr>
    <w:rPr>
      <w:rFonts w:ascii="Verdana" w:eastAsia="Times New Roman" w:hAnsi="Verdana" w:cs="Times"/>
      <w:sz w:val="16"/>
      <w:szCs w:val="24"/>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6DB4"/>
    <w:pPr>
      <w:ind w:left="720"/>
      <w:contextualSpacing/>
    </w:pPr>
  </w:style>
  <w:style w:type="paragraph" w:styleId="Header">
    <w:name w:val="header"/>
    <w:basedOn w:val="Normal"/>
    <w:link w:val="HeaderChar"/>
    <w:uiPriority w:val="99"/>
    <w:unhideWhenUsed/>
    <w:rsid w:val="00027ED4"/>
    <w:pPr>
      <w:tabs>
        <w:tab w:val="center" w:pos="4680"/>
        <w:tab w:val="right" w:pos="9360"/>
      </w:tabs>
    </w:pPr>
  </w:style>
  <w:style w:type="character" w:customStyle="1" w:styleId="HeaderChar">
    <w:name w:val="Header Char"/>
    <w:basedOn w:val="DefaultParagraphFont"/>
    <w:link w:val="Header"/>
    <w:uiPriority w:val="99"/>
    <w:rsid w:val="00027ED4"/>
    <w:rPr>
      <w:rFonts w:ascii="Verdana" w:eastAsia="Times New Roman" w:hAnsi="Verdana" w:cs="Times"/>
      <w:sz w:val="16"/>
      <w:szCs w:val="24"/>
      <w:lang w:val="es-ES_tradnl"/>
    </w:rPr>
  </w:style>
  <w:style w:type="paragraph" w:styleId="Footer">
    <w:name w:val="footer"/>
    <w:basedOn w:val="Normal"/>
    <w:link w:val="FooterChar"/>
    <w:uiPriority w:val="99"/>
    <w:unhideWhenUsed/>
    <w:rsid w:val="00027ED4"/>
    <w:pPr>
      <w:tabs>
        <w:tab w:val="center" w:pos="4680"/>
        <w:tab w:val="right" w:pos="9360"/>
      </w:tabs>
    </w:pPr>
  </w:style>
  <w:style w:type="character" w:customStyle="1" w:styleId="FooterChar">
    <w:name w:val="Footer Char"/>
    <w:basedOn w:val="DefaultParagraphFont"/>
    <w:link w:val="Footer"/>
    <w:uiPriority w:val="99"/>
    <w:rsid w:val="00027ED4"/>
    <w:rPr>
      <w:rFonts w:ascii="Verdana" w:eastAsia="Times New Roman" w:hAnsi="Verdana" w:cs="Times"/>
      <w:sz w:val="16"/>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70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Corte IDH</cp:lastModifiedBy>
  <cp:revision>3</cp:revision>
  <cp:lastPrinted>2019-01-22T19:27:00Z</cp:lastPrinted>
  <dcterms:created xsi:type="dcterms:W3CDTF">2019-01-22T19:27:00Z</dcterms:created>
  <dcterms:modified xsi:type="dcterms:W3CDTF">2019-01-22T19:27:00Z</dcterms:modified>
</cp:coreProperties>
</file>