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DDE" w:rsidRPr="00F81DDE" w:rsidRDefault="00CF4DDE" w:rsidP="00CF4DDE">
      <w:pPr>
        <w:jc w:val="center"/>
        <w:rPr>
          <w:rFonts w:cs="Verdana"/>
          <w:b/>
          <w:bCs/>
          <w:sz w:val="22"/>
          <w:szCs w:val="22"/>
          <w:u w:val="single"/>
        </w:rPr>
      </w:pPr>
      <w:bookmarkStart w:id="0" w:name="_GoBack"/>
      <w:bookmarkEnd w:id="0"/>
      <w:r w:rsidRPr="00F81DDE">
        <w:rPr>
          <w:rFonts w:cs="Verdana"/>
          <w:b/>
          <w:bCs/>
          <w:sz w:val="22"/>
          <w:szCs w:val="22"/>
          <w:u w:val="single"/>
        </w:rPr>
        <w:t xml:space="preserve">Caso </w:t>
      </w:r>
      <w:proofErr w:type="spellStart"/>
      <w:r w:rsidRPr="00F81DDE">
        <w:rPr>
          <w:rFonts w:cs="Verdana"/>
          <w:b/>
          <w:bCs/>
          <w:sz w:val="22"/>
          <w:szCs w:val="22"/>
          <w:u w:val="single"/>
        </w:rPr>
        <w:t>Bayarri</w:t>
      </w:r>
      <w:proofErr w:type="spellEnd"/>
      <w:r w:rsidRPr="00F81DDE">
        <w:rPr>
          <w:rFonts w:cs="Verdana"/>
          <w:b/>
          <w:bCs/>
          <w:sz w:val="22"/>
          <w:szCs w:val="22"/>
          <w:u w:val="single"/>
        </w:rPr>
        <w:t xml:space="preserve"> </w:t>
      </w:r>
      <w:r w:rsidRPr="00F81DDE">
        <w:rPr>
          <w:rFonts w:cs="Verdana"/>
          <w:b/>
          <w:bCs/>
          <w:i/>
          <w:iCs/>
          <w:sz w:val="22"/>
          <w:szCs w:val="22"/>
          <w:u w:val="single"/>
        </w:rPr>
        <w:t xml:space="preserve">Vs. </w:t>
      </w:r>
      <w:r w:rsidRPr="00F81DDE">
        <w:rPr>
          <w:rFonts w:cs="Verdana"/>
          <w:b/>
          <w:bCs/>
          <w:iCs/>
          <w:sz w:val="22"/>
          <w:szCs w:val="22"/>
          <w:u w:val="single"/>
        </w:rPr>
        <w:t>Argentina: reparaciones pendientes de cumplimiento</w:t>
      </w:r>
    </w:p>
    <w:p w:rsidR="006E7F48" w:rsidRDefault="00B0722E"/>
    <w:p w:rsidR="00A86B98" w:rsidRDefault="00A86B98" w:rsidP="00A86B98">
      <w:pPr>
        <w:jc w:val="both"/>
        <w:rPr>
          <w:sz w:val="20"/>
        </w:rPr>
      </w:pPr>
    </w:p>
    <w:p w:rsidR="00634922" w:rsidRDefault="00634922" w:rsidP="00634922">
      <w:pPr>
        <w:pStyle w:val="ListParagraph"/>
        <w:numPr>
          <w:ilvl w:val="0"/>
          <w:numId w:val="1"/>
        </w:numPr>
        <w:ind w:left="360"/>
        <w:jc w:val="both"/>
        <w:rPr>
          <w:sz w:val="20"/>
        </w:rPr>
      </w:pPr>
      <w:r w:rsidRPr="00A86B98">
        <w:rPr>
          <w:sz w:val="20"/>
        </w:rPr>
        <w:t xml:space="preserve">Concluir el procedimiento penal iniciado por los hechos que generaron las violaciones del presente caso </w:t>
      </w:r>
      <w:r w:rsidRPr="00A86B98">
        <w:rPr>
          <w:rFonts w:cs="Verdana"/>
          <w:sz w:val="20"/>
          <w:szCs w:val="19"/>
          <w:lang w:val="es-ES" w:bidi="en-US"/>
        </w:rPr>
        <w:t xml:space="preserve">y resolverlo en los términos que la ley prevea, conforme a </w:t>
      </w:r>
      <w:r w:rsidRPr="00A86B98">
        <w:rPr>
          <w:sz w:val="20"/>
        </w:rPr>
        <w:t>los párrafos 175 y 176 de la presente Sentencia.</w:t>
      </w:r>
    </w:p>
    <w:p w:rsidR="00A86B98" w:rsidRPr="00A86B98" w:rsidRDefault="00A86B98" w:rsidP="00A86B98">
      <w:pPr>
        <w:ind w:left="360" w:hanging="360"/>
        <w:jc w:val="both"/>
        <w:rPr>
          <w:sz w:val="20"/>
        </w:rPr>
      </w:pPr>
    </w:p>
    <w:p w:rsidR="00A86B98" w:rsidRDefault="00A86B98" w:rsidP="00A86B98">
      <w:pPr>
        <w:pStyle w:val="ListParagraph"/>
        <w:numPr>
          <w:ilvl w:val="0"/>
          <w:numId w:val="1"/>
        </w:numPr>
        <w:ind w:left="360"/>
        <w:jc w:val="both"/>
        <w:rPr>
          <w:sz w:val="20"/>
        </w:rPr>
      </w:pPr>
      <w:r w:rsidRPr="00A86B98">
        <w:rPr>
          <w:sz w:val="20"/>
        </w:rPr>
        <w:t xml:space="preserve">Debe incorporar, en la medida en que no lo haya hecho, a los miembros de las fuerzas de seguridad, de los órganos de investigación y de la administración de justicia en las actividades de difusión y formación sobre la prevención de la tortura y los tratos o penas crueles, inhumanos o degradantes, en los términos del párrafo 182 de la presente Sentencia. </w:t>
      </w:r>
    </w:p>
    <w:p w:rsidR="00F46617" w:rsidRDefault="00F46617" w:rsidP="00F46617">
      <w:pPr>
        <w:jc w:val="both"/>
        <w:rPr>
          <w:sz w:val="20"/>
        </w:rPr>
      </w:pPr>
    </w:p>
    <w:p w:rsidR="00634922" w:rsidRDefault="00634922" w:rsidP="00F46617">
      <w:pPr>
        <w:jc w:val="both"/>
        <w:rPr>
          <w:b/>
          <w:sz w:val="20"/>
        </w:rPr>
      </w:pPr>
    </w:p>
    <w:p w:rsidR="00F46617" w:rsidRPr="00634922" w:rsidRDefault="00F46617" w:rsidP="00F46617">
      <w:pPr>
        <w:jc w:val="both"/>
        <w:rPr>
          <w:sz w:val="20"/>
          <w:u w:val="single"/>
          <w:lang w:bidi="en-US"/>
        </w:rPr>
      </w:pPr>
      <w:r w:rsidRPr="00634922">
        <w:rPr>
          <w:b/>
          <w:sz w:val="20"/>
          <w:u w:val="single"/>
        </w:rPr>
        <w:t>Cumplimiento parcial</w:t>
      </w:r>
      <w:r w:rsidRPr="00634922">
        <w:rPr>
          <w:sz w:val="20"/>
          <w:u w:val="single"/>
          <w:lang w:bidi="en-US"/>
        </w:rPr>
        <w:t>:</w:t>
      </w:r>
    </w:p>
    <w:p w:rsidR="00F46617" w:rsidRPr="00634922" w:rsidRDefault="00F46617" w:rsidP="00F46617">
      <w:pPr>
        <w:jc w:val="both"/>
        <w:rPr>
          <w:sz w:val="20"/>
          <w:u w:val="single"/>
          <w:lang w:bidi="en-US"/>
        </w:rPr>
      </w:pPr>
      <w:r w:rsidRPr="00634922">
        <w:rPr>
          <w:sz w:val="20"/>
          <w:u w:val="single"/>
          <w:lang w:bidi="en-US"/>
        </w:rPr>
        <w:t xml:space="preserve"> </w:t>
      </w:r>
    </w:p>
    <w:p w:rsidR="00F46617" w:rsidRDefault="00F46617" w:rsidP="00F46617">
      <w:pPr>
        <w:pStyle w:val="ListParagraph"/>
        <w:numPr>
          <w:ilvl w:val="0"/>
          <w:numId w:val="1"/>
        </w:numPr>
        <w:ind w:left="360"/>
        <w:jc w:val="both"/>
        <w:rPr>
          <w:sz w:val="20"/>
        </w:rPr>
      </w:pPr>
      <w:r w:rsidRPr="00A86B98">
        <w:rPr>
          <w:sz w:val="20"/>
          <w:lang w:bidi="en-US"/>
        </w:rPr>
        <w:t xml:space="preserve">Brindar gratuitamente, de forma inmediata y por el tiempo que sea necesario, el tratamiento médico requerido por el señor Juan Carlos </w:t>
      </w:r>
      <w:proofErr w:type="spellStart"/>
      <w:r w:rsidRPr="00A86B98">
        <w:rPr>
          <w:sz w:val="20"/>
          <w:lang w:bidi="en-US"/>
        </w:rPr>
        <w:t>Bayarri</w:t>
      </w:r>
      <w:proofErr w:type="spellEnd"/>
      <w:r w:rsidRPr="00A86B98">
        <w:rPr>
          <w:sz w:val="20"/>
          <w:lang w:bidi="en-US"/>
        </w:rPr>
        <w:t>, en los términos del párrafo 143 de la presente Sentencia.</w:t>
      </w:r>
    </w:p>
    <w:p w:rsidR="00164DEC" w:rsidRDefault="00164DEC" w:rsidP="00164DEC">
      <w:pPr>
        <w:jc w:val="both"/>
        <w:rPr>
          <w:sz w:val="20"/>
        </w:rPr>
      </w:pPr>
    </w:p>
    <w:p w:rsidR="00B907AC" w:rsidRDefault="00B907AC" w:rsidP="00B907AC">
      <w:pPr>
        <w:jc w:val="both"/>
        <w:rPr>
          <w:rFonts w:cs="Verdana"/>
          <w:bCs/>
          <w:sz w:val="20"/>
          <w:szCs w:val="20"/>
        </w:rPr>
      </w:pPr>
      <w:r>
        <w:rPr>
          <w:rFonts w:cs="Verdana"/>
          <w:bCs/>
          <w:sz w:val="20"/>
          <w:szCs w:val="20"/>
        </w:rPr>
        <w:t>En el considerando 14 de la resolución de 22 de noviembre de 2010 se señala que d</w:t>
      </w:r>
      <w:r w:rsidRPr="00847C9A">
        <w:rPr>
          <w:rFonts w:cs="Verdana"/>
          <w:bCs/>
          <w:sz w:val="20"/>
          <w:szCs w:val="20"/>
        </w:rPr>
        <w:t>e la información presentada tanto por el Estado como por los representantes, el Tribunal observa que ya se ha iniciado la atención odontológica ordenada en la Sentencia y que se encuentra pendiente la atención médica dispuesta en relación con otras lesiones establecidas en la misma</w:t>
      </w:r>
      <w:r>
        <w:rPr>
          <w:rFonts w:cs="Verdana"/>
          <w:bCs/>
          <w:sz w:val="20"/>
          <w:szCs w:val="20"/>
        </w:rPr>
        <w:t>.</w:t>
      </w:r>
    </w:p>
    <w:p w:rsidR="00F46617" w:rsidRDefault="00F46617" w:rsidP="00F46617">
      <w:pPr>
        <w:ind w:left="360" w:hanging="360"/>
        <w:jc w:val="both"/>
        <w:rPr>
          <w:sz w:val="20"/>
        </w:rPr>
      </w:pPr>
    </w:p>
    <w:p w:rsidR="00B907AC" w:rsidRPr="00A86B98" w:rsidRDefault="00B907AC" w:rsidP="00F46617">
      <w:pPr>
        <w:ind w:left="360" w:hanging="360"/>
        <w:jc w:val="both"/>
        <w:rPr>
          <w:sz w:val="20"/>
        </w:rPr>
      </w:pPr>
    </w:p>
    <w:p w:rsidR="00B907AC" w:rsidRDefault="00634922" w:rsidP="00B907AC">
      <w:pPr>
        <w:pStyle w:val="ListParagraph"/>
        <w:numPr>
          <w:ilvl w:val="0"/>
          <w:numId w:val="1"/>
        </w:numPr>
        <w:ind w:left="360"/>
        <w:jc w:val="both"/>
        <w:rPr>
          <w:sz w:val="20"/>
        </w:rPr>
      </w:pPr>
      <w:r w:rsidRPr="00A86B98">
        <w:rPr>
          <w:sz w:val="20"/>
        </w:rPr>
        <w:t xml:space="preserve">Asegurar la eliminación inmediata del nombre del señor Juan Carlos </w:t>
      </w:r>
      <w:proofErr w:type="spellStart"/>
      <w:r w:rsidRPr="00A86B98">
        <w:rPr>
          <w:sz w:val="20"/>
        </w:rPr>
        <w:t>Bayarri</w:t>
      </w:r>
      <w:proofErr w:type="spellEnd"/>
      <w:r w:rsidRPr="00A86B98">
        <w:rPr>
          <w:sz w:val="20"/>
        </w:rPr>
        <w:t xml:space="preserve"> de todos los registros públicos con los que aparezca con antecedentes penales en los términos del párrafo 180 de la misma. </w:t>
      </w:r>
    </w:p>
    <w:p w:rsidR="00B907AC" w:rsidRDefault="00B907AC" w:rsidP="00B907AC">
      <w:pPr>
        <w:jc w:val="both"/>
        <w:rPr>
          <w:rFonts w:cs="Verdana"/>
          <w:bCs/>
          <w:sz w:val="20"/>
          <w:szCs w:val="20"/>
        </w:rPr>
      </w:pPr>
    </w:p>
    <w:p w:rsidR="00B907AC" w:rsidRPr="00B907AC" w:rsidRDefault="00B907AC" w:rsidP="00B907AC">
      <w:pPr>
        <w:jc w:val="both"/>
        <w:rPr>
          <w:sz w:val="20"/>
        </w:rPr>
      </w:pPr>
      <w:r w:rsidRPr="00B907AC">
        <w:rPr>
          <w:rFonts w:cs="Verdana"/>
          <w:bCs/>
          <w:sz w:val="20"/>
          <w:szCs w:val="20"/>
        </w:rPr>
        <w:t xml:space="preserve">En el considerando 29 de la resolución de 22 de noviembre de 2010 se señala que la Corte valora positivamente los esfuerzos del Estado para eliminar los antecedentes penales del señor Juan Carlos </w:t>
      </w:r>
      <w:proofErr w:type="spellStart"/>
      <w:r w:rsidRPr="00B907AC">
        <w:rPr>
          <w:rFonts w:cs="Verdana"/>
          <w:bCs/>
          <w:sz w:val="20"/>
          <w:szCs w:val="20"/>
        </w:rPr>
        <w:t>Bayarri</w:t>
      </w:r>
      <w:proofErr w:type="spellEnd"/>
      <w:r w:rsidRPr="00B907AC">
        <w:rPr>
          <w:rFonts w:cs="Verdana"/>
          <w:bCs/>
          <w:sz w:val="20"/>
          <w:szCs w:val="20"/>
        </w:rPr>
        <w:t xml:space="preserve"> de los registros públicos en Argentina. No obstante, de lo referido por el Estado, los representantes y la Comisión se desprende que se encuentra pendiente información y documentación probatoria relativa a la eliminación de los antecedentes penales de los registros de la Policía Aeroportuaria.</w:t>
      </w:r>
    </w:p>
    <w:p w:rsidR="00A86B98" w:rsidRDefault="00A86B98"/>
    <w:sectPr w:rsidR="00A86B9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22E" w:rsidRDefault="00B0722E" w:rsidP="00B2731E">
      <w:r>
        <w:separator/>
      </w:r>
    </w:p>
  </w:endnote>
  <w:endnote w:type="continuationSeparator" w:id="0">
    <w:p w:rsidR="00B0722E" w:rsidRDefault="00B0722E" w:rsidP="00B2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31E" w:rsidRDefault="00B2731E" w:rsidP="00B2731E">
    <w:pPr>
      <w:jc w:val="both"/>
      <w:rPr>
        <w:bCs/>
        <w:szCs w:val="16"/>
        <w:lang w:val="es-MX"/>
      </w:rPr>
    </w:pPr>
    <w:r>
      <w:rPr>
        <w:bCs/>
        <w:szCs w:val="16"/>
        <w:lang w:val="es-MX"/>
      </w:rPr>
      <w:t xml:space="preserve">La presente sistematización de información fue </w:t>
    </w:r>
    <w:r w:rsidR="009A3AA4">
      <w:rPr>
        <w:bCs/>
        <w:szCs w:val="16"/>
        <w:lang w:val="es-MX"/>
      </w:rPr>
      <w:t xml:space="preserve">realizada </w:t>
    </w:r>
    <w:r>
      <w:rPr>
        <w:bCs/>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B2731E" w:rsidRPr="00B2731E" w:rsidRDefault="00B2731E">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22E" w:rsidRDefault="00B0722E" w:rsidP="00B2731E">
      <w:r>
        <w:separator/>
      </w:r>
    </w:p>
  </w:footnote>
  <w:footnote w:type="continuationSeparator" w:id="0">
    <w:p w:rsidR="00B0722E" w:rsidRDefault="00B0722E" w:rsidP="00B27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rPr>
        <w:noProof/>
        <w:sz w:val="20"/>
        <w:szCs w:val="20"/>
      </w:rPr>
    </w:sdtEndPr>
    <w:sdtContent>
      <w:p w:rsidR="00B065F0" w:rsidRPr="00675FE7" w:rsidRDefault="00B065F0" w:rsidP="00B065F0">
        <w:pPr>
          <w:pStyle w:val="Header"/>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5F51BC">
          <w:rPr>
            <w:noProof/>
            <w:sz w:val="20"/>
            <w:szCs w:val="20"/>
          </w:rPr>
          <w:t>1</w:t>
        </w:r>
        <w:r w:rsidRPr="00675FE7">
          <w:rPr>
            <w:noProof/>
            <w:sz w:val="20"/>
            <w:szCs w:val="20"/>
          </w:rPr>
          <w:fldChar w:fldCharType="end"/>
        </w:r>
      </w:p>
    </w:sdtContent>
  </w:sdt>
  <w:p w:rsidR="00B065F0" w:rsidRDefault="00B06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D21F7"/>
    <w:multiLevelType w:val="hybridMultilevel"/>
    <w:tmpl w:val="B608F78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DDE"/>
    <w:rsid w:val="00164DEC"/>
    <w:rsid w:val="003A7E5E"/>
    <w:rsid w:val="00507538"/>
    <w:rsid w:val="005F51BC"/>
    <w:rsid w:val="00634922"/>
    <w:rsid w:val="009147EE"/>
    <w:rsid w:val="009741AB"/>
    <w:rsid w:val="009832C0"/>
    <w:rsid w:val="009A3AA4"/>
    <w:rsid w:val="00A86B98"/>
    <w:rsid w:val="00AA205F"/>
    <w:rsid w:val="00B065F0"/>
    <w:rsid w:val="00B0722E"/>
    <w:rsid w:val="00B2731E"/>
    <w:rsid w:val="00B907AC"/>
    <w:rsid w:val="00CF4DDE"/>
    <w:rsid w:val="00DC205C"/>
    <w:rsid w:val="00F46617"/>
    <w:rsid w:val="00F81DDE"/>
    <w:rsid w:val="00FB6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DDE"/>
    <w:pPr>
      <w:spacing w:after="0" w:line="240" w:lineRule="auto"/>
    </w:pPr>
    <w:rPr>
      <w:rFonts w:ascii="Verdana" w:eastAsia="Times New Roman" w:hAnsi="Verdana" w:cs="Times"/>
      <w:sz w:val="16"/>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B98"/>
    <w:pPr>
      <w:ind w:left="720"/>
      <w:contextualSpacing/>
    </w:pPr>
  </w:style>
  <w:style w:type="paragraph" w:styleId="Header">
    <w:name w:val="header"/>
    <w:basedOn w:val="Normal"/>
    <w:link w:val="HeaderChar"/>
    <w:uiPriority w:val="99"/>
    <w:unhideWhenUsed/>
    <w:rsid w:val="00B2731E"/>
    <w:pPr>
      <w:tabs>
        <w:tab w:val="center" w:pos="4680"/>
        <w:tab w:val="right" w:pos="9360"/>
      </w:tabs>
    </w:pPr>
  </w:style>
  <w:style w:type="character" w:customStyle="1" w:styleId="HeaderChar">
    <w:name w:val="Header Char"/>
    <w:basedOn w:val="DefaultParagraphFont"/>
    <w:link w:val="Header"/>
    <w:uiPriority w:val="99"/>
    <w:rsid w:val="00B2731E"/>
    <w:rPr>
      <w:rFonts w:ascii="Verdana" w:eastAsia="Times New Roman" w:hAnsi="Verdana" w:cs="Times"/>
      <w:sz w:val="16"/>
      <w:szCs w:val="24"/>
      <w:lang w:val="es-ES_tradnl"/>
    </w:rPr>
  </w:style>
  <w:style w:type="paragraph" w:styleId="Footer">
    <w:name w:val="footer"/>
    <w:basedOn w:val="Normal"/>
    <w:link w:val="FooterChar"/>
    <w:uiPriority w:val="99"/>
    <w:unhideWhenUsed/>
    <w:rsid w:val="00B2731E"/>
    <w:pPr>
      <w:tabs>
        <w:tab w:val="center" w:pos="4680"/>
        <w:tab w:val="right" w:pos="9360"/>
      </w:tabs>
    </w:pPr>
  </w:style>
  <w:style w:type="character" w:customStyle="1" w:styleId="FooterChar">
    <w:name w:val="Footer Char"/>
    <w:basedOn w:val="DefaultParagraphFont"/>
    <w:link w:val="Footer"/>
    <w:uiPriority w:val="99"/>
    <w:rsid w:val="00B2731E"/>
    <w:rPr>
      <w:rFonts w:ascii="Verdana" w:eastAsia="Times New Roman" w:hAnsi="Verdana" w:cs="Times"/>
      <w:sz w:val="16"/>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DDE"/>
    <w:pPr>
      <w:spacing w:after="0" w:line="240" w:lineRule="auto"/>
    </w:pPr>
    <w:rPr>
      <w:rFonts w:ascii="Verdana" w:eastAsia="Times New Roman" w:hAnsi="Verdana" w:cs="Times"/>
      <w:sz w:val="16"/>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B98"/>
    <w:pPr>
      <w:ind w:left="720"/>
      <w:contextualSpacing/>
    </w:pPr>
  </w:style>
  <w:style w:type="paragraph" w:styleId="Header">
    <w:name w:val="header"/>
    <w:basedOn w:val="Normal"/>
    <w:link w:val="HeaderChar"/>
    <w:uiPriority w:val="99"/>
    <w:unhideWhenUsed/>
    <w:rsid w:val="00B2731E"/>
    <w:pPr>
      <w:tabs>
        <w:tab w:val="center" w:pos="4680"/>
        <w:tab w:val="right" w:pos="9360"/>
      </w:tabs>
    </w:pPr>
  </w:style>
  <w:style w:type="character" w:customStyle="1" w:styleId="HeaderChar">
    <w:name w:val="Header Char"/>
    <w:basedOn w:val="DefaultParagraphFont"/>
    <w:link w:val="Header"/>
    <w:uiPriority w:val="99"/>
    <w:rsid w:val="00B2731E"/>
    <w:rPr>
      <w:rFonts w:ascii="Verdana" w:eastAsia="Times New Roman" w:hAnsi="Verdana" w:cs="Times"/>
      <w:sz w:val="16"/>
      <w:szCs w:val="24"/>
      <w:lang w:val="es-ES_tradnl"/>
    </w:rPr>
  </w:style>
  <w:style w:type="paragraph" w:styleId="Footer">
    <w:name w:val="footer"/>
    <w:basedOn w:val="Normal"/>
    <w:link w:val="FooterChar"/>
    <w:uiPriority w:val="99"/>
    <w:unhideWhenUsed/>
    <w:rsid w:val="00B2731E"/>
    <w:pPr>
      <w:tabs>
        <w:tab w:val="center" w:pos="4680"/>
        <w:tab w:val="right" w:pos="9360"/>
      </w:tabs>
    </w:pPr>
  </w:style>
  <w:style w:type="character" w:customStyle="1" w:styleId="FooterChar">
    <w:name w:val="Footer Char"/>
    <w:basedOn w:val="DefaultParagraphFont"/>
    <w:link w:val="Footer"/>
    <w:uiPriority w:val="99"/>
    <w:rsid w:val="00B2731E"/>
    <w:rPr>
      <w:rFonts w:ascii="Verdana" w:eastAsia="Times New Roman" w:hAnsi="Verdana" w:cs="Times"/>
      <w:sz w:val="16"/>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Corte IDH</cp:lastModifiedBy>
  <cp:revision>3</cp:revision>
  <cp:lastPrinted>2018-06-26T21:52:00Z</cp:lastPrinted>
  <dcterms:created xsi:type="dcterms:W3CDTF">2018-06-26T21:52:00Z</dcterms:created>
  <dcterms:modified xsi:type="dcterms:W3CDTF">2018-06-26T21:53:00Z</dcterms:modified>
</cp:coreProperties>
</file>