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3AF9" w14:textId="77777777" w:rsidR="009C7F94" w:rsidRDefault="009C7F94" w:rsidP="009C7F94">
      <w:pPr>
        <w:jc w:val="center"/>
        <w:rPr>
          <w:rFonts w:ascii="Verdana" w:hAnsi="Verdana"/>
          <w:b/>
          <w:u w:val="single"/>
          <w:lang w:val="es-MX"/>
        </w:rPr>
      </w:pPr>
      <w:r w:rsidRPr="009C7F94">
        <w:rPr>
          <w:rFonts w:ascii="Verdana" w:hAnsi="Verdana"/>
          <w:b/>
          <w:u w:val="single"/>
          <w:lang w:val="es-MX"/>
        </w:rPr>
        <w:t xml:space="preserve">Caso Gutiérrez y Familia </w:t>
      </w:r>
      <w:r w:rsidRPr="009C7F94">
        <w:rPr>
          <w:rFonts w:ascii="Verdana" w:hAnsi="Verdana"/>
          <w:b/>
          <w:i/>
          <w:u w:val="single"/>
          <w:lang w:val="es-MX"/>
        </w:rPr>
        <w:t>Vs.</w:t>
      </w:r>
      <w:r w:rsidRPr="009C7F94">
        <w:rPr>
          <w:rFonts w:ascii="Verdana" w:hAnsi="Verdana"/>
          <w:b/>
          <w:u w:val="single"/>
          <w:lang w:val="es-MX"/>
        </w:rPr>
        <w:t xml:space="preserve"> Argentina: reparaciones pendientes de cumplimiento</w:t>
      </w:r>
    </w:p>
    <w:p w14:paraId="25C18D27" w14:textId="77777777" w:rsidR="0006505E" w:rsidRPr="0063307C" w:rsidRDefault="0006505E" w:rsidP="0006505E">
      <w:pPr>
        <w:pStyle w:val="Default"/>
        <w:jc w:val="both"/>
        <w:rPr>
          <w:b/>
          <w:sz w:val="20"/>
          <w:szCs w:val="20"/>
          <w:u w:val="single"/>
        </w:rPr>
      </w:pPr>
      <w:r>
        <w:rPr>
          <w:b/>
          <w:sz w:val="20"/>
          <w:szCs w:val="20"/>
          <w:u w:val="single"/>
        </w:rPr>
        <w:t>Cumplimiento parcial</w:t>
      </w:r>
    </w:p>
    <w:p w14:paraId="0D50E71D" w14:textId="77777777" w:rsidR="0006505E" w:rsidRPr="0063307C" w:rsidRDefault="0006505E" w:rsidP="0006505E">
      <w:pPr>
        <w:pStyle w:val="Default"/>
        <w:jc w:val="both"/>
        <w:rPr>
          <w:sz w:val="20"/>
          <w:szCs w:val="20"/>
        </w:rPr>
      </w:pPr>
    </w:p>
    <w:p w14:paraId="73BF041F" w14:textId="77777777" w:rsidR="0006505E" w:rsidRDefault="0006505E" w:rsidP="0006505E">
      <w:pPr>
        <w:pStyle w:val="Default"/>
        <w:numPr>
          <w:ilvl w:val="0"/>
          <w:numId w:val="2"/>
        </w:numPr>
        <w:ind w:left="0" w:firstLine="0"/>
        <w:jc w:val="both"/>
        <w:rPr>
          <w:sz w:val="20"/>
          <w:szCs w:val="20"/>
        </w:rPr>
      </w:pPr>
      <w:r w:rsidRPr="00D029CA">
        <w:rPr>
          <w:sz w:val="20"/>
          <w:szCs w:val="20"/>
          <w:lang w:val="es-ES_tradnl"/>
        </w:rPr>
        <w:t>Llevar a cabo con la debida diligencia y en un plazo razonable, las investigaciones y procesos penales correspondientes, con el fin de individualizar, identificar, juzgar y, en su caso, sancionar a los responsables materiales e intelectuales de los hechos relacionados con la ejecución de Jorge Omar Gutiérrez, así como establecer la verdad sobre los mismos</w:t>
      </w:r>
      <w:r>
        <w:rPr>
          <w:sz w:val="20"/>
          <w:szCs w:val="20"/>
          <w:lang w:val="es-ES_tradnl"/>
        </w:rPr>
        <w:t>.</w:t>
      </w:r>
    </w:p>
    <w:p w14:paraId="020E0922" w14:textId="77777777" w:rsidR="0006505E" w:rsidRDefault="0006505E" w:rsidP="0006505E">
      <w:pPr>
        <w:pStyle w:val="Default"/>
        <w:ind w:left="363"/>
        <w:jc w:val="both"/>
        <w:rPr>
          <w:sz w:val="20"/>
          <w:szCs w:val="20"/>
        </w:rPr>
      </w:pPr>
    </w:p>
    <w:p w14:paraId="6F81182B" w14:textId="77777777" w:rsidR="0006505E" w:rsidRDefault="0006505E" w:rsidP="0006505E">
      <w:pPr>
        <w:pStyle w:val="Default"/>
        <w:jc w:val="both"/>
        <w:rPr>
          <w:sz w:val="20"/>
          <w:szCs w:val="20"/>
        </w:rPr>
      </w:pPr>
      <w:r>
        <w:rPr>
          <w:sz w:val="20"/>
          <w:szCs w:val="20"/>
        </w:rPr>
        <w:t>En el Considerando 11</w:t>
      </w:r>
      <w:r w:rsidRPr="0063307C">
        <w:rPr>
          <w:sz w:val="20"/>
          <w:szCs w:val="20"/>
        </w:rPr>
        <w:t xml:space="preserve"> de la Resolución de la Corte de </w:t>
      </w:r>
      <w:r>
        <w:rPr>
          <w:sz w:val="20"/>
          <w:szCs w:val="20"/>
        </w:rPr>
        <w:t>21 de marzo de 2023</w:t>
      </w:r>
      <w:r w:rsidRPr="0063307C">
        <w:rPr>
          <w:sz w:val="20"/>
          <w:szCs w:val="20"/>
        </w:rPr>
        <w:t xml:space="preserve"> se explica lo que continúa pendiente de cumplimiento re</w:t>
      </w:r>
      <w:r>
        <w:rPr>
          <w:sz w:val="20"/>
          <w:szCs w:val="20"/>
        </w:rPr>
        <w:t xml:space="preserve">specto a la presente medida de </w:t>
      </w:r>
      <w:r w:rsidRPr="0063307C">
        <w:rPr>
          <w:sz w:val="20"/>
          <w:szCs w:val="20"/>
        </w:rPr>
        <w:t>reparación:</w:t>
      </w:r>
    </w:p>
    <w:p w14:paraId="46891A04" w14:textId="77777777" w:rsidR="0006505E" w:rsidRPr="0006505E" w:rsidRDefault="0006505E" w:rsidP="0006505E">
      <w:pPr>
        <w:spacing w:after="0" w:line="240" w:lineRule="auto"/>
        <w:ind w:left="426" w:right="429"/>
        <w:jc w:val="both"/>
        <w:rPr>
          <w:rFonts w:ascii="Verdana" w:hAnsi="Verdana"/>
          <w:sz w:val="16"/>
          <w:szCs w:val="16"/>
          <w:lang w:val="es-CR"/>
        </w:rPr>
      </w:pPr>
    </w:p>
    <w:p w14:paraId="14B7E7B1" w14:textId="77777777" w:rsidR="0006505E" w:rsidRPr="00394A8E" w:rsidRDefault="0006505E" w:rsidP="0006505E">
      <w:pPr>
        <w:spacing w:after="0" w:line="240" w:lineRule="auto"/>
        <w:ind w:left="426" w:right="429"/>
        <w:jc w:val="both"/>
        <w:rPr>
          <w:rFonts w:ascii="Verdana" w:hAnsi="Verdana"/>
          <w:sz w:val="16"/>
          <w:szCs w:val="16"/>
          <w:lang w:val="es-CR"/>
        </w:rPr>
      </w:pPr>
      <w:r w:rsidRPr="00394A8E">
        <w:rPr>
          <w:rFonts w:ascii="Verdana" w:hAnsi="Verdana"/>
          <w:sz w:val="16"/>
          <w:szCs w:val="16"/>
          <w:lang w:val="es-CR"/>
        </w:rPr>
        <w:t xml:space="preserve">11. </w:t>
      </w:r>
      <w:r>
        <w:rPr>
          <w:rFonts w:ascii="Verdana" w:hAnsi="Verdana"/>
          <w:sz w:val="16"/>
          <w:szCs w:val="16"/>
          <w:lang w:val="es-CR"/>
        </w:rPr>
        <w:tab/>
      </w:r>
      <w:r w:rsidRPr="00394A8E">
        <w:rPr>
          <w:rFonts w:ascii="Verdana" w:hAnsi="Verdana"/>
          <w:sz w:val="16"/>
          <w:szCs w:val="16"/>
          <w:lang w:val="es-CR"/>
        </w:rPr>
        <w:t>Teniendo en cuenta que los hechos relacionados con la ejecución de la víctima Jorge Omar Gutiérrez ya no se encuentran en la situación de impunidad que imperó por décadas, debido a la determinación de responsabilidad penal de dos agentes de la policía, este Tribunal considera que Argentina ha dado cumplimiento parcial a la medida de reparación ordenada en el punto resolutivo sexto de la Sentencia. A fin de continuar valorando su implementación, se requiere al Estado que presente información actualizada y detallada, que tome en cuenta lo indicado en los Considerandos 7 y 10</w:t>
      </w:r>
      <w:r>
        <w:rPr>
          <w:rFonts w:ascii="Verdana" w:hAnsi="Verdana"/>
          <w:sz w:val="16"/>
          <w:szCs w:val="16"/>
          <w:lang w:val="es-CR"/>
        </w:rPr>
        <w:t xml:space="preserve"> </w:t>
      </w:r>
      <w:r w:rsidRPr="00394A8E">
        <w:rPr>
          <w:rFonts w:ascii="Verdana" w:hAnsi="Verdana"/>
          <w:sz w:val="16"/>
          <w:szCs w:val="16"/>
          <w:lang w:val="es-CR"/>
        </w:rPr>
        <w:t>de la presente Resolución.</w:t>
      </w:r>
    </w:p>
    <w:p w14:paraId="6E403BC7" w14:textId="77777777" w:rsidR="0006505E" w:rsidRDefault="0006505E" w:rsidP="0006505E">
      <w:pPr>
        <w:pStyle w:val="Default"/>
        <w:jc w:val="both"/>
        <w:rPr>
          <w:sz w:val="20"/>
          <w:szCs w:val="20"/>
        </w:rPr>
      </w:pPr>
    </w:p>
    <w:p w14:paraId="31423043" w14:textId="77777777" w:rsidR="0006505E" w:rsidRDefault="0006505E" w:rsidP="0006505E">
      <w:pPr>
        <w:pStyle w:val="Default"/>
        <w:numPr>
          <w:ilvl w:val="0"/>
          <w:numId w:val="2"/>
        </w:numPr>
        <w:ind w:left="0" w:firstLine="0"/>
        <w:jc w:val="both"/>
        <w:rPr>
          <w:sz w:val="20"/>
          <w:szCs w:val="20"/>
          <w:lang w:val="es-ES_tradnl"/>
        </w:rPr>
      </w:pPr>
      <w:r w:rsidRPr="002B2FDF">
        <w:rPr>
          <w:sz w:val="20"/>
          <w:szCs w:val="20"/>
          <w:lang w:val="es-ES_tradnl"/>
        </w:rPr>
        <w:t>Integrar a los currículos de formación o planes de estudio de la Policía Federal</w:t>
      </w:r>
      <w:r>
        <w:rPr>
          <w:sz w:val="20"/>
          <w:szCs w:val="20"/>
          <w:lang w:val="es-ES_tradnl"/>
        </w:rPr>
        <w:t xml:space="preserve"> </w:t>
      </w:r>
      <w:r w:rsidRPr="002B2FDF">
        <w:rPr>
          <w:sz w:val="20"/>
          <w:szCs w:val="20"/>
          <w:lang w:val="es-ES_tradnl"/>
        </w:rPr>
        <w:t>Argentina y de la Policía de la Provincia de Buenos Aires, así como de la Policía Judicial</w:t>
      </w:r>
      <w:r>
        <w:rPr>
          <w:sz w:val="20"/>
          <w:szCs w:val="20"/>
          <w:lang w:val="es-ES_tradnl"/>
        </w:rPr>
        <w:t xml:space="preserve"> </w:t>
      </w:r>
      <w:r w:rsidRPr="002B2FDF">
        <w:rPr>
          <w:sz w:val="20"/>
          <w:szCs w:val="20"/>
          <w:lang w:val="es-ES_tradnl"/>
        </w:rPr>
        <w:t>de dicha Provincia, cursos de capacitación sobre las obligaciones de respeto y garantía de</w:t>
      </w:r>
      <w:r>
        <w:rPr>
          <w:sz w:val="20"/>
          <w:szCs w:val="20"/>
          <w:lang w:val="es-ES_tradnl"/>
        </w:rPr>
        <w:t xml:space="preserve"> </w:t>
      </w:r>
      <w:r w:rsidRPr="002B2FDF">
        <w:rPr>
          <w:sz w:val="20"/>
          <w:szCs w:val="20"/>
          <w:lang w:val="es-ES_tradnl"/>
        </w:rPr>
        <w:t>los derechos humanos, particularmente el derecho a la vida, y sobre la obligación de</w:t>
      </w:r>
      <w:r>
        <w:rPr>
          <w:sz w:val="20"/>
          <w:szCs w:val="20"/>
          <w:lang w:val="es-ES_tradnl"/>
        </w:rPr>
        <w:t xml:space="preserve"> </w:t>
      </w:r>
      <w:r w:rsidRPr="002B2FDF">
        <w:rPr>
          <w:sz w:val="20"/>
          <w:szCs w:val="20"/>
          <w:lang w:val="es-ES_tradnl"/>
        </w:rPr>
        <w:t>investigar con debida diligencia y la tutela judicial efectiva, así como el control de</w:t>
      </w:r>
      <w:r>
        <w:rPr>
          <w:sz w:val="20"/>
          <w:szCs w:val="20"/>
          <w:lang w:val="es-ES_tradnl"/>
        </w:rPr>
        <w:t xml:space="preserve"> </w:t>
      </w:r>
      <w:r w:rsidRPr="002B2FDF">
        <w:rPr>
          <w:sz w:val="20"/>
          <w:szCs w:val="20"/>
          <w:lang w:val="es-ES_tradnl"/>
        </w:rPr>
        <w:t>convencionalidad, refiriéndose al presente caso y a esta Sentencia.</w:t>
      </w:r>
    </w:p>
    <w:p w14:paraId="534254A1" w14:textId="77777777" w:rsidR="0006505E" w:rsidRDefault="0006505E" w:rsidP="0006505E">
      <w:pPr>
        <w:pStyle w:val="Default"/>
        <w:jc w:val="both"/>
        <w:rPr>
          <w:sz w:val="20"/>
          <w:szCs w:val="20"/>
          <w:lang w:val="es-ES_tradnl"/>
        </w:rPr>
      </w:pPr>
    </w:p>
    <w:p w14:paraId="32B5799C" w14:textId="77777777" w:rsidR="0006505E" w:rsidRDefault="0006505E" w:rsidP="0006505E">
      <w:pPr>
        <w:pStyle w:val="Default"/>
        <w:jc w:val="both"/>
        <w:rPr>
          <w:sz w:val="20"/>
          <w:szCs w:val="20"/>
        </w:rPr>
      </w:pPr>
      <w:r>
        <w:rPr>
          <w:sz w:val="20"/>
          <w:szCs w:val="20"/>
        </w:rPr>
        <w:t>En el Considerando 28</w:t>
      </w:r>
      <w:r w:rsidRPr="0063307C">
        <w:rPr>
          <w:sz w:val="20"/>
          <w:szCs w:val="20"/>
        </w:rPr>
        <w:t xml:space="preserve"> de la Resolución de la Corte de </w:t>
      </w:r>
      <w:r>
        <w:rPr>
          <w:sz w:val="20"/>
          <w:szCs w:val="20"/>
        </w:rPr>
        <w:t>21 de marzo de 2023</w:t>
      </w:r>
      <w:r w:rsidRPr="0063307C">
        <w:rPr>
          <w:sz w:val="20"/>
          <w:szCs w:val="20"/>
        </w:rPr>
        <w:t xml:space="preserve"> se explica lo que continúa pendiente de cumplimiento re</w:t>
      </w:r>
      <w:r>
        <w:rPr>
          <w:sz w:val="20"/>
          <w:szCs w:val="20"/>
        </w:rPr>
        <w:t xml:space="preserve">specto a la presente medida de </w:t>
      </w:r>
      <w:r w:rsidRPr="0063307C">
        <w:rPr>
          <w:sz w:val="20"/>
          <w:szCs w:val="20"/>
        </w:rPr>
        <w:t>reparación:</w:t>
      </w:r>
    </w:p>
    <w:p w14:paraId="77071655" w14:textId="77777777" w:rsidR="0006505E" w:rsidRDefault="0006505E" w:rsidP="0006505E">
      <w:pPr>
        <w:spacing w:after="0" w:line="240" w:lineRule="auto"/>
        <w:ind w:left="425" w:right="431"/>
        <w:jc w:val="both"/>
        <w:rPr>
          <w:rFonts w:ascii="Verdana" w:hAnsi="Verdana"/>
          <w:sz w:val="16"/>
          <w:szCs w:val="16"/>
          <w:lang w:val="es-CR"/>
        </w:rPr>
      </w:pPr>
    </w:p>
    <w:p w14:paraId="65F0B1B7" w14:textId="77777777" w:rsidR="0006505E" w:rsidRPr="00394A8E" w:rsidRDefault="0006505E" w:rsidP="0006505E">
      <w:pPr>
        <w:spacing w:after="0" w:line="240" w:lineRule="auto"/>
        <w:ind w:left="425" w:right="431"/>
        <w:jc w:val="both"/>
        <w:rPr>
          <w:rFonts w:ascii="Verdana" w:hAnsi="Verdana"/>
          <w:sz w:val="16"/>
          <w:szCs w:val="16"/>
          <w:lang w:val="es-CR"/>
        </w:rPr>
      </w:pPr>
      <w:r w:rsidRPr="00394A8E">
        <w:rPr>
          <w:rFonts w:ascii="Verdana" w:hAnsi="Verdana"/>
          <w:sz w:val="16"/>
          <w:szCs w:val="16"/>
          <w:lang w:val="es-CR"/>
        </w:rPr>
        <w:t>28. La Corte concluye que el Estado ha dado cumplimiento parcial a la medida ordenada en el punto resolutivo décimo de la Sentencia, ya que ha cumplido con integrar al plan de estudio de la Policía de la Provincia de Buenos Aires el estudio de los temas específicos dispuestos en el párrafo 168 de la Sentencia (supra Considerando 17). Se encuentra pendiente que el Estado realice las aclaraciones que han sido solicitadas en el Considerando 25 en cuanto a los contenidos de la formación de la Policía Federal y que remita la información solicitada en el Considerando 27 respecto al cumplimiento de esta</w:t>
      </w:r>
      <w:r>
        <w:rPr>
          <w:rFonts w:ascii="Verdana" w:hAnsi="Verdana"/>
          <w:sz w:val="16"/>
          <w:szCs w:val="16"/>
          <w:lang w:val="es-CR"/>
        </w:rPr>
        <w:t xml:space="preserve"> </w:t>
      </w:r>
      <w:r w:rsidRPr="00394A8E">
        <w:rPr>
          <w:rFonts w:ascii="Verdana" w:hAnsi="Verdana"/>
          <w:sz w:val="16"/>
          <w:szCs w:val="16"/>
          <w:lang w:val="es-CR"/>
        </w:rPr>
        <w:t>reparación en lo que respecta a la Policía Judicial de la Provincia de Buenos Aires.</w:t>
      </w:r>
    </w:p>
    <w:p w14:paraId="15E178BC" w14:textId="77777777" w:rsidR="0006505E" w:rsidRPr="0006505E" w:rsidRDefault="0006505E">
      <w:pPr>
        <w:rPr>
          <w:lang w:val="es-CR"/>
        </w:rPr>
      </w:pPr>
    </w:p>
    <w:sectPr w:rsidR="006E7F48" w:rsidRPr="0006505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161DB" w14:textId="77777777" w:rsidR="00300A8F" w:rsidRDefault="00300A8F" w:rsidP="000E6BB3">
      <w:pPr>
        <w:spacing w:after="0" w:line="240" w:lineRule="auto"/>
      </w:pPr>
      <w:r>
        <w:separator/>
      </w:r>
    </w:p>
  </w:endnote>
  <w:endnote w:type="continuationSeparator" w:id="0">
    <w:p w14:paraId="1E248902" w14:textId="77777777" w:rsidR="00300A8F" w:rsidRDefault="00300A8F" w:rsidP="000E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6C7D" w14:textId="77777777" w:rsidR="000E6BB3" w:rsidRDefault="000E6BB3" w:rsidP="000E6BB3">
    <w:pPr>
      <w:jc w:val="both"/>
      <w:rPr>
        <w:rFonts w:ascii="Verdana" w:hAnsi="Verdana"/>
        <w:bCs/>
        <w:sz w:val="16"/>
        <w:szCs w:val="16"/>
        <w:lang w:val="es-MX"/>
      </w:rPr>
    </w:pPr>
    <w:r>
      <w:rPr>
        <w:rFonts w:ascii="Verdana" w:hAnsi="Verdana"/>
        <w:bCs/>
        <w:sz w:val="16"/>
        <w:szCs w:val="16"/>
        <w:lang w:val="es-MX"/>
      </w:rPr>
      <w:t>La presente sist</w:t>
    </w:r>
    <w:r w:rsidR="00DC103C">
      <w:rPr>
        <w:rFonts w:ascii="Verdana" w:hAnsi="Verdana"/>
        <w:bCs/>
        <w:sz w:val="16"/>
        <w:szCs w:val="16"/>
        <w:lang w:val="es-MX"/>
      </w:rPr>
      <w:t>ematización de información fue realizada</w:t>
    </w:r>
    <w:r>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4A59C689" w14:textId="77777777" w:rsidR="000E6BB3" w:rsidRPr="000E6BB3" w:rsidRDefault="000E6BB3">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8D18" w14:textId="77777777" w:rsidR="00300A8F" w:rsidRDefault="00300A8F" w:rsidP="000E6BB3">
      <w:pPr>
        <w:spacing w:after="0" w:line="240" w:lineRule="auto"/>
      </w:pPr>
      <w:r>
        <w:separator/>
      </w:r>
    </w:p>
  </w:footnote>
  <w:footnote w:type="continuationSeparator" w:id="0">
    <w:p w14:paraId="3EE12484" w14:textId="77777777" w:rsidR="00300A8F" w:rsidRDefault="00300A8F" w:rsidP="000E6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sz w:val="20"/>
        <w:szCs w:val="20"/>
      </w:rPr>
    </w:sdtEndPr>
    <w:sdtContent>
      <w:p w14:paraId="3C25B993" w14:textId="77777777" w:rsidR="00242628" w:rsidRPr="00675FE7" w:rsidRDefault="00242628" w:rsidP="00242628">
        <w:pPr>
          <w:pStyle w:val="Encabezado"/>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9F51CC">
          <w:rPr>
            <w:rFonts w:ascii="Verdana" w:hAnsi="Verdana"/>
            <w:noProof/>
            <w:sz w:val="20"/>
            <w:szCs w:val="20"/>
          </w:rPr>
          <w:t>1</w:t>
        </w:r>
        <w:r w:rsidRPr="00675FE7">
          <w:rPr>
            <w:rFonts w:ascii="Verdana" w:hAnsi="Verdana"/>
            <w:noProof/>
            <w:sz w:val="20"/>
            <w:szCs w:val="20"/>
          </w:rPr>
          <w:fldChar w:fldCharType="end"/>
        </w:r>
      </w:p>
    </w:sdtContent>
  </w:sdt>
  <w:p w14:paraId="0E4D0EC0" w14:textId="77777777" w:rsidR="00242628" w:rsidRDefault="002426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1A662F1E"/>
    <w:lvl w:ilvl="0" w:tplc="F18AF274">
      <w:start w:val="1"/>
      <w:numFmt w:val="decimal"/>
      <w:lvlText w:val="%1."/>
      <w:lvlJc w:val="left"/>
      <w:pPr>
        <w:ind w:left="363" w:hanging="360"/>
      </w:pPr>
      <w:rPr>
        <w:rFonts w:hint="default"/>
        <w:sz w:val="20"/>
        <w:szCs w:val="20"/>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1ECD4E66"/>
    <w:multiLevelType w:val="hybridMultilevel"/>
    <w:tmpl w:val="EC38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4634250">
    <w:abstractNumId w:val="1"/>
  </w:num>
  <w:num w:numId="2" w16cid:durableId="415983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F94"/>
    <w:rsid w:val="0006505E"/>
    <w:rsid w:val="000E6BB3"/>
    <w:rsid w:val="00242628"/>
    <w:rsid w:val="00300A8F"/>
    <w:rsid w:val="003A7E5E"/>
    <w:rsid w:val="0041329F"/>
    <w:rsid w:val="00607974"/>
    <w:rsid w:val="009832C0"/>
    <w:rsid w:val="009C7F94"/>
    <w:rsid w:val="009F51CC"/>
    <w:rsid w:val="00DC103C"/>
    <w:rsid w:val="00F5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55ED"/>
  <w15:docId w15:val="{505BE9D3-F53C-42AD-8C87-E1E856D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List Paragraph1,Colorful List - Accent 11"/>
    <w:basedOn w:val="Normal"/>
    <w:link w:val="PrrafodelistaCar"/>
    <w:qFormat/>
    <w:rsid w:val="009C7F94"/>
    <w:pPr>
      <w:spacing w:after="0" w:line="240" w:lineRule="auto"/>
      <w:ind w:left="720"/>
      <w:contextualSpacing/>
      <w:jc w:val="both"/>
    </w:pPr>
    <w:rPr>
      <w:rFonts w:ascii="Verdana" w:eastAsia="Batang" w:hAnsi="Verdana" w:cs="Times"/>
      <w:sz w:val="20"/>
      <w:szCs w:val="24"/>
      <w:lang w:val="es-CR"/>
    </w:rPr>
  </w:style>
  <w:style w:type="character" w:customStyle="1" w:styleId="PrrafodelistaCar">
    <w:name w:val="Párrafo de lista Car"/>
    <w:aliases w:val="Footnote Car,List Paragraph1 Car,Colorful List - Accent 11 Car"/>
    <w:basedOn w:val="Fuentedeprrafopredeter"/>
    <w:link w:val="Prrafodelista"/>
    <w:locked/>
    <w:rsid w:val="009C7F94"/>
    <w:rPr>
      <w:rFonts w:ascii="Verdana" w:eastAsia="Batang" w:hAnsi="Verdana" w:cs="Times"/>
      <w:sz w:val="20"/>
      <w:szCs w:val="24"/>
      <w:lang w:val="es-CR"/>
    </w:rPr>
  </w:style>
  <w:style w:type="paragraph" w:styleId="Encabezado">
    <w:name w:val="header"/>
    <w:basedOn w:val="Normal"/>
    <w:link w:val="EncabezadoCar"/>
    <w:uiPriority w:val="99"/>
    <w:unhideWhenUsed/>
    <w:rsid w:val="000E6BB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E6BB3"/>
  </w:style>
  <w:style w:type="paragraph" w:styleId="Piedepgina">
    <w:name w:val="footer"/>
    <w:basedOn w:val="Normal"/>
    <w:link w:val="PiedepginaCar"/>
    <w:uiPriority w:val="99"/>
    <w:unhideWhenUsed/>
    <w:rsid w:val="000E6BB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E6BB3"/>
  </w:style>
  <w:style w:type="paragraph" w:customStyle="1" w:styleId="Default">
    <w:name w:val="Default"/>
    <w:rsid w:val="0006505E"/>
    <w:pPr>
      <w:autoSpaceDE w:val="0"/>
      <w:autoSpaceDN w:val="0"/>
      <w:adjustRightInd w:val="0"/>
      <w:spacing w:after="0" w:line="240" w:lineRule="auto"/>
    </w:pPr>
    <w:rPr>
      <w:rFonts w:ascii="Verdana" w:hAnsi="Verdana" w:cs="Verdana"/>
      <w:color w:val="000000"/>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7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9</cp:revision>
  <dcterms:created xsi:type="dcterms:W3CDTF">2016-08-19T23:43:00Z</dcterms:created>
  <dcterms:modified xsi:type="dcterms:W3CDTF">2023-08-31T17:30:00Z</dcterms:modified>
</cp:coreProperties>
</file>