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FE" w:rsidRPr="006727FE" w:rsidRDefault="006727FE" w:rsidP="006727FE">
      <w:pPr>
        <w:jc w:val="center"/>
        <w:rPr>
          <w:rFonts w:ascii="Verdana" w:hAnsi="Verdana"/>
          <w:b/>
          <w:sz w:val="22"/>
          <w:szCs w:val="22"/>
          <w:u w:val="single"/>
        </w:rPr>
      </w:pPr>
      <w:r w:rsidRPr="006727FE">
        <w:rPr>
          <w:rFonts w:ascii="Verdana" w:hAnsi="Verdana"/>
          <w:b/>
          <w:sz w:val="22"/>
          <w:szCs w:val="22"/>
          <w:u w:val="single"/>
        </w:rPr>
        <w:t xml:space="preserve">Caso Trujillo </w:t>
      </w:r>
      <w:proofErr w:type="spellStart"/>
      <w:r w:rsidRPr="006727FE">
        <w:rPr>
          <w:rFonts w:ascii="Verdana" w:hAnsi="Verdana"/>
          <w:b/>
          <w:sz w:val="22"/>
          <w:szCs w:val="22"/>
          <w:u w:val="single"/>
        </w:rPr>
        <w:t>Oroza</w:t>
      </w:r>
      <w:proofErr w:type="spellEnd"/>
      <w:r w:rsidRPr="006727FE">
        <w:rPr>
          <w:rFonts w:ascii="Verdana" w:hAnsi="Verdana"/>
          <w:b/>
          <w:sz w:val="22"/>
          <w:szCs w:val="22"/>
          <w:u w:val="single"/>
        </w:rPr>
        <w:t xml:space="preserve"> </w:t>
      </w:r>
      <w:r w:rsidRPr="006727FE">
        <w:rPr>
          <w:rFonts w:ascii="Verdana" w:hAnsi="Verdana"/>
          <w:b/>
          <w:i/>
          <w:sz w:val="22"/>
          <w:szCs w:val="22"/>
          <w:u w:val="single"/>
        </w:rPr>
        <w:t>Vs.</w:t>
      </w:r>
      <w:r w:rsidRPr="006727FE">
        <w:rPr>
          <w:rFonts w:ascii="Verdana" w:hAnsi="Verdana"/>
          <w:b/>
          <w:sz w:val="22"/>
          <w:szCs w:val="22"/>
          <w:u w:val="single"/>
        </w:rPr>
        <w:t xml:space="preserve"> Bolivia: reparaciones declaradas cumplidas</w:t>
      </w:r>
    </w:p>
    <w:p w:rsidR="006E7F48" w:rsidRDefault="00987D77"/>
    <w:p w:rsidR="006727FE" w:rsidRDefault="006727FE" w:rsidP="006727FE">
      <w:pPr>
        <w:widowControl/>
        <w:ind w:right="6"/>
        <w:jc w:val="both"/>
        <w:rPr>
          <w:rFonts w:ascii="Verdana" w:hAnsi="Verdana"/>
          <w:sz w:val="20"/>
        </w:rPr>
      </w:pPr>
    </w:p>
    <w:p w:rsidR="006727FE" w:rsidRPr="006727FE" w:rsidRDefault="006727FE" w:rsidP="006727FE">
      <w:pPr>
        <w:pStyle w:val="ListParagraph"/>
        <w:widowControl/>
        <w:numPr>
          <w:ilvl w:val="0"/>
          <w:numId w:val="1"/>
        </w:numPr>
        <w:ind w:left="360" w:right="6"/>
        <w:jc w:val="both"/>
        <w:rPr>
          <w:rFonts w:ascii="Verdana" w:hAnsi="Verdana"/>
          <w:sz w:val="20"/>
        </w:rPr>
      </w:pPr>
      <w:r>
        <w:rPr>
          <w:rFonts w:ascii="Verdana" w:hAnsi="Verdana"/>
          <w:sz w:val="20"/>
        </w:rPr>
        <w:t>T</w:t>
      </w:r>
      <w:r w:rsidRPr="006727FE">
        <w:rPr>
          <w:rFonts w:ascii="Verdana" w:hAnsi="Verdana"/>
          <w:sz w:val="20"/>
        </w:rPr>
        <w:t>ipificar el delito de desaparición forzada de personas en su ordenamiento jurídico interno, en los términos del párrafo 98 de la presente Sentencia.</w:t>
      </w:r>
    </w:p>
    <w:p w:rsidR="006727FE" w:rsidRDefault="006727FE" w:rsidP="006727FE">
      <w:pPr>
        <w:widowControl/>
        <w:ind w:right="6"/>
        <w:jc w:val="both"/>
        <w:rPr>
          <w:rFonts w:ascii="Verdana" w:hAnsi="Verdana"/>
          <w:sz w:val="20"/>
        </w:rPr>
      </w:pPr>
    </w:p>
    <w:p w:rsidR="006727FE" w:rsidRPr="006727FE" w:rsidRDefault="006727FE" w:rsidP="006727FE">
      <w:pPr>
        <w:pStyle w:val="ListParagraph"/>
        <w:widowControl/>
        <w:numPr>
          <w:ilvl w:val="0"/>
          <w:numId w:val="1"/>
        </w:numPr>
        <w:ind w:left="360" w:right="6"/>
        <w:jc w:val="both"/>
        <w:rPr>
          <w:rFonts w:ascii="Verdana" w:hAnsi="Verdana"/>
          <w:sz w:val="20"/>
        </w:rPr>
      </w:pPr>
      <w:r>
        <w:rPr>
          <w:rFonts w:ascii="Verdana" w:hAnsi="Verdana"/>
          <w:sz w:val="20"/>
        </w:rPr>
        <w:t>P</w:t>
      </w:r>
      <w:r w:rsidRPr="006727FE">
        <w:rPr>
          <w:rFonts w:ascii="Verdana" w:hAnsi="Verdana"/>
          <w:sz w:val="20"/>
        </w:rPr>
        <w:t>ublicar en el Diario Oficial la sentencia sobre el fondo dictada el 26 de enero de 2000.</w:t>
      </w:r>
    </w:p>
    <w:p w:rsidR="006727FE" w:rsidRDefault="006727FE" w:rsidP="006727FE">
      <w:pPr>
        <w:widowControl/>
        <w:ind w:left="360" w:right="6" w:hanging="360"/>
        <w:jc w:val="both"/>
        <w:rPr>
          <w:rFonts w:ascii="Verdana" w:hAnsi="Verdana"/>
          <w:sz w:val="20"/>
        </w:rPr>
      </w:pPr>
    </w:p>
    <w:p w:rsidR="006727FE" w:rsidRDefault="006727FE" w:rsidP="006727FE">
      <w:pPr>
        <w:pStyle w:val="BodyText31"/>
        <w:numPr>
          <w:ilvl w:val="0"/>
          <w:numId w:val="1"/>
        </w:numPr>
        <w:tabs>
          <w:tab w:val="left" w:pos="560"/>
        </w:tabs>
        <w:ind w:left="360"/>
        <w:rPr>
          <w:rFonts w:ascii="Verdana" w:hAnsi="Verdana"/>
          <w:sz w:val="20"/>
        </w:rPr>
      </w:pPr>
      <w:r>
        <w:rPr>
          <w:rFonts w:ascii="Verdana" w:hAnsi="Verdana"/>
          <w:sz w:val="20"/>
        </w:rPr>
        <w:t xml:space="preserve">Adoptar, de acuerdo con el artículo 2 de </w:t>
      </w:r>
      <w:smartTag w:uri="urn:schemas-microsoft-com:office:smarttags" w:element="PersonName">
        <w:smartTagPr>
          <w:attr w:name="ProductID" w:val="la Convenci￳n"/>
        </w:smartTagPr>
        <w:r>
          <w:rPr>
            <w:rFonts w:ascii="Verdana" w:hAnsi="Verdana"/>
            <w:sz w:val="20"/>
          </w:rPr>
          <w:t>la Convención</w:t>
        </w:r>
      </w:smartTag>
      <w:r>
        <w:rPr>
          <w:rFonts w:ascii="Verdana" w:hAnsi="Verdana"/>
          <w:sz w:val="20"/>
        </w:rPr>
        <w:t>, aquellas medidas de protección de los derechos humanos que aseguren el ejercicio libre y pleno de los derechos a la vida, la libertad e integridad personales y la protección y garantías judiciales</w:t>
      </w:r>
      <w:r>
        <w:rPr>
          <w:rFonts w:ascii="Verdana" w:hAnsi="Verdana"/>
          <w:b/>
          <w:sz w:val="20"/>
        </w:rPr>
        <w:t xml:space="preserve">, </w:t>
      </w:r>
      <w:r>
        <w:rPr>
          <w:rFonts w:ascii="Verdana" w:hAnsi="Verdana"/>
          <w:sz w:val="20"/>
        </w:rPr>
        <w:t>con el fin de evitar</w:t>
      </w:r>
      <w:r>
        <w:rPr>
          <w:rFonts w:ascii="Verdana" w:hAnsi="Verdana"/>
          <w:b/>
          <w:sz w:val="20"/>
        </w:rPr>
        <w:t xml:space="preserve"> </w:t>
      </w:r>
      <w:r>
        <w:rPr>
          <w:rFonts w:ascii="Verdana" w:hAnsi="Verdana"/>
          <w:sz w:val="20"/>
        </w:rPr>
        <w:t>que ocurran en el futuro hechos lesivos como los del presente caso, en los términos de los párrafos 120 y 121 de la presente Sentencia.</w:t>
      </w:r>
    </w:p>
    <w:p w:rsidR="006727FE" w:rsidRDefault="006727FE" w:rsidP="006727FE">
      <w:pPr>
        <w:widowControl/>
        <w:ind w:left="360" w:right="6" w:hanging="360"/>
        <w:jc w:val="both"/>
        <w:rPr>
          <w:rFonts w:ascii="Verdana" w:hAnsi="Verdana"/>
          <w:sz w:val="20"/>
        </w:rPr>
      </w:pPr>
    </w:p>
    <w:p w:rsidR="006727FE" w:rsidRDefault="006727FE" w:rsidP="006727FE">
      <w:pPr>
        <w:pStyle w:val="BodyText"/>
        <w:widowControl w:val="0"/>
        <w:numPr>
          <w:ilvl w:val="0"/>
          <w:numId w:val="1"/>
        </w:numPr>
        <w:spacing w:line="240" w:lineRule="auto"/>
        <w:ind w:left="360"/>
        <w:jc w:val="both"/>
        <w:rPr>
          <w:rFonts w:ascii="Verdana" w:hAnsi="Verdana"/>
          <w:b w:val="0"/>
          <w:sz w:val="20"/>
          <w:u w:val="none"/>
          <w:lang w:val="es-ES_tradnl"/>
        </w:rPr>
      </w:pPr>
      <w:r>
        <w:rPr>
          <w:rFonts w:ascii="Verdana" w:hAnsi="Verdana"/>
          <w:b w:val="0"/>
          <w:sz w:val="20"/>
          <w:u w:val="none"/>
          <w:lang w:val="es-ES_tradnl"/>
        </w:rPr>
        <w:t xml:space="preserve">Dar oficialmente el nombre de José Carlos Trujillo </w:t>
      </w:r>
      <w:proofErr w:type="spellStart"/>
      <w:r>
        <w:rPr>
          <w:rFonts w:ascii="Verdana" w:hAnsi="Verdana"/>
          <w:b w:val="0"/>
          <w:sz w:val="20"/>
          <w:u w:val="none"/>
          <w:lang w:val="es-ES_tradnl"/>
        </w:rPr>
        <w:t>Oroza</w:t>
      </w:r>
      <w:proofErr w:type="spellEnd"/>
      <w:r>
        <w:rPr>
          <w:rFonts w:ascii="Verdana" w:hAnsi="Verdana"/>
          <w:b w:val="0"/>
          <w:sz w:val="20"/>
          <w:u w:val="none"/>
          <w:lang w:val="es-ES_tradnl"/>
        </w:rPr>
        <w:t xml:space="preserve"> a un centro educativo de la ciudad de Santa Cruz, en los términos del párrafo 122 de la presente Sentencia.</w:t>
      </w:r>
    </w:p>
    <w:p w:rsidR="006727FE" w:rsidRDefault="006727FE" w:rsidP="006727FE">
      <w:pPr>
        <w:ind w:left="360" w:right="6" w:hanging="360"/>
        <w:jc w:val="both"/>
        <w:rPr>
          <w:rFonts w:ascii="Verdana" w:hAnsi="Verdana"/>
          <w:sz w:val="20"/>
        </w:rPr>
      </w:pPr>
    </w:p>
    <w:p w:rsidR="006727FE" w:rsidRDefault="006727FE" w:rsidP="006727FE">
      <w:pPr>
        <w:pStyle w:val="BodyText31"/>
        <w:widowControl/>
        <w:numPr>
          <w:ilvl w:val="0"/>
          <w:numId w:val="1"/>
        </w:numPr>
        <w:ind w:left="360"/>
        <w:rPr>
          <w:rFonts w:ascii="Verdana" w:hAnsi="Verdana"/>
          <w:sz w:val="20"/>
        </w:rPr>
      </w:pPr>
      <w:r>
        <w:rPr>
          <w:rFonts w:ascii="Verdana" w:hAnsi="Verdana"/>
          <w:sz w:val="20"/>
        </w:rPr>
        <w:t>Pagar, por concepto de daño inmaterial:</w:t>
      </w:r>
    </w:p>
    <w:p w:rsidR="006727FE" w:rsidRDefault="006727FE" w:rsidP="006727FE">
      <w:pPr>
        <w:ind w:left="360" w:right="6" w:hanging="360"/>
        <w:jc w:val="both"/>
        <w:rPr>
          <w:rFonts w:ascii="Verdana" w:hAnsi="Verdana"/>
          <w:sz w:val="20"/>
        </w:rPr>
      </w:pPr>
    </w:p>
    <w:p w:rsidR="006727FE" w:rsidRPr="006727FE" w:rsidRDefault="006727FE" w:rsidP="006727FE">
      <w:pPr>
        <w:pStyle w:val="ListParagraph"/>
        <w:numPr>
          <w:ilvl w:val="0"/>
          <w:numId w:val="2"/>
        </w:numPr>
        <w:ind w:right="6"/>
        <w:jc w:val="both"/>
        <w:rPr>
          <w:rFonts w:ascii="Verdana" w:hAnsi="Verdana"/>
          <w:sz w:val="20"/>
        </w:rPr>
      </w:pPr>
      <w:r w:rsidRPr="006727FE">
        <w:rPr>
          <w:rFonts w:ascii="Verdana" w:hAnsi="Verdana"/>
          <w:sz w:val="20"/>
        </w:rPr>
        <w:t xml:space="preserve">la cantidad de US$100.000,00 (cien mil dólares de los Estados Unidos de América) o su equivalente en moneda boliviana, a Gladys </w:t>
      </w:r>
      <w:proofErr w:type="spellStart"/>
      <w:r w:rsidRPr="006727FE">
        <w:rPr>
          <w:rFonts w:ascii="Verdana" w:hAnsi="Verdana"/>
          <w:sz w:val="20"/>
        </w:rPr>
        <w:t>Oroza</w:t>
      </w:r>
      <w:proofErr w:type="spellEnd"/>
      <w:r w:rsidRPr="006727FE">
        <w:rPr>
          <w:rFonts w:ascii="Verdana" w:hAnsi="Verdana"/>
          <w:sz w:val="20"/>
        </w:rPr>
        <w:t xml:space="preserve"> de Solón Romero, en su condición de derechohabiente de José Carlos Trujillo </w:t>
      </w:r>
      <w:proofErr w:type="spellStart"/>
      <w:r w:rsidRPr="006727FE">
        <w:rPr>
          <w:rFonts w:ascii="Verdana" w:hAnsi="Verdana"/>
          <w:sz w:val="20"/>
        </w:rPr>
        <w:t>Oroza</w:t>
      </w:r>
      <w:proofErr w:type="spellEnd"/>
      <w:r w:rsidRPr="006727FE">
        <w:rPr>
          <w:rFonts w:ascii="Verdana" w:hAnsi="Verdana"/>
          <w:sz w:val="20"/>
        </w:rPr>
        <w:t>, en los términos de los párrafos 87 y 89 de la presente Sentencia;</w:t>
      </w:r>
    </w:p>
    <w:p w:rsidR="006727FE" w:rsidRDefault="006727FE" w:rsidP="006727FE">
      <w:pPr>
        <w:ind w:left="360" w:right="6" w:hanging="360"/>
        <w:jc w:val="both"/>
        <w:rPr>
          <w:rFonts w:ascii="Verdana" w:hAnsi="Verdana"/>
          <w:sz w:val="20"/>
        </w:rPr>
      </w:pPr>
    </w:p>
    <w:p w:rsidR="006727FE" w:rsidRPr="006727FE" w:rsidRDefault="006727FE" w:rsidP="006727FE">
      <w:pPr>
        <w:pStyle w:val="ListParagraph"/>
        <w:numPr>
          <w:ilvl w:val="0"/>
          <w:numId w:val="2"/>
        </w:numPr>
        <w:ind w:right="6"/>
        <w:jc w:val="both"/>
        <w:rPr>
          <w:rFonts w:ascii="Verdana" w:hAnsi="Verdana"/>
          <w:sz w:val="20"/>
        </w:rPr>
      </w:pPr>
      <w:r w:rsidRPr="006727FE">
        <w:rPr>
          <w:rFonts w:ascii="Verdana" w:hAnsi="Verdana"/>
          <w:sz w:val="20"/>
        </w:rPr>
        <w:t xml:space="preserve">la cantidad de US$80.000,00 (ochenta mil dólares de los Estados Unidos de América) o su equivalente en moneda boliviana, a Gladys </w:t>
      </w:r>
      <w:proofErr w:type="spellStart"/>
      <w:r w:rsidRPr="006727FE">
        <w:rPr>
          <w:rFonts w:ascii="Verdana" w:hAnsi="Verdana"/>
          <w:sz w:val="20"/>
        </w:rPr>
        <w:t>Oroza</w:t>
      </w:r>
      <w:proofErr w:type="spellEnd"/>
      <w:r w:rsidRPr="006727FE">
        <w:rPr>
          <w:rFonts w:ascii="Verdana" w:hAnsi="Verdana"/>
          <w:sz w:val="20"/>
        </w:rPr>
        <w:t xml:space="preserve"> de Solón Romero, en los términos de los párrafos 88.a), b) y c) y 89 de la presente Sentencia;</w:t>
      </w:r>
    </w:p>
    <w:p w:rsidR="006727FE" w:rsidRDefault="006727FE" w:rsidP="006727FE">
      <w:pPr>
        <w:ind w:left="360" w:right="6" w:hanging="360"/>
        <w:jc w:val="both"/>
        <w:rPr>
          <w:rFonts w:ascii="Verdana" w:hAnsi="Verdana"/>
          <w:sz w:val="20"/>
        </w:rPr>
      </w:pPr>
    </w:p>
    <w:p w:rsidR="006727FE" w:rsidRPr="006727FE" w:rsidRDefault="006727FE" w:rsidP="006727FE">
      <w:pPr>
        <w:pStyle w:val="ListParagraph"/>
        <w:numPr>
          <w:ilvl w:val="0"/>
          <w:numId w:val="2"/>
        </w:numPr>
        <w:ind w:right="6"/>
        <w:jc w:val="both"/>
        <w:rPr>
          <w:rFonts w:ascii="Verdana" w:hAnsi="Verdana"/>
          <w:sz w:val="20"/>
        </w:rPr>
      </w:pPr>
      <w:r w:rsidRPr="006727FE">
        <w:rPr>
          <w:rFonts w:ascii="Verdana" w:hAnsi="Verdana"/>
          <w:sz w:val="20"/>
        </w:rPr>
        <w:t xml:space="preserve">la cantidad de US$25.000,00 (veinticinco mil dólares de los Estados Unidos de América) o su equivalente en moneda boliviana, para que sea distribuida por partes iguales entre Gladys </w:t>
      </w:r>
      <w:proofErr w:type="spellStart"/>
      <w:r w:rsidRPr="006727FE">
        <w:rPr>
          <w:rFonts w:ascii="Verdana" w:hAnsi="Verdana"/>
          <w:sz w:val="20"/>
        </w:rPr>
        <w:t>Oroza</w:t>
      </w:r>
      <w:proofErr w:type="spellEnd"/>
      <w:r w:rsidRPr="006727FE">
        <w:rPr>
          <w:rFonts w:ascii="Verdana" w:hAnsi="Verdana"/>
          <w:sz w:val="20"/>
        </w:rPr>
        <w:t xml:space="preserve"> de Solón Romero, Pablo Erick Solón Romero </w:t>
      </w:r>
      <w:proofErr w:type="spellStart"/>
      <w:r w:rsidRPr="006727FE">
        <w:rPr>
          <w:rFonts w:ascii="Verdana" w:hAnsi="Verdana"/>
          <w:sz w:val="20"/>
        </w:rPr>
        <w:t>Oroza</w:t>
      </w:r>
      <w:proofErr w:type="spellEnd"/>
      <w:r w:rsidRPr="006727FE">
        <w:rPr>
          <w:rFonts w:ascii="Verdana" w:hAnsi="Verdana"/>
          <w:sz w:val="20"/>
        </w:rPr>
        <w:t xml:space="preserve"> y Walter Solón Romero </w:t>
      </w:r>
      <w:proofErr w:type="spellStart"/>
      <w:r w:rsidRPr="006727FE">
        <w:rPr>
          <w:rFonts w:ascii="Verdana" w:hAnsi="Verdana"/>
          <w:sz w:val="20"/>
        </w:rPr>
        <w:t>Oroza</w:t>
      </w:r>
      <w:proofErr w:type="spellEnd"/>
      <w:r w:rsidRPr="006727FE">
        <w:rPr>
          <w:rFonts w:ascii="Verdana" w:hAnsi="Verdana"/>
          <w:sz w:val="20"/>
        </w:rPr>
        <w:t>, y les sea entregada en su condición de derechohabientes de Walter Solón Romero Gonzales, en los términos de los párrafos 88.a), b) y d) y 89 de la presente Sentencia;</w:t>
      </w:r>
    </w:p>
    <w:p w:rsidR="006727FE" w:rsidRDefault="006727FE" w:rsidP="006727FE">
      <w:pPr>
        <w:ind w:left="360" w:right="6" w:hanging="360"/>
        <w:jc w:val="both"/>
        <w:rPr>
          <w:rFonts w:ascii="Verdana" w:hAnsi="Verdana"/>
          <w:sz w:val="20"/>
        </w:rPr>
      </w:pPr>
    </w:p>
    <w:p w:rsidR="006727FE" w:rsidRPr="006727FE" w:rsidRDefault="006727FE" w:rsidP="006727FE">
      <w:pPr>
        <w:pStyle w:val="ListParagraph"/>
        <w:numPr>
          <w:ilvl w:val="0"/>
          <w:numId w:val="2"/>
        </w:numPr>
        <w:ind w:right="6"/>
        <w:jc w:val="both"/>
        <w:rPr>
          <w:rFonts w:ascii="Verdana" w:hAnsi="Verdana"/>
          <w:i/>
          <w:sz w:val="20"/>
        </w:rPr>
      </w:pPr>
      <w:r w:rsidRPr="006727FE">
        <w:rPr>
          <w:rFonts w:ascii="Verdana" w:hAnsi="Verdana"/>
          <w:sz w:val="20"/>
        </w:rPr>
        <w:t xml:space="preserve">la cantidad de US$20.000,00 (veinte mil dólares de los Estados Unidos de América) o su equivalente en moneda boliviana, a Pablo Erick Solón Romero </w:t>
      </w:r>
      <w:proofErr w:type="spellStart"/>
      <w:r w:rsidRPr="006727FE">
        <w:rPr>
          <w:rFonts w:ascii="Verdana" w:hAnsi="Verdana"/>
          <w:sz w:val="20"/>
        </w:rPr>
        <w:t>Oroza</w:t>
      </w:r>
      <w:proofErr w:type="spellEnd"/>
      <w:r w:rsidRPr="006727FE">
        <w:rPr>
          <w:rFonts w:ascii="Verdana" w:hAnsi="Verdana"/>
          <w:sz w:val="20"/>
        </w:rPr>
        <w:t>, en los términos de los párrafos 88.a) y d) y 89 de la presente Sentencia; y</w:t>
      </w:r>
      <w:r w:rsidRPr="006727FE">
        <w:rPr>
          <w:rFonts w:ascii="Verdana" w:hAnsi="Verdana"/>
          <w:i/>
          <w:sz w:val="20"/>
        </w:rPr>
        <w:t xml:space="preserve"> </w:t>
      </w:r>
    </w:p>
    <w:p w:rsidR="006727FE" w:rsidRDefault="006727FE" w:rsidP="006727FE">
      <w:pPr>
        <w:ind w:left="360" w:right="6" w:hanging="360"/>
        <w:jc w:val="both"/>
        <w:rPr>
          <w:rFonts w:ascii="Verdana" w:hAnsi="Verdana"/>
          <w:i/>
          <w:sz w:val="20"/>
        </w:rPr>
      </w:pPr>
    </w:p>
    <w:p w:rsidR="006727FE" w:rsidRDefault="006727FE" w:rsidP="006727FE">
      <w:pPr>
        <w:pStyle w:val="BodyText"/>
        <w:numPr>
          <w:ilvl w:val="0"/>
          <w:numId w:val="2"/>
        </w:numPr>
        <w:spacing w:line="240" w:lineRule="auto"/>
        <w:ind w:right="6"/>
        <w:jc w:val="both"/>
        <w:rPr>
          <w:rFonts w:ascii="Verdana" w:hAnsi="Verdana"/>
          <w:b w:val="0"/>
          <w:sz w:val="20"/>
          <w:u w:val="none"/>
          <w:lang w:val="es-ES_tradnl"/>
        </w:rPr>
      </w:pPr>
      <w:r>
        <w:rPr>
          <w:rFonts w:ascii="Verdana" w:hAnsi="Verdana"/>
          <w:b w:val="0"/>
          <w:sz w:val="20"/>
          <w:u w:val="none"/>
          <w:lang w:val="es-ES_tradnl"/>
        </w:rPr>
        <w:t xml:space="preserve">la cantidad de US$20.000,00 (veinte mil dólares de los Estados Unidos de América) o su equivalente en moneda boliviana, a Walter Solón Romero </w:t>
      </w:r>
      <w:proofErr w:type="spellStart"/>
      <w:r>
        <w:rPr>
          <w:rFonts w:ascii="Verdana" w:hAnsi="Verdana"/>
          <w:b w:val="0"/>
          <w:sz w:val="20"/>
          <w:u w:val="none"/>
          <w:lang w:val="es-ES_tradnl"/>
        </w:rPr>
        <w:t>Oroza</w:t>
      </w:r>
      <w:proofErr w:type="spellEnd"/>
      <w:r>
        <w:rPr>
          <w:rFonts w:ascii="Verdana" w:hAnsi="Verdana"/>
          <w:b w:val="0"/>
          <w:sz w:val="20"/>
          <w:u w:val="none"/>
          <w:lang w:val="es-ES_tradnl"/>
        </w:rPr>
        <w:t>, en los términos de los párrafos 88.a) y d) y 89 de la presente Sentencia.</w:t>
      </w:r>
    </w:p>
    <w:p w:rsidR="006727FE" w:rsidRDefault="006727FE" w:rsidP="006727FE">
      <w:pPr>
        <w:widowControl/>
        <w:ind w:left="360" w:right="6" w:hanging="360"/>
        <w:jc w:val="both"/>
        <w:rPr>
          <w:rFonts w:ascii="Verdana" w:hAnsi="Verdana"/>
          <w:sz w:val="20"/>
        </w:rPr>
      </w:pPr>
    </w:p>
    <w:p w:rsidR="006727FE" w:rsidRDefault="006727FE" w:rsidP="006727FE">
      <w:pPr>
        <w:pStyle w:val="BodyText31"/>
        <w:widowControl/>
        <w:numPr>
          <w:ilvl w:val="0"/>
          <w:numId w:val="1"/>
        </w:numPr>
        <w:ind w:left="360"/>
        <w:rPr>
          <w:rFonts w:ascii="Verdana" w:hAnsi="Verdana"/>
          <w:sz w:val="20"/>
        </w:rPr>
      </w:pPr>
      <w:r>
        <w:rPr>
          <w:rFonts w:ascii="Verdana" w:hAnsi="Verdana"/>
          <w:sz w:val="20"/>
        </w:rPr>
        <w:t>Pagar, por concepto de daño material:</w:t>
      </w:r>
    </w:p>
    <w:p w:rsidR="006727FE" w:rsidRDefault="006727FE" w:rsidP="006727FE">
      <w:pPr>
        <w:widowControl/>
        <w:ind w:left="360" w:right="6" w:hanging="360"/>
        <w:jc w:val="both"/>
        <w:rPr>
          <w:rFonts w:ascii="Verdana" w:hAnsi="Verdana"/>
          <w:sz w:val="20"/>
        </w:rPr>
      </w:pPr>
    </w:p>
    <w:p w:rsidR="006727FE" w:rsidRPr="006727FE" w:rsidRDefault="006727FE" w:rsidP="006727FE">
      <w:pPr>
        <w:pStyle w:val="ListParagraph"/>
        <w:widowControl/>
        <w:numPr>
          <w:ilvl w:val="0"/>
          <w:numId w:val="3"/>
        </w:numPr>
        <w:ind w:right="6"/>
        <w:jc w:val="both"/>
        <w:rPr>
          <w:rFonts w:ascii="Verdana" w:hAnsi="Verdana"/>
          <w:sz w:val="20"/>
        </w:rPr>
      </w:pPr>
      <w:r w:rsidRPr="006727FE">
        <w:rPr>
          <w:rFonts w:ascii="Verdana" w:hAnsi="Verdana"/>
          <w:sz w:val="20"/>
        </w:rPr>
        <w:t xml:space="preserve">la cantidad de US$130.000,00 (ciento treinta mil dólares de los Estados Unidos de América) o su equivalente en moneda boliviana, a Gladys </w:t>
      </w:r>
      <w:proofErr w:type="spellStart"/>
      <w:r w:rsidRPr="006727FE">
        <w:rPr>
          <w:rFonts w:ascii="Verdana" w:hAnsi="Verdana"/>
          <w:sz w:val="20"/>
        </w:rPr>
        <w:t>Oroza</w:t>
      </w:r>
      <w:proofErr w:type="spellEnd"/>
      <w:r w:rsidRPr="006727FE">
        <w:rPr>
          <w:rFonts w:ascii="Verdana" w:hAnsi="Verdana"/>
          <w:sz w:val="20"/>
        </w:rPr>
        <w:t xml:space="preserve"> de Solón Romero, en su condición de derechohabiente de José Carlos Trujillo </w:t>
      </w:r>
      <w:proofErr w:type="spellStart"/>
      <w:r w:rsidRPr="006727FE">
        <w:rPr>
          <w:rFonts w:ascii="Verdana" w:hAnsi="Verdana"/>
          <w:sz w:val="20"/>
        </w:rPr>
        <w:t>Oroza</w:t>
      </w:r>
      <w:proofErr w:type="spellEnd"/>
      <w:r w:rsidRPr="006727FE">
        <w:rPr>
          <w:rFonts w:ascii="Verdana" w:hAnsi="Verdana"/>
          <w:sz w:val="20"/>
        </w:rPr>
        <w:t xml:space="preserve"> y en relación con los ingresos dejados de percibir por este último a causa de los hechos de este caso, en los términos de los párrafos 73, 75 y 76 de la presente Sentencia;</w:t>
      </w:r>
    </w:p>
    <w:p w:rsidR="006727FE" w:rsidRDefault="006727FE" w:rsidP="006727FE">
      <w:pPr>
        <w:widowControl/>
        <w:ind w:left="360" w:right="6" w:hanging="360"/>
        <w:jc w:val="both"/>
        <w:rPr>
          <w:rFonts w:ascii="Verdana" w:hAnsi="Verdana"/>
          <w:sz w:val="20"/>
        </w:rPr>
      </w:pPr>
    </w:p>
    <w:p w:rsidR="006727FE" w:rsidRPr="006727FE" w:rsidRDefault="006727FE" w:rsidP="006727FE">
      <w:pPr>
        <w:pStyle w:val="ListParagraph"/>
        <w:widowControl/>
        <w:numPr>
          <w:ilvl w:val="0"/>
          <w:numId w:val="3"/>
        </w:numPr>
        <w:ind w:right="6"/>
        <w:jc w:val="both"/>
        <w:rPr>
          <w:rFonts w:ascii="Verdana" w:hAnsi="Verdana"/>
          <w:sz w:val="20"/>
        </w:rPr>
      </w:pPr>
      <w:r w:rsidRPr="006727FE">
        <w:rPr>
          <w:rFonts w:ascii="Verdana" w:hAnsi="Verdana"/>
          <w:sz w:val="20"/>
        </w:rPr>
        <w:lastRenderedPageBreak/>
        <w:t xml:space="preserve">la cantidad de US$3.000,00 (tres mil dólares de los Estados Unidos de América) o su equivalente en moneda boliviana, a Gladys </w:t>
      </w:r>
      <w:proofErr w:type="spellStart"/>
      <w:r w:rsidRPr="006727FE">
        <w:rPr>
          <w:rFonts w:ascii="Verdana" w:hAnsi="Verdana"/>
          <w:sz w:val="20"/>
        </w:rPr>
        <w:t>Oroza</w:t>
      </w:r>
      <w:proofErr w:type="spellEnd"/>
      <w:r w:rsidRPr="006727FE">
        <w:rPr>
          <w:rFonts w:ascii="Verdana" w:hAnsi="Verdana"/>
          <w:sz w:val="20"/>
        </w:rPr>
        <w:t xml:space="preserve"> de Solón Romero, por concepto de gastos efectuados en</w:t>
      </w:r>
      <w:r w:rsidRPr="006727FE">
        <w:rPr>
          <w:rFonts w:ascii="Verdana" w:hAnsi="Verdana"/>
          <w:b/>
          <w:sz w:val="20"/>
        </w:rPr>
        <w:t xml:space="preserve"> </w:t>
      </w:r>
      <w:r w:rsidRPr="006727FE">
        <w:rPr>
          <w:rFonts w:ascii="Verdana" w:hAnsi="Verdana"/>
          <w:sz w:val="20"/>
        </w:rPr>
        <w:t>la búsqueda de la víctima, en los términos de los párrafos 74.a), 75 y 76 de la presente Sentencia; y</w:t>
      </w:r>
    </w:p>
    <w:p w:rsidR="006727FE" w:rsidRDefault="006727FE" w:rsidP="006727FE">
      <w:pPr>
        <w:widowControl/>
        <w:ind w:left="360" w:right="6" w:hanging="360"/>
        <w:jc w:val="both"/>
        <w:rPr>
          <w:rFonts w:ascii="Verdana" w:hAnsi="Verdana"/>
          <w:sz w:val="20"/>
        </w:rPr>
      </w:pPr>
    </w:p>
    <w:p w:rsidR="006727FE" w:rsidRPr="006727FE" w:rsidRDefault="006727FE" w:rsidP="006727FE">
      <w:pPr>
        <w:pStyle w:val="ListParagraph"/>
        <w:widowControl/>
        <w:numPr>
          <w:ilvl w:val="0"/>
          <w:numId w:val="3"/>
        </w:numPr>
        <w:ind w:right="6"/>
        <w:jc w:val="both"/>
        <w:rPr>
          <w:rFonts w:ascii="Verdana" w:hAnsi="Verdana"/>
          <w:sz w:val="20"/>
        </w:rPr>
      </w:pPr>
      <w:r w:rsidRPr="006727FE">
        <w:rPr>
          <w:rFonts w:ascii="Verdana" w:hAnsi="Verdana"/>
          <w:sz w:val="20"/>
        </w:rPr>
        <w:t xml:space="preserve">la cantidad de US$20.000,00 (veinte mil dólares de los Estados Unidos de América) o su equivalente en moneda boliviana, a Gladys </w:t>
      </w:r>
      <w:proofErr w:type="spellStart"/>
      <w:r w:rsidRPr="006727FE">
        <w:rPr>
          <w:rFonts w:ascii="Verdana" w:hAnsi="Verdana"/>
          <w:sz w:val="20"/>
        </w:rPr>
        <w:t>Oroza</w:t>
      </w:r>
      <w:proofErr w:type="spellEnd"/>
      <w:r w:rsidRPr="006727FE">
        <w:rPr>
          <w:rFonts w:ascii="Verdana" w:hAnsi="Verdana"/>
          <w:sz w:val="20"/>
        </w:rPr>
        <w:t xml:space="preserve"> de Solón Romero, por los gastos médicos causados por los hechos de este caso, en los términos de los párrafos 74.b), 75 y 76 de la presente Sentencia.</w:t>
      </w:r>
    </w:p>
    <w:p w:rsidR="006727FE" w:rsidRDefault="006727FE" w:rsidP="006727FE">
      <w:pPr>
        <w:widowControl/>
        <w:ind w:left="360" w:right="6" w:hanging="360"/>
        <w:jc w:val="both"/>
        <w:rPr>
          <w:rFonts w:ascii="Verdana" w:hAnsi="Verdana"/>
          <w:sz w:val="20"/>
        </w:rPr>
      </w:pPr>
    </w:p>
    <w:p w:rsidR="006727FE" w:rsidRDefault="006727FE" w:rsidP="006727FE">
      <w:pPr>
        <w:pStyle w:val="BodyText31"/>
        <w:widowControl/>
        <w:numPr>
          <w:ilvl w:val="0"/>
          <w:numId w:val="1"/>
        </w:numPr>
        <w:ind w:left="360"/>
        <w:rPr>
          <w:rFonts w:ascii="Verdana" w:hAnsi="Verdana"/>
          <w:sz w:val="20"/>
        </w:rPr>
      </w:pPr>
      <w:r>
        <w:rPr>
          <w:rFonts w:ascii="Verdana" w:hAnsi="Verdana"/>
          <w:sz w:val="20"/>
        </w:rPr>
        <w:t xml:space="preserve">Pagar, por concepto de costas y gastos, a la señora Gladys </w:t>
      </w:r>
      <w:proofErr w:type="spellStart"/>
      <w:r>
        <w:rPr>
          <w:rFonts w:ascii="Verdana" w:hAnsi="Verdana"/>
          <w:sz w:val="20"/>
        </w:rPr>
        <w:t>Oroza</w:t>
      </w:r>
      <w:proofErr w:type="spellEnd"/>
      <w:r>
        <w:rPr>
          <w:rFonts w:ascii="Verdana" w:hAnsi="Verdana"/>
          <w:sz w:val="20"/>
        </w:rPr>
        <w:t xml:space="preserve"> de Solón Romero, la cantidad de US$5.400,00 (cinco mil cuatrocientos dólares de los Estados Unidos de América) o su equivalente en moneda boliviana, y al Centro por </w:t>
      </w:r>
      <w:smartTag w:uri="urn:schemas-microsoft-com:office:smarttags" w:element="PersonName">
        <w:smartTagPr>
          <w:attr w:name="ProductID" w:val="la Justicia"/>
        </w:smartTagPr>
        <w:r>
          <w:rPr>
            <w:rFonts w:ascii="Verdana" w:hAnsi="Verdana"/>
            <w:sz w:val="20"/>
          </w:rPr>
          <w:t>la Justicia</w:t>
        </w:r>
      </w:smartTag>
      <w:r>
        <w:rPr>
          <w:rFonts w:ascii="Verdana" w:hAnsi="Verdana"/>
          <w:sz w:val="20"/>
        </w:rPr>
        <w:t xml:space="preserve"> y el Derecho Internacional (CEJIL), representante de la víctima y sus familiares, la cantidad de US$4.000,00 (cuatro mil dólares de los Estados Unidos de América) o su equivalente en moneda boliviana, en los términos del párrafo 129 de la presente Sentencia.</w:t>
      </w:r>
    </w:p>
    <w:p w:rsidR="006727FE" w:rsidRDefault="006727FE"/>
    <w:sectPr w:rsidR="006727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B4" w:rsidRDefault="00A812B4" w:rsidP="006727FE">
      <w:r>
        <w:separator/>
      </w:r>
    </w:p>
  </w:endnote>
  <w:endnote w:type="continuationSeparator" w:id="0">
    <w:p w:rsidR="00A812B4" w:rsidRDefault="00A812B4" w:rsidP="0067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77" w:rsidRDefault="00987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7FE" w:rsidRPr="006D02F0" w:rsidRDefault="006727FE" w:rsidP="006727FE">
    <w:pPr>
      <w:jc w:val="both"/>
      <w:rPr>
        <w:rFonts w:ascii="Verdana" w:hAnsi="Verdana"/>
        <w:bCs/>
        <w:sz w:val="16"/>
        <w:szCs w:val="16"/>
        <w:lang w:val="es-MX"/>
      </w:rPr>
    </w:pPr>
    <w:r w:rsidRPr="006D02F0">
      <w:rPr>
        <w:rFonts w:ascii="Verdana" w:hAnsi="Verdana"/>
        <w:bCs/>
        <w:sz w:val="16"/>
        <w:szCs w:val="16"/>
        <w:lang w:val="es-MX"/>
      </w:rPr>
      <w:t xml:space="preserve">La presente sistematización de información fue </w:t>
    </w:r>
    <w:r w:rsidR="00987D77">
      <w:rPr>
        <w:rFonts w:ascii="Verdana" w:hAnsi="Verdana"/>
        <w:bCs/>
        <w:sz w:val="16"/>
        <w:szCs w:val="16"/>
        <w:lang w:val="es-MX"/>
      </w:rPr>
      <w:t>realizada</w:t>
    </w:r>
    <w:bookmarkStart w:id="0" w:name="_GoBack"/>
    <w:bookmarkEnd w:id="0"/>
    <w:r w:rsidRPr="006D02F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6727FE" w:rsidRPr="006727FE" w:rsidRDefault="006727FE">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77" w:rsidRDefault="00987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B4" w:rsidRDefault="00A812B4" w:rsidP="006727FE">
      <w:r>
        <w:separator/>
      </w:r>
    </w:p>
  </w:footnote>
  <w:footnote w:type="continuationSeparator" w:id="0">
    <w:p w:rsidR="00A812B4" w:rsidRDefault="00A812B4" w:rsidP="00672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77" w:rsidRDefault="00987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rPr>
    </w:sdtEndPr>
    <w:sdtContent>
      <w:p w:rsidR="002E3A6F" w:rsidRPr="00675FE7" w:rsidRDefault="002E3A6F" w:rsidP="002E3A6F">
        <w:pPr>
          <w:pStyle w:val="Header"/>
          <w:jc w:val="right"/>
          <w:rPr>
            <w:rFonts w:ascii="Verdana" w:hAnsi="Verdana"/>
            <w:sz w:val="20"/>
          </w:rPr>
        </w:pPr>
        <w:r w:rsidRPr="00675FE7">
          <w:rPr>
            <w:rFonts w:ascii="Verdana" w:hAnsi="Verdana"/>
            <w:sz w:val="20"/>
          </w:rPr>
          <w:fldChar w:fldCharType="begin"/>
        </w:r>
        <w:r w:rsidRPr="00675FE7">
          <w:rPr>
            <w:rFonts w:ascii="Verdana" w:hAnsi="Verdana"/>
            <w:sz w:val="20"/>
          </w:rPr>
          <w:instrText xml:space="preserve"> PAGE   \* MERGEFORMAT </w:instrText>
        </w:r>
        <w:r w:rsidRPr="00675FE7">
          <w:rPr>
            <w:rFonts w:ascii="Verdana" w:hAnsi="Verdana"/>
            <w:sz w:val="20"/>
          </w:rPr>
          <w:fldChar w:fldCharType="separate"/>
        </w:r>
        <w:r w:rsidR="00987D77">
          <w:rPr>
            <w:rFonts w:ascii="Verdana" w:hAnsi="Verdana"/>
            <w:noProof/>
            <w:sz w:val="20"/>
          </w:rPr>
          <w:t>1</w:t>
        </w:r>
        <w:r w:rsidRPr="00675FE7">
          <w:rPr>
            <w:rFonts w:ascii="Verdana" w:hAnsi="Verdana"/>
            <w:noProof/>
            <w:sz w:val="20"/>
          </w:rPr>
          <w:fldChar w:fldCharType="end"/>
        </w:r>
      </w:p>
    </w:sdtContent>
  </w:sdt>
  <w:p w:rsidR="002E3A6F" w:rsidRDefault="002E3A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77" w:rsidRDefault="0098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62C85"/>
    <w:multiLevelType w:val="hybridMultilevel"/>
    <w:tmpl w:val="21AE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165EF"/>
    <w:multiLevelType w:val="hybridMultilevel"/>
    <w:tmpl w:val="F9B67362"/>
    <w:lvl w:ilvl="0" w:tplc="0F2EB17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A34F5"/>
    <w:multiLevelType w:val="hybridMultilevel"/>
    <w:tmpl w:val="86FAA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E"/>
    <w:rsid w:val="002E3A6F"/>
    <w:rsid w:val="003A7E5E"/>
    <w:rsid w:val="006727FE"/>
    <w:rsid w:val="009832C0"/>
    <w:rsid w:val="00987D77"/>
    <w:rsid w:val="00A8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F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FE"/>
    <w:pPr>
      <w:tabs>
        <w:tab w:val="center" w:pos="4680"/>
        <w:tab w:val="right" w:pos="9360"/>
      </w:tabs>
    </w:pPr>
  </w:style>
  <w:style w:type="character" w:customStyle="1" w:styleId="HeaderChar">
    <w:name w:val="Header Char"/>
    <w:basedOn w:val="DefaultParagraphFont"/>
    <w:link w:val="Header"/>
    <w:uiPriority w:val="99"/>
    <w:rsid w:val="006727FE"/>
    <w:rPr>
      <w:rFonts w:ascii="Times New Roman" w:eastAsia="Times New Roman" w:hAnsi="Times New Roman" w:cs="Times New Roman"/>
      <w:sz w:val="24"/>
      <w:szCs w:val="20"/>
      <w:lang w:val="es-ES_tradnl" w:eastAsia="es-ES"/>
    </w:rPr>
  </w:style>
  <w:style w:type="paragraph" w:styleId="Footer">
    <w:name w:val="footer"/>
    <w:basedOn w:val="Normal"/>
    <w:link w:val="FooterChar"/>
    <w:uiPriority w:val="99"/>
    <w:unhideWhenUsed/>
    <w:rsid w:val="006727FE"/>
    <w:pPr>
      <w:tabs>
        <w:tab w:val="center" w:pos="4680"/>
        <w:tab w:val="right" w:pos="9360"/>
      </w:tabs>
    </w:pPr>
  </w:style>
  <w:style w:type="character" w:customStyle="1" w:styleId="FooterChar">
    <w:name w:val="Footer Char"/>
    <w:basedOn w:val="DefaultParagraphFont"/>
    <w:link w:val="Footer"/>
    <w:uiPriority w:val="99"/>
    <w:rsid w:val="006727FE"/>
    <w:rPr>
      <w:rFonts w:ascii="Times New Roman" w:eastAsia="Times New Roman" w:hAnsi="Times New Roman" w:cs="Times New Roman"/>
      <w:sz w:val="24"/>
      <w:szCs w:val="20"/>
      <w:lang w:val="es-ES_tradnl" w:eastAsia="es-ES"/>
    </w:rPr>
  </w:style>
  <w:style w:type="paragraph" w:styleId="BodyText">
    <w:name w:val="Body Text"/>
    <w:basedOn w:val="Normal"/>
    <w:link w:val="BodyTextChar"/>
    <w:rsid w:val="006727FE"/>
    <w:pPr>
      <w:widowControl/>
      <w:spacing w:line="360" w:lineRule="atLeast"/>
    </w:pPr>
    <w:rPr>
      <w:rFonts w:ascii="Garamond" w:hAnsi="Garamond"/>
      <w:b/>
      <w:u w:val="single"/>
      <w:lang w:val="en-US"/>
    </w:rPr>
  </w:style>
  <w:style w:type="character" w:customStyle="1" w:styleId="BodyTextChar">
    <w:name w:val="Body Text Char"/>
    <w:basedOn w:val="DefaultParagraphFont"/>
    <w:link w:val="BodyText"/>
    <w:rsid w:val="006727FE"/>
    <w:rPr>
      <w:rFonts w:ascii="Garamond" w:eastAsia="Times New Roman" w:hAnsi="Garamond" w:cs="Times New Roman"/>
      <w:b/>
      <w:sz w:val="24"/>
      <w:szCs w:val="20"/>
      <w:u w:val="single"/>
      <w:lang w:eastAsia="es-ES"/>
    </w:rPr>
  </w:style>
  <w:style w:type="paragraph" w:customStyle="1" w:styleId="BodyText31">
    <w:name w:val="Body Text 31"/>
    <w:basedOn w:val="Normal"/>
    <w:rsid w:val="006727FE"/>
    <w:pPr>
      <w:ind w:right="6"/>
      <w:jc w:val="both"/>
    </w:pPr>
    <w:rPr>
      <w:rFonts w:ascii="Garamond" w:hAnsi="Garamond"/>
    </w:rPr>
  </w:style>
  <w:style w:type="paragraph" w:styleId="ListParagraph">
    <w:name w:val="List Paragraph"/>
    <w:basedOn w:val="Normal"/>
    <w:uiPriority w:val="34"/>
    <w:qFormat/>
    <w:rsid w:val="006727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F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FE"/>
    <w:pPr>
      <w:tabs>
        <w:tab w:val="center" w:pos="4680"/>
        <w:tab w:val="right" w:pos="9360"/>
      </w:tabs>
    </w:pPr>
  </w:style>
  <w:style w:type="character" w:customStyle="1" w:styleId="HeaderChar">
    <w:name w:val="Header Char"/>
    <w:basedOn w:val="DefaultParagraphFont"/>
    <w:link w:val="Header"/>
    <w:uiPriority w:val="99"/>
    <w:rsid w:val="006727FE"/>
    <w:rPr>
      <w:rFonts w:ascii="Times New Roman" w:eastAsia="Times New Roman" w:hAnsi="Times New Roman" w:cs="Times New Roman"/>
      <w:sz w:val="24"/>
      <w:szCs w:val="20"/>
      <w:lang w:val="es-ES_tradnl" w:eastAsia="es-ES"/>
    </w:rPr>
  </w:style>
  <w:style w:type="paragraph" w:styleId="Footer">
    <w:name w:val="footer"/>
    <w:basedOn w:val="Normal"/>
    <w:link w:val="FooterChar"/>
    <w:uiPriority w:val="99"/>
    <w:unhideWhenUsed/>
    <w:rsid w:val="006727FE"/>
    <w:pPr>
      <w:tabs>
        <w:tab w:val="center" w:pos="4680"/>
        <w:tab w:val="right" w:pos="9360"/>
      </w:tabs>
    </w:pPr>
  </w:style>
  <w:style w:type="character" w:customStyle="1" w:styleId="FooterChar">
    <w:name w:val="Footer Char"/>
    <w:basedOn w:val="DefaultParagraphFont"/>
    <w:link w:val="Footer"/>
    <w:uiPriority w:val="99"/>
    <w:rsid w:val="006727FE"/>
    <w:rPr>
      <w:rFonts w:ascii="Times New Roman" w:eastAsia="Times New Roman" w:hAnsi="Times New Roman" w:cs="Times New Roman"/>
      <w:sz w:val="24"/>
      <w:szCs w:val="20"/>
      <w:lang w:val="es-ES_tradnl" w:eastAsia="es-ES"/>
    </w:rPr>
  </w:style>
  <w:style w:type="paragraph" w:styleId="BodyText">
    <w:name w:val="Body Text"/>
    <w:basedOn w:val="Normal"/>
    <w:link w:val="BodyTextChar"/>
    <w:rsid w:val="006727FE"/>
    <w:pPr>
      <w:widowControl/>
      <w:spacing w:line="360" w:lineRule="atLeast"/>
    </w:pPr>
    <w:rPr>
      <w:rFonts w:ascii="Garamond" w:hAnsi="Garamond"/>
      <w:b/>
      <w:u w:val="single"/>
      <w:lang w:val="en-US"/>
    </w:rPr>
  </w:style>
  <w:style w:type="character" w:customStyle="1" w:styleId="BodyTextChar">
    <w:name w:val="Body Text Char"/>
    <w:basedOn w:val="DefaultParagraphFont"/>
    <w:link w:val="BodyText"/>
    <w:rsid w:val="006727FE"/>
    <w:rPr>
      <w:rFonts w:ascii="Garamond" w:eastAsia="Times New Roman" w:hAnsi="Garamond" w:cs="Times New Roman"/>
      <w:b/>
      <w:sz w:val="24"/>
      <w:szCs w:val="20"/>
      <w:u w:val="single"/>
      <w:lang w:eastAsia="es-ES"/>
    </w:rPr>
  </w:style>
  <w:style w:type="paragraph" w:customStyle="1" w:styleId="BodyText31">
    <w:name w:val="Body Text 31"/>
    <w:basedOn w:val="Normal"/>
    <w:rsid w:val="006727FE"/>
    <w:pPr>
      <w:ind w:right="6"/>
      <w:jc w:val="both"/>
    </w:pPr>
    <w:rPr>
      <w:rFonts w:ascii="Garamond" w:hAnsi="Garamond"/>
    </w:rPr>
  </w:style>
  <w:style w:type="paragraph" w:styleId="ListParagraph">
    <w:name w:val="List Paragraph"/>
    <w:basedOn w:val="Normal"/>
    <w:uiPriority w:val="34"/>
    <w:qFormat/>
    <w:rsid w:val="0067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3</cp:revision>
  <dcterms:created xsi:type="dcterms:W3CDTF">2016-09-16T17:42:00Z</dcterms:created>
  <dcterms:modified xsi:type="dcterms:W3CDTF">2016-10-12T18:32:00Z</dcterms:modified>
</cp:coreProperties>
</file>