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39C5" w14:textId="47200E5F" w:rsidR="00F74000" w:rsidRPr="000E748D" w:rsidRDefault="000E748D" w:rsidP="000E748D">
      <w:pPr>
        <w:jc w:val="center"/>
        <w:rPr>
          <w:rFonts w:ascii="Verdana" w:hAnsi="Verdana"/>
          <w:b/>
          <w:sz w:val="20"/>
          <w:u w:val="single"/>
          <w:lang w:val="es-MX"/>
        </w:rPr>
      </w:pPr>
      <w:r w:rsidRPr="000E748D">
        <w:rPr>
          <w:rFonts w:ascii="Verdana" w:hAnsi="Verdana"/>
          <w:b/>
          <w:sz w:val="20"/>
          <w:u w:val="single"/>
          <w:lang w:val="es-MX"/>
        </w:rPr>
        <w:t xml:space="preserve">Caso Ximenes Lopes </w:t>
      </w:r>
      <w:r w:rsidRPr="000E748D">
        <w:rPr>
          <w:rFonts w:ascii="Verdana" w:hAnsi="Verdana"/>
          <w:b/>
          <w:i/>
          <w:sz w:val="20"/>
          <w:u w:val="single"/>
          <w:lang w:val="es-MX"/>
        </w:rPr>
        <w:t>Vs.</w:t>
      </w:r>
      <w:r w:rsidRPr="000E748D">
        <w:rPr>
          <w:rFonts w:ascii="Verdana" w:hAnsi="Verdana"/>
          <w:b/>
          <w:sz w:val="20"/>
          <w:u w:val="single"/>
          <w:lang w:val="es-MX"/>
        </w:rPr>
        <w:t xml:space="preserve"> Brasil</w:t>
      </w:r>
    </w:p>
    <w:p w14:paraId="444DE590" w14:textId="77777777" w:rsidR="00857B85" w:rsidRDefault="00857B85" w:rsidP="000E748D">
      <w:pPr>
        <w:rPr>
          <w:rFonts w:ascii="Verdana" w:hAnsi="Verdana"/>
          <w:b/>
          <w:sz w:val="20"/>
          <w:u w:val="single"/>
          <w:lang w:val="es-MX"/>
        </w:rPr>
      </w:pPr>
    </w:p>
    <w:p w14:paraId="7B6C8C7E" w14:textId="2B5B4249" w:rsidR="000E748D" w:rsidRPr="00F74000" w:rsidRDefault="000E748D" w:rsidP="00F74000">
      <w:pPr>
        <w:pStyle w:val="Prrafodelista"/>
        <w:numPr>
          <w:ilvl w:val="0"/>
          <w:numId w:val="1"/>
        </w:numPr>
        <w:ind w:left="0" w:firstLine="0"/>
        <w:jc w:val="both"/>
        <w:rPr>
          <w:rFonts w:ascii="Verdana" w:hAnsi="Verdana"/>
          <w:color w:val="000000"/>
          <w:sz w:val="20"/>
          <w:lang w:val="es-ES_tradnl"/>
        </w:rPr>
      </w:pPr>
      <w:r w:rsidRPr="00F74000">
        <w:rPr>
          <w:rFonts w:ascii="Verdana" w:hAnsi="Verdana"/>
          <w:sz w:val="20"/>
          <w:lang w:val="es-ES_tradnl"/>
        </w:rPr>
        <w:t>Publicar</w:t>
      </w:r>
      <w:r w:rsidR="00F74000" w:rsidRPr="00F74000">
        <w:rPr>
          <w:rFonts w:ascii="Verdana" w:hAnsi="Verdana"/>
          <w:sz w:val="20"/>
          <w:lang w:val="es-ES_tradnl"/>
        </w:rPr>
        <w:t xml:space="preserve"> </w:t>
      </w:r>
      <w:r w:rsidRPr="00F74000">
        <w:rPr>
          <w:rFonts w:ascii="Verdana" w:hAnsi="Verdana"/>
          <w:sz w:val="20"/>
          <w:lang w:val="es-ES_tradnl"/>
        </w:rPr>
        <w:t>en el Diario Oficial y en otro diario de amplia circulación nacional, por una sola vez, el Capítulo VII relativo a los Hechos Probados de esta Sentencia, sin las notas al pie de página correspondientes, así como la parte resolutiva de la presente Sentencia</w:t>
      </w:r>
      <w:r w:rsidR="00F74000" w:rsidRPr="00F74000">
        <w:rPr>
          <w:rFonts w:ascii="Verdana" w:hAnsi="Verdana"/>
          <w:sz w:val="20"/>
          <w:lang w:val="es-ES_tradnl"/>
        </w:rPr>
        <w:t>.</w:t>
      </w:r>
    </w:p>
    <w:p w14:paraId="0E56AD0C" w14:textId="77777777" w:rsidR="000E748D" w:rsidRPr="00F74000" w:rsidRDefault="000E748D" w:rsidP="00F74000">
      <w:pPr>
        <w:pStyle w:val="Prrafodelista"/>
        <w:ind w:left="0"/>
        <w:jc w:val="both"/>
        <w:rPr>
          <w:rFonts w:ascii="Verdana" w:hAnsi="Verdana"/>
          <w:color w:val="000000"/>
          <w:sz w:val="20"/>
          <w:lang w:val="es-ES_tradnl"/>
        </w:rPr>
      </w:pPr>
    </w:p>
    <w:p w14:paraId="08762642" w14:textId="77777777" w:rsidR="00F74000" w:rsidRPr="00F74000" w:rsidRDefault="00F74000" w:rsidP="00F74000">
      <w:pPr>
        <w:pStyle w:val="Prrafodelista"/>
        <w:numPr>
          <w:ilvl w:val="0"/>
          <w:numId w:val="1"/>
        </w:numPr>
        <w:ind w:left="0" w:firstLine="0"/>
        <w:jc w:val="both"/>
        <w:rPr>
          <w:rFonts w:ascii="Verdana" w:hAnsi="Verdana"/>
          <w:color w:val="000000"/>
          <w:sz w:val="20"/>
          <w:lang w:val="es-ES_tradnl"/>
        </w:rPr>
      </w:pPr>
      <w:r w:rsidRPr="00F74000">
        <w:rPr>
          <w:rFonts w:ascii="Verdana" w:hAnsi="Verdana"/>
          <w:sz w:val="20"/>
          <w:lang w:val="es-CR"/>
        </w:rPr>
        <w:t>C</w:t>
      </w:r>
      <w:r w:rsidRPr="00F74000">
        <w:rPr>
          <w:rFonts w:ascii="Verdana" w:hAnsi="Verdana"/>
          <w:sz w:val="20"/>
          <w:lang w:val="es-CR"/>
        </w:rPr>
        <w:t xml:space="preserve">ontinuar desarrollando un programa de formación y capacitación para el personal médico, psiquiátrico, psicológico, de enfermería, auxiliares de enfermería y para todas aquellas personas vinculadas con la atención de salud mental, en particular, sobre los principios que deben regir el trato de las personas que padecen discapacidades mentales, conforme a los estándares internacionales en la materia y aquellos establecidos en la Sentencia, en los términos del párrafo 250 de la misma. </w:t>
      </w:r>
    </w:p>
    <w:p w14:paraId="37A6636E" w14:textId="77777777" w:rsidR="00F74000" w:rsidRPr="00F74000" w:rsidRDefault="00F74000" w:rsidP="00F74000">
      <w:pPr>
        <w:pStyle w:val="Prrafodelista"/>
        <w:ind w:left="0"/>
        <w:rPr>
          <w:rFonts w:ascii="Verdana" w:hAnsi="Verdana"/>
          <w:color w:val="000000"/>
          <w:sz w:val="20"/>
          <w:lang w:val="es-ES_tradnl"/>
        </w:rPr>
      </w:pPr>
    </w:p>
    <w:p w14:paraId="2E394ECC" w14:textId="5D0E1C50" w:rsidR="000E748D" w:rsidRPr="00F74000" w:rsidRDefault="000E748D" w:rsidP="00F74000">
      <w:pPr>
        <w:pStyle w:val="Prrafodelista"/>
        <w:numPr>
          <w:ilvl w:val="0"/>
          <w:numId w:val="1"/>
        </w:numPr>
        <w:ind w:left="0" w:firstLine="0"/>
        <w:jc w:val="both"/>
        <w:rPr>
          <w:rFonts w:ascii="Verdana" w:hAnsi="Verdana"/>
          <w:color w:val="000000"/>
          <w:sz w:val="20"/>
          <w:lang w:val="es-ES_tradnl"/>
        </w:rPr>
      </w:pPr>
      <w:r w:rsidRPr="00F74000">
        <w:rPr>
          <w:rFonts w:ascii="Verdana" w:hAnsi="Verdana"/>
          <w:color w:val="000000"/>
          <w:sz w:val="20"/>
          <w:lang w:val="es-ES_tradnl"/>
        </w:rPr>
        <w:t>Pagar, por concepto de la indemnización por daño material, la cantidad fijada en los párrafos 225 y 226 de la Sentencia</w:t>
      </w:r>
      <w:r w:rsidR="00F74000" w:rsidRPr="00F74000">
        <w:rPr>
          <w:rFonts w:ascii="Verdana" w:hAnsi="Verdana"/>
          <w:color w:val="000000"/>
          <w:sz w:val="20"/>
          <w:lang w:val="es-ES_tradnl"/>
        </w:rPr>
        <w:t>.</w:t>
      </w:r>
    </w:p>
    <w:p w14:paraId="6790ACBE" w14:textId="77777777" w:rsidR="000E748D" w:rsidRPr="00F74000" w:rsidRDefault="000E748D" w:rsidP="00F74000">
      <w:pPr>
        <w:pStyle w:val="Prrafodelista"/>
        <w:ind w:left="0"/>
        <w:rPr>
          <w:rFonts w:ascii="Verdana" w:hAnsi="Verdana"/>
          <w:color w:val="000000"/>
          <w:sz w:val="20"/>
          <w:lang w:val="es-ES_tradnl"/>
        </w:rPr>
      </w:pPr>
    </w:p>
    <w:p w14:paraId="343FDD8D" w14:textId="59232D34" w:rsidR="000E748D" w:rsidRPr="00F74000" w:rsidRDefault="000E748D" w:rsidP="00F74000">
      <w:pPr>
        <w:pStyle w:val="Prrafodelista"/>
        <w:numPr>
          <w:ilvl w:val="0"/>
          <w:numId w:val="1"/>
        </w:numPr>
        <w:ind w:left="0" w:firstLine="0"/>
        <w:jc w:val="both"/>
        <w:rPr>
          <w:rFonts w:ascii="Verdana" w:hAnsi="Verdana"/>
          <w:color w:val="000000"/>
          <w:sz w:val="20"/>
          <w:lang w:val="es-ES_tradnl"/>
        </w:rPr>
      </w:pPr>
      <w:r w:rsidRPr="00F74000">
        <w:rPr>
          <w:rFonts w:ascii="Verdana" w:hAnsi="Verdana"/>
          <w:color w:val="000000"/>
          <w:sz w:val="20"/>
          <w:lang w:val="es-ES_tradnl"/>
        </w:rPr>
        <w:t>Pagar, por concepto de la indemnización por daño inmaterial, la cantidad fijada en el párrafo 238 de la Sentencia.</w:t>
      </w:r>
    </w:p>
    <w:p w14:paraId="11232C9D" w14:textId="77777777" w:rsidR="000E748D" w:rsidRPr="00F74000" w:rsidRDefault="000E748D" w:rsidP="00F74000">
      <w:pPr>
        <w:pStyle w:val="Prrafodelista"/>
        <w:ind w:left="0"/>
        <w:rPr>
          <w:rFonts w:ascii="Verdana" w:hAnsi="Verdana"/>
          <w:color w:val="000000"/>
          <w:sz w:val="20"/>
          <w:lang w:val="es-ES_tradnl"/>
        </w:rPr>
      </w:pPr>
    </w:p>
    <w:p w14:paraId="0D7333F7" w14:textId="09BE7681" w:rsidR="000E748D" w:rsidRPr="00F74000" w:rsidRDefault="000E748D" w:rsidP="00F74000">
      <w:pPr>
        <w:pStyle w:val="Prrafodelista"/>
        <w:numPr>
          <w:ilvl w:val="0"/>
          <w:numId w:val="1"/>
        </w:numPr>
        <w:ind w:left="0" w:firstLine="0"/>
        <w:jc w:val="both"/>
        <w:rPr>
          <w:rFonts w:ascii="Verdana" w:hAnsi="Verdana"/>
          <w:color w:val="000000"/>
          <w:sz w:val="20"/>
          <w:lang w:val="es-ES_tradnl"/>
        </w:rPr>
      </w:pPr>
      <w:r w:rsidRPr="00F74000">
        <w:rPr>
          <w:rFonts w:ascii="Verdana" w:hAnsi="Verdana"/>
          <w:color w:val="000000"/>
          <w:sz w:val="20"/>
          <w:lang w:val="es-ES_tradnl"/>
        </w:rPr>
        <w:t>Pagar, por concepto de costas y gastos generados en el ámbito interno y en el proceso internacional ante el sistema interamericano de protección de los derechos humanos, la cantidad fijada en el párrafo 253 de la Sentencia.</w:t>
      </w:r>
    </w:p>
    <w:p w14:paraId="62C498F7" w14:textId="77777777" w:rsidR="00F74000" w:rsidRPr="00F74000" w:rsidRDefault="00F74000" w:rsidP="00F74000">
      <w:pPr>
        <w:pStyle w:val="Prrafodelista"/>
        <w:ind w:left="0"/>
        <w:rPr>
          <w:rFonts w:ascii="Verdana" w:hAnsi="Verdana"/>
          <w:color w:val="000000"/>
          <w:sz w:val="20"/>
          <w:lang w:val="es-ES_tradnl"/>
        </w:rPr>
      </w:pPr>
    </w:p>
    <w:p w14:paraId="07304B47" w14:textId="623D92D2" w:rsidR="00F74000" w:rsidRPr="00F74000" w:rsidRDefault="00F74000" w:rsidP="00F74000">
      <w:pPr>
        <w:jc w:val="both"/>
        <w:rPr>
          <w:rFonts w:ascii="Verdana" w:hAnsi="Verdana"/>
          <w:b/>
          <w:bCs/>
          <w:color w:val="000000"/>
          <w:sz w:val="20"/>
          <w:u w:val="single"/>
          <w:lang w:val="es-ES_tradnl"/>
        </w:rPr>
      </w:pPr>
      <w:r w:rsidRPr="00F74000">
        <w:rPr>
          <w:rFonts w:ascii="Verdana" w:hAnsi="Verdana"/>
          <w:b/>
          <w:bCs/>
          <w:color w:val="000000"/>
          <w:sz w:val="20"/>
          <w:u w:val="single"/>
          <w:lang w:val="es-ES_tradnl"/>
        </w:rPr>
        <w:t xml:space="preserve">Supervisión concluida con incumplimiento: </w:t>
      </w:r>
    </w:p>
    <w:p w14:paraId="179D55A9" w14:textId="77777777" w:rsidR="000E748D" w:rsidRPr="00F74000" w:rsidRDefault="000E748D" w:rsidP="00F74000">
      <w:pPr>
        <w:rPr>
          <w:rFonts w:ascii="Verdana" w:hAnsi="Verdana"/>
          <w:b/>
          <w:sz w:val="20"/>
          <w:u w:val="single"/>
          <w:lang w:val="es-ES_tradnl"/>
        </w:rPr>
      </w:pPr>
    </w:p>
    <w:p w14:paraId="145F2551" w14:textId="67FCB3EE" w:rsidR="00F74000" w:rsidRPr="00F74000" w:rsidRDefault="00F74000" w:rsidP="00F74000">
      <w:pPr>
        <w:pStyle w:val="Prrafodelista"/>
        <w:numPr>
          <w:ilvl w:val="0"/>
          <w:numId w:val="1"/>
        </w:numPr>
        <w:ind w:left="0" w:firstLine="0"/>
        <w:jc w:val="both"/>
        <w:rPr>
          <w:rFonts w:ascii="Verdana" w:hAnsi="Verdana"/>
          <w:b/>
          <w:sz w:val="20"/>
          <w:u w:val="single"/>
          <w:lang w:val="es-ES_tradnl"/>
        </w:rPr>
      </w:pPr>
      <w:r w:rsidRPr="00F74000">
        <w:rPr>
          <w:rFonts w:ascii="Verdana" w:hAnsi="Verdana"/>
          <w:sz w:val="20"/>
          <w:lang w:val="es-CR"/>
        </w:rPr>
        <w:t>G</w:t>
      </w:r>
      <w:r w:rsidRPr="00F74000">
        <w:rPr>
          <w:rFonts w:ascii="Verdana" w:hAnsi="Verdana"/>
          <w:sz w:val="20"/>
          <w:lang w:val="es-CR"/>
        </w:rPr>
        <w:t>arantizar, en un plazo razonable, que el proceso interno tendiente a investigar y sancionar a los responsables de los hechos de este caso surta sus debidos efectos, dando aplicabilidad directa en el derecho interno a la normativa de protección de la Convención Americana</w:t>
      </w:r>
      <w:r w:rsidRPr="00F74000">
        <w:rPr>
          <w:rFonts w:ascii="Verdana" w:hAnsi="Verdana"/>
          <w:sz w:val="20"/>
          <w:lang w:val="es-CR"/>
        </w:rPr>
        <w:t xml:space="preserve">, </w:t>
      </w:r>
      <w:r w:rsidRPr="00F74000">
        <w:rPr>
          <w:rFonts w:ascii="Verdana" w:hAnsi="Verdana"/>
          <w:sz w:val="20"/>
          <w:lang w:val="es-CR"/>
        </w:rPr>
        <w:t>en los términos de los párrafos 245 a 248 de la Sentencia</w:t>
      </w:r>
      <w:r w:rsidRPr="00F74000">
        <w:rPr>
          <w:rFonts w:ascii="Verdana" w:hAnsi="Verdana"/>
          <w:sz w:val="20"/>
          <w:lang w:val="es-CR"/>
        </w:rPr>
        <w:t>.</w:t>
      </w:r>
    </w:p>
    <w:sectPr w:rsidR="00F74000" w:rsidRPr="00F740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45C9" w14:textId="77777777" w:rsidR="008C6FC2" w:rsidRDefault="008C6FC2" w:rsidP="000E748D">
      <w:r>
        <w:separator/>
      </w:r>
    </w:p>
  </w:endnote>
  <w:endnote w:type="continuationSeparator" w:id="0">
    <w:p w14:paraId="2DB30FD6" w14:textId="77777777" w:rsidR="008C6FC2" w:rsidRDefault="008C6FC2" w:rsidP="000E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7B50" w14:textId="77777777" w:rsidR="00F820A4" w:rsidRDefault="00F820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DB7E" w14:textId="31E0C56E" w:rsidR="000E748D" w:rsidRPr="006D02F0" w:rsidRDefault="000E748D" w:rsidP="000E748D">
    <w:pPr>
      <w:jc w:val="both"/>
      <w:rPr>
        <w:rFonts w:ascii="Verdana" w:hAnsi="Verdana"/>
        <w:bCs/>
        <w:sz w:val="16"/>
        <w:szCs w:val="16"/>
        <w:lang w:val="es-MX"/>
      </w:rPr>
    </w:pPr>
    <w:r w:rsidRPr="006D02F0">
      <w:rPr>
        <w:rFonts w:ascii="Verdana" w:hAnsi="Verdana"/>
        <w:bCs/>
        <w:sz w:val="16"/>
        <w:szCs w:val="16"/>
        <w:lang w:val="es-MX"/>
      </w:rPr>
      <w:t xml:space="preserve">La presente sistematización de información fue </w:t>
    </w:r>
    <w:r w:rsidR="00F820A4">
      <w:rPr>
        <w:rFonts w:ascii="Verdana" w:hAnsi="Verdana"/>
        <w:bCs/>
        <w:sz w:val="16"/>
        <w:szCs w:val="16"/>
        <w:lang w:val="es-MX"/>
      </w:rPr>
      <w:t>realizada</w:t>
    </w:r>
    <w:r w:rsidRPr="006D02F0">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w:t>
    </w:r>
  </w:p>
  <w:p w14:paraId="1C1830FD" w14:textId="77777777" w:rsidR="000E748D" w:rsidRPr="000E748D" w:rsidRDefault="000E748D">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ABAD" w14:textId="77777777" w:rsidR="00F820A4" w:rsidRDefault="00F820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0073" w14:textId="77777777" w:rsidR="008C6FC2" w:rsidRDefault="008C6FC2" w:rsidP="000E748D">
      <w:r>
        <w:separator/>
      </w:r>
    </w:p>
  </w:footnote>
  <w:footnote w:type="continuationSeparator" w:id="0">
    <w:p w14:paraId="6ED5EA19" w14:textId="77777777" w:rsidR="008C6FC2" w:rsidRDefault="008C6FC2" w:rsidP="000E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0123" w14:textId="77777777" w:rsidR="00F820A4" w:rsidRDefault="00F820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rPr>
    </w:sdtEndPr>
    <w:sdtContent>
      <w:p w14:paraId="37F1CB0E" w14:textId="77777777" w:rsidR="00610471" w:rsidRPr="00675FE7" w:rsidRDefault="00610471" w:rsidP="00610471">
        <w:pPr>
          <w:pStyle w:val="Encabezado"/>
          <w:jc w:val="right"/>
          <w:rPr>
            <w:rFonts w:ascii="Verdana" w:hAnsi="Verdana"/>
            <w:sz w:val="20"/>
          </w:rPr>
        </w:pPr>
        <w:r w:rsidRPr="00675FE7">
          <w:rPr>
            <w:rFonts w:ascii="Verdana" w:hAnsi="Verdana"/>
            <w:sz w:val="20"/>
          </w:rPr>
          <w:fldChar w:fldCharType="begin"/>
        </w:r>
        <w:r w:rsidRPr="00675FE7">
          <w:rPr>
            <w:rFonts w:ascii="Verdana" w:hAnsi="Verdana"/>
            <w:sz w:val="20"/>
          </w:rPr>
          <w:instrText xml:space="preserve"> PAGE   \* MERGEFORMAT </w:instrText>
        </w:r>
        <w:r w:rsidRPr="00675FE7">
          <w:rPr>
            <w:rFonts w:ascii="Verdana" w:hAnsi="Verdana"/>
            <w:sz w:val="20"/>
          </w:rPr>
          <w:fldChar w:fldCharType="separate"/>
        </w:r>
        <w:r w:rsidR="00F820A4">
          <w:rPr>
            <w:rFonts w:ascii="Verdana" w:hAnsi="Verdana"/>
            <w:noProof/>
            <w:sz w:val="20"/>
          </w:rPr>
          <w:t>1</w:t>
        </w:r>
        <w:r w:rsidRPr="00675FE7">
          <w:rPr>
            <w:rFonts w:ascii="Verdana" w:hAnsi="Verdana"/>
            <w:noProof/>
            <w:sz w:val="20"/>
          </w:rPr>
          <w:fldChar w:fldCharType="end"/>
        </w:r>
      </w:p>
    </w:sdtContent>
  </w:sdt>
  <w:p w14:paraId="5207A975" w14:textId="77777777" w:rsidR="00610471" w:rsidRDefault="0061047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9489" w14:textId="77777777" w:rsidR="00F820A4" w:rsidRDefault="00F820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1FF"/>
    <w:multiLevelType w:val="hybridMultilevel"/>
    <w:tmpl w:val="5F386A12"/>
    <w:lvl w:ilvl="0" w:tplc="C5A2947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19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48D"/>
    <w:rsid w:val="000E748D"/>
    <w:rsid w:val="003A7E5E"/>
    <w:rsid w:val="00610471"/>
    <w:rsid w:val="00857B85"/>
    <w:rsid w:val="008C6FC2"/>
    <w:rsid w:val="009832C0"/>
    <w:rsid w:val="00C63F4F"/>
    <w:rsid w:val="00F74000"/>
    <w:rsid w:val="00F8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2A4D"/>
  <w15:docId w15:val="{310365FE-E0E0-46D6-973F-D1B5FCCB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8D"/>
    <w:pPr>
      <w:spacing w:after="0" w:line="240" w:lineRule="auto"/>
    </w:pPr>
    <w:rPr>
      <w:rFonts w:ascii="Times" w:eastAsia="Times" w:hAnsi="Times"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748D"/>
    <w:pPr>
      <w:tabs>
        <w:tab w:val="center" w:pos="4680"/>
        <w:tab w:val="right" w:pos="9360"/>
      </w:tabs>
    </w:pPr>
  </w:style>
  <w:style w:type="character" w:customStyle="1" w:styleId="EncabezadoCar">
    <w:name w:val="Encabezado Car"/>
    <w:basedOn w:val="Fuentedeprrafopredeter"/>
    <w:link w:val="Encabezado"/>
    <w:uiPriority w:val="99"/>
    <w:rsid w:val="000E748D"/>
    <w:rPr>
      <w:rFonts w:ascii="Times" w:eastAsia="Times" w:hAnsi="Times" w:cs="Times New Roman"/>
      <w:sz w:val="24"/>
      <w:szCs w:val="20"/>
    </w:rPr>
  </w:style>
  <w:style w:type="paragraph" w:styleId="Piedepgina">
    <w:name w:val="footer"/>
    <w:basedOn w:val="Normal"/>
    <w:link w:val="PiedepginaCar"/>
    <w:uiPriority w:val="99"/>
    <w:unhideWhenUsed/>
    <w:rsid w:val="000E748D"/>
    <w:pPr>
      <w:tabs>
        <w:tab w:val="center" w:pos="4680"/>
        <w:tab w:val="right" w:pos="9360"/>
      </w:tabs>
    </w:pPr>
  </w:style>
  <w:style w:type="character" w:customStyle="1" w:styleId="PiedepginaCar">
    <w:name w:val="Pie de página Car"/>
    <w:basedOn w:val="Fuentedeprrafopredeter"/>
    <w:link w:val="Piedepgina"/>
    <w:uiPriority w:val="99"/>
    <w:rsid w:val="000E748D"/>
    <w:rPr>
      <w:rFonts w:ascii="Times" w:eastAsia="Times" w:hAnsi="Times" w:cs="Times New Roman"/>
      <w:sz w:val="24"/>
      <w:szCs w:val="20"/>
    </w:rPr>
  </w:style>
  <w:style w:type="paragraph" w:styleId="Prrafodelista">
    <w:name w:val="List Paragraph"/>
    <w:basedOn w:val="Normal"/>
    <w:uiPriority w:val="34"/>
    <w:qFormat/>
    <w:rsid w:val="000E7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7</cp:revision>
  <dcterms:created xsi:type="dcterms:W3CDTF">2016-09-16T20:19:00Z</dcterms:created>
  <dcterms:modified xsi:type="dcterms:W3CDTF">2023-09-29T20:46:00Z</dcterms:modified>
</cp:coreProperties>
</file>