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6D96" w14:textId="77777777" w:rsidR="00D515E9" w:rsidRDefault="001D74A9" w:rsidP="001D74A9">
      <w:pPr>
        <w:jc w:val="center"/>
        <w:rPr>
          <w:b/>
          <w:u w:val="single"/>
          <w:lang w:val="es-CR" w:eastAsia="es-CR"/>
        </w:rPr>
      </w:pPr>
      <w:bookmarkStart w:id="0" w:name="_Toc304195581"/>
      <w:bookmarkStart w:id="1" w:name="_Toc435523339"/>
      <w:bookmarkStart w:id="2" w:name="_Toc435540838"/>
      <w:r w:rsidRPr="001D74A9">
        <w:rPr>
          <w:b/>
          <w:u w:val="single"/>
          <w:lang w:val="es-CR" w:eastAsia="es-CR"/>
        </w:rPr>
        <w:t xml:space="preserve">Caso </w:t>
      </w:r>
      <w:r w:rsidR="00D515E9">
        <w:rPr>
          <w:b/>
          <w:u w:val="single"/>
          <w:lang w:val="es-CR" w:eastAsia="es-CR"/>
        </w:rPr>
        <w:t>Omar Humberto Maldonado Vargas y otros</w:t>
      </w:r>
      <w:r w:rsidRPr="001D74A9">
        <w:rPr>
          <w:b/>
          <w:u w:val="single"/>
          <w:lang w:val="es-CR" w:eastAsia="es-CR"/>
        </w:rPr>
        <w:t xml:space="preserve"> </w:t>
      </w:r>
      <w:r w:rsidRPr="001D74A9">
        <w:rPr>
          <w:b/>
          <w:i/>
          <w:u w:val="single"/>
          <w:lang w:val="es-CR" w:eastAsia="es-CR"/>
        </w:rPr>
        <w:t>Vs</w:t>
      </w:r>
      <w:r w:rsidRPr="001D74A9">
        <w:rPr>
          <w:b/>
          <w:u w:val="single"/>
          <w:lang w:val="es-CR" w:eastAsia="es-CR"/>
        </w:rPr>
        <w:t xml:space="preserve">. </w:t>
      </w:r>
      <w:bookmarkEnd w:id="0"/>
      <w:bookmarkEnd w:id="1"/>
      <w:bookmarkEnd w:id="2"/>
      <w:r w:rsidR="00B21306">
        <w:rPr>
          <w:b/>
          <w:u w:val="single"/>
          <w:lang w:val="es-CR" w:eastAsia="es-CR"/>
        </w:rPr>
        <w:t>Chile</w:t>
      </w:r>
      <w:r w:rsidRPr="001D74A9">
        <w:rPr>
          <w:b/>
          <w:u w:val="single"/>
          <w:lang w:val="es-CR" w:eastAsia="es-CR"/>
        </w:rPr>
        <w:t xml:space="preserve">: </w:t>
      </w:r>
    </w:p>
    <w:p w14:paraId="67A5C3B0" w14:textId="2A742963" w:rsidR="001D74A9" w:rsidRPr="001D74A9" w:rsidRDefault="001D74A9" w:rsidP="001D74A9">
      <w:pPr>
        <w:jc w:val="center"/>
        <w:rPr>
          <w:b/>
          <w:u w:val="single"/>
          <w:lang w:eastAsia="es-CR"/>
        </w:rPr>
      </w:pPr>
      <w:r w:rsidRPr="001D74A9">
        <w:rPr>
          <w:b/>
          <w:u w:val="single"/>
          <w:lang w:val="es-CR" w:eastAsia="es-CR"/>
        </w:rPr>
        <w:t xml:space="preserve">reparaciones </w:t>
      </w:r>
      <w:r w:rsidR="00BC1A07">
        <w:rPr>
          <w:b/>
          <w:u w:val="single"/>
          <w:lang w:val="es-CR" w:eastAsia="es-CR"/>
        </w:rPr>
        <w:t>declaradas cumplidas</w:t>
      </w:r>
    </w:p>
    <w:p w14:paraId="5D511F76" w14:textId="77777777" w:rsidR="001D74A9" w:rsidRDefault="001D74A9" w:rsidP="001D74A9">
      <w:pPr>
        <w:rPr>
          <w:snapToGrid w:val="0"/>
          <w:color w:val="FF0000"/>
        </w:rPr>
      </w:pPr>
    </w:p>
    <w:p w14:paraId="0C30DA9F" w14:textId="77777777" w:rsidR="007C5578" w:rsidRDefault="007C5578" w:rsidP="007C5578">
      <w:pPr>
        <w:rPr>
          <w:szCs w:val="20"/>
          <w:lang w:val="es-CR" w:eastAsia="es-MX" w:bidi="en-US"/>
        </w:rPr>
      </w:pPr>
    </w:p>
    <w:p w14:paraId="22D70879" w14:textId="3E13CC4E" w:rsidR="003D3C69" w:rsidRPr="00BC1A07" w:rsidRDefault="008F1A49" w:rsidP="007C459D">
      <w:pPr>
        <w:pStyle w:val="ListParagraph"/>
        <w:numPr>
          <w:ilvl w:val="0"/>
          <w:numId w:val="4"/>
        </w:numPr>
        <w:tabs>
          <w:tab w:val="left" w:pos="720"/>
        </w:tabs>
        <w:spacing w:after="240"/>
        <w:ind w:left="0" w:right="-90" w:firstLine="0"/>
        <w:contextualSpacing w:val="0"/>
        <w:rPr>
          <w:lang w:val="es-CR" w:eastAsia="es-MX"/>
        </w:rPr>
      </w:pPr>
      <w:r>
        <w:rPr>
          <w:lang w:eastAsia="es-MX"/>
        </w:rPr>
        <w:t>R</w:t>
      </w:r>
      <w:r w:rsidR="00BC1A07" w:rsidRPr="00BC1A07">
        <w:rPr>
          <w:lang w:eastAsia="es-MX"/>
        </w:rPr>
        <w:t>ealizar las publicaciones que se indican en el párrafo 162 del presente Fallo, dentro del plazo de un año contado desde la notificación de la presente Sentencia.</w:t>
      </w:r>
    </w:p>
    <w:p w14:paraId="596ABBA0" w14:textId="0312EC8E" w:rsidR="00BC1A07" w:rsidRPr="00BC1A07" w:rsidRDefault="008F1A49" w:rsidP="007C459D">
      <w:pPr>
        <w:pStyle w:val="ListParagraph"/>
        <w:numPr>
          <w:ilvl w:val="0"/>
          <w:numId w:val="4"/>
        </w:numPr>
        <w:tabs>
          <w:tab w:val="left" w:pos="720"/>
        </w:tabs>
        <w:spacing w:after="240"/>
        <w:ind w:left="0" w:right="-90" w:firstLine="0"/>
        <w:contextualSpacing w:val="0"/>
        <w:rPr>
          <w:lang w:val="es-CR" w:eastAsia="es-MX"/>
        </w:rPr>
      </w:pPr>
      <w:r>
        <w:rPr>
          <w:lang w:eastAsia="es-MX"/>
        </w:rPr>
        <w:t>Realizar</w:t>
      </w:r>
      <w:r w:rsidR="00BC1A07" w:rsidRPr="00BC1A07">
        <w:rPr>
          <w:lang w:eastAsia="es-MX"/>
        </w:rPr>
        <w:t xml:space="preserve"> un acto público de reconocimiento de responsabilidad internacional, de conformidad con lo señalado en el párrafo 160 de la presente Sentencia</w:t>
      </w:r>
      <w:r w:rsidR="00BC1A07">
        <w:rPr>
          <w:lang w:eastAsia="es-MX"/>
        </w:rPr>
        <w:t>.</w:t>
      </w:r>
    </w:p>
    <w:p w14:paraId="2E186C3F" w14:textId="790863BE" w:rsidR="00BC1A07" w:rsidRPr="00BC1A07" w:rsidRDefault="008F1A49" w:rsidP="007C459D">
      <w:pPr>
        <w:pStyle w:val="ListParagraph"/>
        <w:numPr>
          <w:ilvl w:val="0"/>
          <w:numId w:val="4"/>
        </w:numPr>
        <w:tabs>
          <w:tab w:val="left" w:pos="720"/>
        </w:tabs>
        <w:spacing w:after="240"/>
        <w:ind w:left="0" w:right="-90" w:firstLine="0"/>
        <w:contextualSpacing w:val="0"/>
        <w:rPr>
          <w:lang w:val="es-CR" w:eastAsia="es-MX"/>
        </w:rPr>
      </w:pPr>
      <w:r>
        <w:rPr>
          <w:lang w:eastAsia="es-MX"/>
        </w:rPr>
        <w:t>D</w:t>
      </w:r>
      <w:r w:rsidR="00BC1A07" w:rsidRPr="00BC1A07">
        <w:rPr>
          <w:lang w:eastAsia="es-MX"/>
        </w:rPr>
        <w:t>evelar una placa con la inscripción de los nombres de las víctimas del presente caso, de conformidad con lo señalado en el párrafo 164 de la presente Sentencia</w:t>
      </w:r>
      <w:r w:rsidR="00BC1A07">
        <w:rPr>
          <w:lang w:eastAsia="es-MX"/>
        </w:rPr>
        <w:t>.</w:t>
      </w:r>
    </w:p>
    <w:p w14:paraId="14B986D7" w14:textId="33002277" w:rsidR="00BC1A07" w:rsidRPr="00BC1A07" w:rsidRDefault="008F1A49" w:rsidP="007C459D">
      <w:pPr>
        <w:pStyle w:val="ListParagraph"/>
        <w:numPr>
          <w:ilvl w:val="0"/>
          <w:numId w:val="4"/>
        </w:numPr>
        <w:tabs>
          <w:tab w:val="left" w:pos="720"/>
        </w:tabs>
        <w:spacing w:after="240"/>
        <w:ind w:left="0" w:right="-90" w:firstLine="0"/>
        <w:contextualSpacing w:val="0"/>
        <w:rPr>
          <w:lang w:val="es-CR" w:eastAsia="es-MX"/>
        </w:rPr>
      </w:pPr>
      <w:r>
        <w:rPr>
          <w:lang w:eastAsia="es-MX"/>
        </w:rPr>
        <w:t>P</w:t>
      </w:r>
      <w:r w:rsidR="00BC1A07" w:rsidRPr="00BC1A07">
        <w:rPr>
          <w:lang w:eastAsia="es-MX"/>
        </w:rPr>
        <w:t>oner a disposición de las víctimas del presente caso, dentro del plazo de un año contado desde la notificación de la presente Sentencia, un mecanismo que sea efectivo y rápido para revisar y anular las sentencias de condena que fueron dictadas en la referida causa en su perjuicio, de conformidad con lo señalado en el párrafo 167 de la presente Sentencia. Ese mecanismo deber ser puesto a disposición de las demás personas que fueron condenadas por los Consejos de Guerra durante la dictadura militar chilena de conformidad con lo señalado en el párrafo 170 de la presente Sentencia</w:t>
      </w:r>
      <w:r w:rsidR="00BC1A07">
        <w:rPr>
          <w:lang w:eastAsia="es-MX"/>
        </w:rPr>
        <w:t>.</w:t>
      </w:r>
    </w:p>
    <w:p w14:paraId="052F6978" w14:textId="02810A74" w:rsidR="00BC1A07" w:rsidRPr="00BC1A07" w:rsidRDefault="008F1A49" w:rsidP="007C459D">
      <w:pPr>
        <w:pStyle w:val="ListParagraph"/>
        <w:numPr>
          <w:ilvl w:val="0"/>
          <w:numId w:val="4"/>
        </w:numPr>
        <w:tabs>
          <w:tab w:val="left" w:pos="720"/>
        </w:tabs>
        <w:spacing w:after="240"/>
        <w:ind w:left="0" w:right="-90" w:firstLine="0"/>
        <w:contextualSpacing w:val="0"/>
        <w:rPr>
          <w:lang w:val="es-CR" w:eastAsia="es-MX"/>
        </w:rPr>
      </w:pPr>
      <w:r>
        <w:rPr>
          <w:lang w:eastAsia="es-MX"/>
        </w:rPr>
        <w:t>P</w:t>
      </w:r>
      <w:r w:rsidR="00BC1A07" w:rsidRPr="00BC1A07">
        <w:rPr>
          <w:lang w:eastAsia="es-MX"/>
        </w:rPr>
        <w:t>agar dentro del plazo de un año, contado a partir de la notificación de la presente Sentencia, la cantidad fijada por concepto de daño inmaterial ocasionado a Omar Humberto Maldonado Vargas, Álvaro Yañez del Villar, Mario Antonio Cornejo Barahona, Belarmino Constanzo Merino, Manuel Osvaldo López Oyanedel, Ernesto Augusto Galaz Guzmán, Mario González Rifo, Jaime Donoso Parra, Alberto Salustio Bustamante Rojas, Gustavo Raúl Lastra Saavedra, Víctor Hugo Adriazola Meza, e Ivar Onoldo Rojas Ravanal, de conformidad con lo señalado en los párrafos 178 y 179 de la presente Sentencia</w:t>
      </w:r>
      <w:r w:rsidR="00BC1A07">
        <w:rPr>
          <w:lang w:eastAsia="es-MX"/>
        </w:rPr>
        <w:t>.</w:t>
      </w:r>
    </w:p>
    <w:p w14:paraId="138DC086" w14:textId="1B8FF4D8" w:rsidR="00BC1A07" w:rsidRPr="00BC1A07" w:rsidRDefault="008F1A49" w:rsidP="007C459D">
      <w:pPr>
        <w:pStyle w:val="ListParagraph"/>
        <w:numPr>
          <w:ilvl w:val="0"/>
          <w:numId w:val="4"/>
        </w:numPr>
        <w:tabs>
          <w:tab w:val="left" w:pos="720"/>
        </w:tabs>
        <w:spacing w:after="240"/>
        <w:ind w:left="0" w:right="-90" w:firstLine="0"/>
        <w:contextualSpacing w:val="0"/>
        <w:rPr>
          <w:lang w:val="es-CR" w:eastAsia="es-MX"/>
        </w:rPr>
      </w:pPr>
      <w:r>
        <w:rPr>
          <w:lang w:eastAsia="es-MX"/>
        </w:rPr>
        <w:t>P</w:t>
      </w:r>
      <w:r w:rsidR="00BC1A07" w:rsidRPr="00BC1A07">
        <w:rPr>
          <w:lang w:eastAsia="es-MX"/>
        </w:rPr>
        <w:t>agar dentro del plazo de un año, contado a partir de la notificación de la presente Sentencia, las cantidades fijadas en el párrafo 185 de la presente Sentencia, por concepto de reintegro de costas y gastos, en los términos de los párrafos 180 a 185 de la misma</w:t>
      </w:r>
      <w:r w:rsidR="00BC1A07">
        <w:rPr>
          <w:lang w:eastAsia="es-MX"/>
        </w:rPr>
        <w:t>.</w:t>
      </w:r>
    </w:p>
    <w:p w14:paraId="2C506F3B" w14:textId="77777777" w:rsidR="007C5578" w:rsidRDefault="007C5578" w:rsidP="007C5578">
      <w:pPr>
        <w:rPr>
          <w:szCs w:val="20"/>
          <w:lang w:val="es-CR" w:eastAsia="es-MX" w:bidi="en-US"/>
        </w:rPr>
      </w:pPr>
    </w:p>
    <w:sectPr w:rsidR="007C55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C10C" w14:textId="77777777" w:rsidR="002A6EFC" w:rsidRDefault="002A6EFC" w:rsidP="001D74A9">
      <w:r>
        <w:separator/>
      </w:r>
    </w:p>
  </w:endnote>
  <w:endnote w:type="continuationSeparator" w:id="0">
    <w:p w14:paraId="17EF8E62" w14:textId="77777777" w:rsidR="002A6EFC" w:rsidRDefault="002A6EFC" w:rsidP="001D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876" w14:textId="77777777" w:rsidR="001D74A9" w:rsidRPr="004A4515" w:rsidRDefault="001D74A9" w:rsidP="001D74A9">
    <w:pPr>
      <w:rPr>
        <w:bCs/>
        <w:sz w:val="16"/>
        <w:szCs w:val="16"/>
        <w:lang w:val="es-MX"/>
      </w:rPr>
    </w:pPr>
    <w:r w:rsidRPr="004A4515">
      <w:rPr>
        <w:bCs/>
        <w:sz w:val="16"/>
        <w:szCs w:val="16"/>
        <w:lang w:val="es-MX"/>
      </w:rPr>
      <w:t xml:space="preserve">La presente sistematización de información fue </w:t>
    </w:r>
    <w:r w:rsidR="0093629C">
      <w:rPr>
        <w:bCs/>
        <w:sz w:val="16"/>
        <w:szCs w:val="16"/>
        <w:lang w:val="es-MX"/>
      </w:rPr>
      <w:t>realizada</w:t>
    </w:r>
    <w:r w:rsidRPr="004A4515">
      <w:rPr>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65578265" w14:textId="77777777" w:rsidR="001D74A9" w:rsidRPr="001D74A9" w:rsidRDefault="001D74A9">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7AF4" w14:textId="77777777" w:rsidR="002A6EFC" w:rsidRDefault="002A6EFC" w:rsidP="001D74A9">
      <w:r>
        <w:separator/>
      </w:r>
    </w:p>
  </w:footnote>
  <w:footnote w:type="continuationSeparator" w:id="0">
    <w:p w14:paraId="52E65E9B" w14:textId="77777777" w:rsidR="002A6EFC" w:rsidRDefault="002A6EFC" w:rsidP="001D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Content>
      <w:p w14:paraId="47043985" w14:textId="77777777" w:rsidR="004543C1" w:rsidRDefault="004543C1" w:rsidP="004543C1">
        <w:pPr>
          <w:pStyle w:val="Header"/>
          <w:jc w:val="right"/>
          <w:rPr>
            <w:szCs w:val="20"/>
          </w:rPr>
        </w:pPr>
        <w:r>
          <w:rPr>
            <w:szCs w:val="20"/>
          </w:rPr>
          <w:fldChar w:fldCharType="begin"/>
        </w:r>
        <w:r>
          <w:rPr>
            <w:szCs w:val="20"/>
          </w:rPr>
          <w:instrText xml:space="preserve"> PAGE   \* MERGEFORMAT </w:instrText>
        </w:r>
        <w:r>
          <w:rPr>
            <w:szCs w:val="20"/>
          </w:rPr>
          <w:fldChar w:fldCharType="separate"/>
        </w:r>
        <w:r w:rsidR="00C926C6">
          <w:rPr>
            <w:noProof/>
            <w:szCs w:val="20"/>
          </w:rPr>
          <w:t>1</w:t>
        </w:r>
        <w:r>
          <w:rPr>
            <w:noProof/>
            <w:szCs w:val="20"/>
          </w:rPr>
          <w:fldChar w:fldCharType="end"/>
        </w:r>
      </w:p>
    </w:sdtContent>
  </w:sdt>
  <w:p w14:paraId="081F6D46" w14:textId="77777777" w:rsidR="004543C1" w:rsidRDefault="004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B82D35"/>
    <w:multiLevelType w:val="hybridMultilevel"/>
    <w:tmpl w:val="AED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F56"/>
    <w:multiLevelType w:val="hybridMultilevel"/>
    <w:tmpl w:val="EE44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49984">
    <w:abstractNumId w:val="2"/>
  </w:num>
  <w:num w:numId="2" w16cid:durableId="499270367">
    <w:abstractNumId w:val="3"/>
  </w:num>
  <w:num w:numId="3" w16cid:durableId="29853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76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A9"/>
    <w:rsid w:val="00032821"/>
    <w:rsid w:val="00080619"/>
    <w:rsid w:val="001371AE"/>
    <w:rsid w:val="001D74A9"/>
    <w:rsid w:val="001E328C"/>
    <w:rsid w:val="002A6EFC"/>
    <w:rsid w:val="003A7E5E"/>
    <w:rsid w:val="003D3C69"/>
    <w:rsid w:val="004543C1"/>
    <w:rsid w:val="005573C4"/>
    <w:rsid w:val="007C5578"/>
    <w:rsid w:val="008F1A49"/>
    <w:rsid w:val="0093629C"/>
    <w:rsid w:val="009832C0"/>
    <w:rsid w:val="009C3DD2"/>
    <w:rsid w:val="00B21306"/>
    <w:rsid w:val="00BA0ED6"/>
    <w:rsid w:val="00BB58F0"/>
    <w:rsid w:val="00BC1A07"/>
    <w:rsid w:val="00C926C6"/>
    <w:rsid w:val="00D515E9"/>
    <w:rsid w:val="00E67BDE"/>
    <w:rsid w:val="00F6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95FE"/>
  <w15:docId w15:val="{344CB5D7-311D-4D83-A8EC-94158E4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4A9"/>
    <w:pPr>
      <w:spacing w:after="0" w:line="240" w:lineRule="auto"/>
      <w:jc w:val="both"/>
    </w:pPr>
    <w:rPr>
      <w:rFonts w:ascii="Verdana" w:eastAsia="Calibri" w:hAnsi="Verdana" w:cs="Times New Roman"/>
      <w:sz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1,Colorful List - Accent 11,Párrafo de lista1,List Paragraph2,Lista vistosa - Énfasis 11"/>
    <w:basedOn w:val="Normal"/>
    <w:link w:val="ListParagraphChar"/>
    <w:uiPriority w:val="99"/>
    <w:qFormat/>
    <w:rsid w:val="001D74A9"/>
    <w:pPr>
      <w:ind w:left="720"/>
      <w:contextualSpacing/>
    </w:pPr>
  </w:style>
  <w:style w:type="paragraph" w:styleId="Header">
    <w:name w:val="header"/>
    <w:basedOn w:val="Normal"/>
    <w:link w:val="HeaderChar"/>
    <w:uiPriority w:val="99"/>
    <w:unhideWhenUsed/>
    <w:rsid w:val="001D74A9"/>
    <w:pPr>
      <w:tabs>
        <w:tab w:val="center" w:pos="4680"/>
        <w:tab w:val="right" w:pos="9360"/>
      </w:tabs>
    </w:pPr>
  </w:style>
  <w:style w:type="character" w:customStyle="1" w:styleId="HeaderChar">
    <w:name w:val="Header Char"/>
    <w:basedOn w:val="DefaultParagraphFont"/>
    <w:link w:val="Header"/>
    <w:uiPriority w:val="99"/>
    <w:rsid w:val="001D74A9"/>
    <w:rPr>
      <w:rFonts w:ascii="Verdana" w:eastAsia="Calibri" w:hAnsi="Verdana" w:cs="Times New Roman"/>
      <w:sz w:val="20"/>
      <w:lang w:val="es-ES_tradnl" w:eastAsia="es-ES"/>
    </w:rPr>
  </w:style>
  <w:style w:type="paragraph" w:styleId="Footer">
    <w:name w:val="footer"/>
    <w:basedOn w:val="Normal"/>
    <w:link w:val="FooterChar"/>
    <w:uiPriority w:val="99"/>
    <w:unhideWhenUsed/>
    <w:rsid w:val="001D74A9"/>
    <w:pPr>
      <w:tabs>
        <w:tab w:val="center" w:pos="4680"/>
        <w:tab w:val="right" w:pos="9360"/>
      </w:tabs>
    </w:pPr>
  </w:style>
  <w:style w:type="character" w:customStyle="1" w:styleId="FooterChar">
    <w:name w:val="Footer Char"/>
    <w:basedOn w:val="DefaultParagraphFont"/>
    <w:link w:val="Footer"/>
    <w:uiPriority w:val="99"/>
    <w:rsid w:val="001D74A9"/>
    <w:rPr>
      <w:rFonts w:ascii="Verdana" w:eastAsia="Calibri" w:hAnsi="Verdana" w:cs="Times New Roman"/>
      <w:sz w:val="20"/>
      <w:lang w:val="es-ES_tradnl" w:eastAsia="es-ES"/>
    </w:rPr>
  </w:style>
  <w:style w:type="character" w:customStyle="1" w:styleId="PrrafodeSentenciaChar">
    <w:name w:val="*. Párrafo de Sentencia Char"/>
    <w:link w:val="PrrafodeSentencia"/>
    <w:locked/>
    <w:rsid w:val="007C5578"/>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7C5578"/>
    <w:pPr>
      <w:numPr>
        <w:numId w:val="3"/>
      </w:numPr>
      <w:tabs>
        <w:tab w:val="left" w:pos="567"/>
      </w:tabs>
      <w:ind w:left="0" w:firstLine="0"/>
    </w:pPr>
    <w:rPr>
      <w:rFonts w:eastAsia="Batang" w:cstheme="minorBidi"/>
      <w:spacing w:val="-4"/>
      <w:sz w:val="22"/>
      <w:lang w:val="en-US" w:eastAsia="es-MX"/>
    </w:rPr>
  </w:style>
  <w:style w:type="paragraph" w:customStyle="1" w:styleId="Default">
    <w:name w:val="Default"/>
    <w:rsid w:val="007C5578"/>
    <w:pPr>
      <w:autoSpaceDE w:val="0"/>
      <w:autoSpaceDN w:val="0"/>
      <w:adjustRightInd w:val="0"/>
      <w:spacing w:after="0" w:line="240" w:lineRule="auto"/>
    </w:pPr>
    <w:rPr>
      <w:rFonts w:ascii="Verdana" w:eastAsia="Times New Roman" w:hAnsi="Verdana" w:cs="Verdana"/>
      <w:color w:val="000000"/>
      <w:sz w:val="24"/>
      <w:szCs w:val="24"/>
      <w:lang w:val="es-CR" w:eastAsia="es-CR"/>
    </w:rPr>
  </w:style>
  <w:style w:type="character" w:customStyle="1" w:styleId="ListParagraphChar">
    <w:name w:val="List Paragraph Char"/>
    <w:aliases w:val="Footnote Char,List Paragraph1 Char,Colorful List - Accent 11 Char,Párrafo de lista1 Char,List Paragraph2 Char,Lista vistosa - Énfasis 11 Char"/>
    <w:link w:val="ListParagraph"/>
    <w:uiPriority w:val="99"/>
    <w:rsid w:val="003D3C69"/>
    <w:rPr>
      <w:rFonts w:ascii="Verdana" w:eastAsia="Calibri" w:hAnsi="Verdana" w:cs="Times New Roman"/>
      <w:sz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8240">
      <w:bodyDiv w:val="1"/>
      <w:marLeft w:val="0"/>
      <w:marRight w:val="0"/>
      <w:marTop w:val="0"/>
      <w:marBottom w:val="0"/>
      <w:divBdr>
        <w:top w:val="none" w:sz="0" w:space="0" w:color="auto"/>
        <w:left w:val="none" w:sz="0" w:space="0" w:color="auto"/>
        <w:bottom w:val="none" w:sz="0" w:space="0" w:color="auto"/>
        <w:right w:val="none" w:sz="0" w:space="0" w:color="auto"/>
      </w:divBdr>
    </w:div>
    <w:div w:id="16899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1671</Characters>
  <Application>Microsoft Office Word</Application>
  <DocSecurity>0</DocSecurity>
  <Lines>34</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Adolfo Lara</cp:lastModifiedBy>
  <cp:revision>3</cp:revision>
  <dcterms:created xsi:type="dcterms:W3CDTF">2023-04-24T14:23:00Z</dcterms:created>
  <dcterms:modified xsi:type="dcterms:W3CDTF">2023-04-24T14:45:00Z</dcterms:modified>
</cp:coreProperties>
</file>