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6D96" w14:textId="06B12EDE" w:rsidR="00D515E9" w:rsidRDefault="001D74A9" w:rsidP="001D74A9">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bookmarkEnd w:id="0"/>
      <w:bookmarkEnd w:id="1"/>
      <w:bookmarkEnd w:id="2"/>
      <w:r w:rsidR="000A4E0E" w:rsidRPr="000A4E0E">
        <w:rPr>
          <w:b/>
          <w:u w:val="single"/>
          <w:lang w:eastAsia="es-CR"/>
        </w:rPr>
        <w:t xml:space="preserve">Norín Catrimán y otros (Dirigentes, Miembros y Activista del Pueblo Indígena Mapuche) </w:t>
      </w:r>
      <w:r w:rsidR="000A4E0E" w:rsidRPr="000A4E0E">
        <w:rPr>
          <w:b/>
          <w:i/>
          <w:iCs/>
          <w:u w:val="single"/>
          <w:lang w:eastAsia="es-CR"/>
        </w:rPr>
        <w:t>Vs</w:t>
      </w:r>
      <w:r w:rsidR="000A4E0E" w:rsidRPr="000A4E0E">
        <w:rPr>
          <w:b/>
          <w:u w:val="single"/>
          <w:lang w:eastAsia="es-CR"/>
        </w:rPr>
        <w:t>. Chile</w:t>
      </w:r>
      <w:r w:rsidRPr="001D74A9">
        <w:rPr>
          <w:b/>
          <w:u w:val="single"/>
          <w:lang w:val="es-CR" w:eastAsia="es-CR"/>
        </w:rPr>
        <w:t xml:space="preserve">: </w:t>
      </w:r>
    </w:p>
    <w:p w14:paraId="67A5C3B0" w14:textId="2A742963" w:rsidR="001D74A9" w:rsidRPr="001D74A9" w:rsidRDefault="001D74A9" w:rsidP="001D74A9">
      <w:pPr>
        <w:jc w:val="center"/>
        <w:rPr>
          <w:b/>
          <w:u w:val="single"/>
          <w:lang w:eastAsia="es-CR"/>
        </w:rPr>
      </w:pPr>
      <w:r w:rsidRPr="001D74A9">
        <w:rPr>
          <w:b/>
          <w:u w:val="single"/>
          <w:lang w:val="es-CR" w:eastAsia="es-CR"/>
        </w:rPr>
        <w:t xml:space="preserve">reparaciones </w:t>
      </w:r>
      <w:r w:rsidR="00BC1A07">
        <w:rPr>
          <w:b/>
          <w:u w:val="single"/>
          <w:lang w:val="es-CR" w:eastAsia="es-CR"/>
        </w:rPr>
        <w:t>declaradas cumplidas</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5433FEE8" w14:textId="0AC96E8F" w:rsidR="000A4E0E" w:rsidRPr="000A4E0E" w:rsidRDefault="000A4E0E" w:rsidP="007C459D">
      <w:pPr>
        <w:pStyle w:val="ListParagraph"/>
        <w:numPr>
          <w:ilvl w:val="0"/>
          <w:numId w:val="4"/>
        </w:numPr>
        <w:tabs>
          <w:tab w:val="left" w:pos="720"/>
        </w:tabs>
        <w:spacing w:after="240"/>
        <w:ind w:left="0" w:right="-90" w:firstLine="0"/>
        <w:contextualSpacing w:val="0"/>
        <w:rPr>
          <w:lang w:val="es-CR" w:eastAsia="es-MX"/>
        </w:rPr>
      </w:pPr>
      <w:r w:rsidRPr="000A4E0E">
        <w:rPr>
          <w:lang w:eastAsia="es-MX"/>
        </w:rPr>
        <w:t>Adoptar todas las medidas judiciales, administrativas o de cualquier otra índole para dejar sin efecto, en todos sus extremos, las sentencias penales condenatorias emitidas en contra de los señores Segundo Aniceto Norín Catrimán, Pascual Huentequeo Pichún Paillalao, Víctor Manuel Ancalaf LLaupe, Florencio Jaime Marileo Saravia, Juan Patricio Marileo Saravia, José Huenchunao Mariñán, Juan Ciriaco Millacheo Licán y la señora Patricia Troncoso Robles sobre las cuales la Corte se pronunció en esta Sentencia, en los términos del párrafo 422 de la presente Sentencia</w:t>
      </w:r>
      <w:r>
        <w:rPr>
          <w:lang w:eastAsia="es-MX"/>
        </w:rPr>
        <w:t>.</w:t>
      </w:r>
    </w:p>
    <w:p w14:paraId="22D70879" w14:textId="3FE1CAF5" w:rsidR="003D3C69" w:rsidRPr="00BC1A07" w:rsidRDefault="000A4E0E" w:rsidP="007C459D">
      <w:pPr>
        <w:pStyle w:val="ListParagraph"/>
        <w:numPr>
          <w:ilvl w:val="0"/>
          <w:numId w:val="4"/>
        </w:numPr>
        <w:tabs>
          <w:tab w:val="left" w:pos="720"/>
        </w:tabs>
        <w:spacing w:after="240"/>
        <w:ind w:left="0" w:right="-90" w:firstLine="0"/>
        <w:contextualSpacing w:val="0"/>
        <w:rPr>
          <w:lang w:val="es-CR" w:eastAsia="es-MX"/>
        </w:rPr>
      </w:pPr>
      <w:r w:rsidRPr="000A4E0E">
        <w:rPr>
          <w:lang w:eastAsia="es-MX"/>
        </w:rPr>
        <w:t>Realizar las publicaciones y radiodifusión de la Sentencia indicadas en los párrafos 428 y 429 de la presente Sentencia, en los términos dispuestos en los referidos párrafos</w:t>
      </w:r>
      <w:r w:rsidR="00BC1A07" w:rsidRPr="00BC1A07">
        <w:rPr>
          <w:lang w:eastAsia="es-MX"/>
        </w:rPr>
        <w:t>.</w:t>
      </w:r>
    </w:p>
    <w:p w14:paraId="596ABBA0" w14:textId="0C66D7DB" w:rsidR="00BC1A07" w:rsidRPr="00BC1A07" w:rsidRDefault="000A4E0E" w:rsidP="007C459D">
      <w:pPr>
        <w:pStyle w:val="ListParagraph"/>
        <w:numPr>
          <w:ilvl w:val="0"/>
          <w:numId w:val="4"/>
        </w:numPr>
        <w:tabs>
          <w:tab w:val="left" w:pos="720"/>
        </w:tabs>
        <w:spacing w:after="240"/>
        <w:ind w:left="0" w:right="-90" w:firstLine="0"/>
        <w:contextualSpacing w:val="0"/>
        <w:rPr>
          <w:lang w:val="es-CR" w:eastAsia="es-MX"/>
        </w:rPr>
      </w:pPr>
      <w:r w:rsidRPr="000A4E0E">
        <w:rPr>
          <w:lang w:eastAsia="es-MX"/>
        </w:rPr>
        <w:t>Pagar a cada una de las ocho víctimas del presente caso la cantidad fijada en el párrafo 446 de la presente Sentencia, por concepto de indemnización de los daños materiales e inmateriales, en los términos de los párrafos 471 a 475 de este Fallo</w:t>
      </w:r>
      <w:r w:rsidR="00BC1A07">
        <w:rPr>
          <w:lang w:eastAsia="es-MX"/>
        </w:rPr>
        <w:t>.</w:t>
      </w:r>
    </w:p>
    <w:p w14:paraId="2E186C3F" w14:textId="22845640" w:rsidR="00BC1A07" w:rsidRPr="00BC1A07" w:rsidRDefault="000A4E0E" w:rsidP="007C459D">
      <w:pPr>
        <w:pStyle w:val="ListParagraph"/>
        <w:numPr>
          <w:ilvl w:val="0"/>
          <w:numId w:val="4"/>
        </w:numPr>
        <w:tabs>
          <w:tab w:val="left" w:pos="720"/>
        </w:tabs>
        <w:spacing w:after="240"/>
        <w:ind w:left="0" w:right="-90" w:firstLine="0"/>
        <w:contextualSpacing w:val="0"/>
        <w:rPr>
          <w:lang w:val="es-CR" w:eastAsia="es-MX"/>
        </w:rPr>
      </w:pPr>
      <w:r w:rsidRPr="000A4E0E">
        <w:rPr>
          <w:lang w:eastAsia="es-MX"/>
        </w:rPr>
        <w:t>Pagar las cantidades fijadas en los párrafos 452 y 453 de la presente Sentencia por concepto de reintegro de costas y gastos, en los términos de los referidos párrafos y de los párrafos 471 a 475 de este</w:t>
      </w:r>
      <w:r>
        <w:rPr>
          <w:lang w:eastAsia="es-MX"/>
        </w:rPr>
        <w:t xml:space="preserve"> </w:t>
      </w:r>
      <w:r w:rsidRPr="000A4E0E">
        <w:rPr>
          <w:lang w:eastAsia="es-MX"/>
        </w:rPr>
        <w:t>Fallo</w:t>
      </w:r>
      <w:r w:rsidR="00BC1A07">
        <w:rPr>
          <w:lang w:eastAsia="es-MX"/>
        </w:rPr>
        <w:t>.</w:t>
      </w:r>
    </w:p>
    <w:p w14:paraId="14B986D7" w14:textId="19F79FAD" w:rsidR="00BC1A07" w:rsidRPr="00BC1A07" w:rsidRDefault="000A4E0E" w:rsidP="007C459D">
      <w:pPr>
        <w:pStyle w:val="ListParagraph"/>
        <w:numPr>
          <w:ilvl w:val="0"/>
          <w:numId w:val="4"/>
        </w:numPr>
        <w:tabs>
          <w:tab w:val="left" w:pos="720"/>
        </w:tabs>
        <w:spacing w:after="240"/>
        <w:ind w:left="0" w:right="-90" w:firstLine="0"/>
        <w:contextualSpacing w:val="0"/>
        <w:rPr>
          <w:lang w:val="es-CR" w:eastAsia="es-MX"/>
        </w:rPr>
      </w:pPr>
      <w:r w:rsidRPr="000A4E0E">
        <w:rPr>
          <w:lang w:eastAsia="es-MX"/>
        </w:rPr>
        <w:t>Reintegrar al Fondo de Asistencia Legal de Víctimas de la Corte Interamericana de Derechos Humanos la cantidad erogada durante la tramitación del presente caso, en los términos de lo establecido en el párrafo 470 del presente Fallo</w:t>
      </w:r>
      <w:r w:rsidR="00BC1A07">
        <w:rPr>
          <w:lang w:eastAsia="es-MX"/>
        </w:rPr>
        <w:t>.</w:t>
      </w:r>
    </w:p>
    <w:p w14:paraId="052F6978" w14:textId="6B36204E" w:rsidR="00BC1A07" w:rsidRPr="00BC1A07" w:rsidRDefault="000818C3" w:rsidP="007C459D">
      <w:pPr>
        <w:pStyle w:val="ListParagraph"/>
        <w:numPr>
          <w:ilvl w:val="0"/>
          <w:numId w:val="4"/>
        </w:numPr>
        <w:tabs>
          <w:tab w:val="left" w:pos="720"/>
        </w:tabs>
        <w:spacing w:after="240"/>
        <w:ind w:left="0" w:right="-90" w:firstLine="0"/>
        <w:contextualSpacing w:val="0"/>
        <w:rPr>
          <w:lang w:val="es-CR" w:eastAsia="es-MX"/>
        </w:rPr>
      </w:pPr>
      <w:r>
        <w:rPr>
          <w:lang w:eastAsia="es-MX"/>
        </w:rPr>
        <w:t>P</w:t>
      </w:r>
      <w:r w:rsidR="00BC1A07" w:rsidRPr="00BC1A07">
        <w:rPr>
          <w:lang w:eastAsia="es-MX"/>
        </w:rPr>
        <w:t>agar dentro del plazo de un año, contado a partir de la notificación de la presente Sentencia, la cantidad fijada por concepto de daño inmaterial ocasionado a Omar Humberto Maldonado Vargas, Álvaro Yañez del Villar, Mario Antonio Cornejo Barahona, Belarmino Constanzo Merino, Manuel Osvaldo López Oyanedel, Ernesto Augusto Galaz Guzmán, Mario González Rifo, Jaime Donoso Parra, Alberto Salustio Bustamante Rojas, Gustavo Raúl Lastra Saavedra, Víctor Hugo Adriazola Meza, e Ivar Onoldo Rojas Ravanal, de conformidad con lo señalado en los párrafos 178 y 179 de la presente Sentencia</w:t>
      </w:r>
      <w:r w:rsidR="00BC1A07">
        <w:rPr>
          <w:lang w:eastAsia="es-MX"/>
        </w:rPr>
        <w:t>.</w:t>
      </w:r>
    </w:p>
    <w:p w14:paraId="138DC086" w14:textId="1CEEB732" w:rsidR="00BC1A07" w:rsidRPr="000A4E0E" w:rsidRDefault="000818C3" w:rsidP="007C459D">
      <w:pPr>
        <w:pStyle w:val="ListParagraph"/>
        <w:numPr>
          <w:ilvl w:val="0"/>
          <w:numId w:val="4"/>
        </w:numPr>
        <w:tabs>
          <w:tab w:val="left" w:pos="720"/>
        </w:tabs>
        <w:spacing w:after="240"/>
        <w:ind w:left="0" w:right="-90" w:firstLine="0"/>
        <w:contextualSpacing w:val="0"/>
        <w:rPr>
          <w:lang w:val="es-CR" w:eastAsia="es-MX"/>
        </w:rPr>
      </w:pPr>
      <w:r>
        <w:rPr>
          <w:lang w:eastAsia="es-MX"/>
        </w:rPr>
        <w:t>P</w:t>
      </w:r>
      <w:r w:rsidR="00BC1A07" w:rsidRPr="00BC1A07">
        <w:rPr>
          <w:lang w:eastAsia="es-MX"/>
        </w:rPr>
        <w:t>agar dentro del plazo de un año, contado a partir de la notificación de la presente Sentencia, las cantidades fijadas en el párrafo 185 de la presente Sentencia, por concepto de reintegro de costas y gastos, en los términos de los párrafos 180 a 185 de la misma</w:t>
      </w:r>
      <w:r w:rsidR="00BC1A07">
        <w:rPr>
          <w:lang w:eastAsia="es-MX"/>
        </w:rPr>
        <w:t>.</w:t>
      </w:r>
    </w:p>
    <w:p w14:paraId="02DF3931" w14:textId="77777777" w:rsidR="000A4E0E" w:rsidRDefault="000A4E0E" w:rsidP="000A4E0E">
      <w:pPr>
        <w:tabs>
          <w:tab w:val="left" w:pos="720"/>
        </w:tabs>
        <w:spacing w:after="240"/>
        <w:ind w:right="-90"/>
        <w:rPr>
          <w:lang w:val="es-CR" w:eastAsia="es-MX"/>
        </w:rPr>
      </w:pPr>
    </w:p>
    <w:p w14:paraId="1B2FB566" w14:textId="77777777" w:rsidR="000A4E0E" w:rsidRDefault="000A4E0E" w:rsidP="000A4E0E">
      <w:pPr>
        <w:tabs>
          <w:tab w:val="left" w:pos="720"/>
        </w:tabs>
        <w:spacing w:after="240"/>
        <w:ind w:right="-90"/>
        <w:rPr>
          <w:lang w:val="es-CR" w:eastAsia="es-MX"/>
        </w:rPr>
      </w:pPr>
    </w:p>
    <w:p w14:paraId="3BD4AD85" w14:textId="77777777" w:rsidR="000A4E0E" w:rsidRDefault="000A4E0E" w:rsidP="000A4E0E">
      <w:pPr>
        <w:tabs>
          <w:tab w:val="left" w:pos="720"/>
        </w:tabs>
        <w:spacing w:after="240"/>
        <w:ind w:right="-90"/>
        <w:rPr>
          <w:lang w:val="es-CR" w:eastAsia="es-MX"/>
        </w:rPr>
      </w:pPr>
    </w:p>
    <w:p w14:paraId="6631F840" w14:textId="77777777" w:rsidR="000A4E0E" w:rsidRDefault="000A4E0E" w:rsidP="000A4E0E">
      <w:pPr>
        <w:tabs>
          <w:tab w:val="left" w:pos="720"/>
        </w:tabs>
        <w:spacing w:after="240"/>
        <w:ind w:right="-90"/>
        <w:rPr>
          <w:lang w:val="es-CR" w:eastAsia="es-MX"/>
        </w:rPr>
      </w:pPr>
    </w:p>
    <w:p w14:paraId="73AF623A" w14:textId="77777777" w:rsidR="000A4E0E" w:rsidRDefault="000A4E0E" w:rsidP="000A4E0E">
      <w:pPr>
        <w:tabs>
          <w:tab w:val="left" w:pos="720"/>
        </w:tabs>
        <w:spacing w:after="240"/>
        <w:ind w:right="-90"/>
        <w:rPr>
          <w:lang w:val="es-CR" w:eastAsia="es-MX"/>
        </w:rPr>
      </w:pPr>
    </w:p>
    <w:p w14:paraId="16EDDDF5" w14:textId="77777777" w:rsidR="000A4E0E" w:rsidRPr="000A4E0E" w:rsidRDefault="000A4E0E" w:rsidP="000A4E0E">
      <w:pPr>
        <w:tabs>
          <w:tab w:val="left" w:pos="720"/>
        </w:tabs>
        <w:spacing w:after="240"/>
        <w:ind w:right="-90"/>
        <w:rPr>
          <w:lang w:val="es-CR" w:eastAsia="es-MX"/>
        </w:rPr>
      </w:pPr>
    </w:p>
    <w:p w14:paraId="49253DFE" w14:textId="08DB566A" w:rsidR="000A4E0E" w:rsidRDefault="000A4E0E" w:rsidP="000A4E0E">
      <w:pPr>
        <w:tabs>
          <w:tab w:val="left" w:pos="720"/>
        </w:tabs>
        <w:spacing w:after="240"/>
        <w:ind w:right="-90"/>
        <w:rPr>
          <w:b/>
          <w:bCs/>
          <w:u w:val="single"/>
          <w:lang w:val="es-CR" w:eastAsia="es-MX"/>
        </w:rPr>
      </w:pPr>
      <w:r>
        <w:rPr>
          <w:b/>
          <w:bCs/>
          <w:u w:val="single"/>
          <w:lang w:val="es-CR" w:eastAsia="es-MX"/>
        </w:rPr>
        <w:lastRenderedPageBreak/>
        <w:t>Cumplimiento parcial:</w:t>
      </w:r>
    </w:p>
    <w:p w14:paraId="3DCF0E95" w14:textId="5F58BE78" w:rsidR="000A4E0E" w:rsidRPr="000A4E0E" w:rsidRDefault="000A4E0E" w:rsidP="000A4E0E">
      <w:pPr>
        <w:pStyle w:val="ListParagraph"/>
        <w:numPr>
          <w:ilvl w:val="0"/>
          <w:numId w:val="4"/>
        </w:numPr>
        <w:tabs>
          <w:tab w:val="left" w:pos="720"/>
        </w:tabs>
        <w:spacing w:after="240"/>
        <w:ind w:left="0" w:right="-90" w:firstLine="0"/>
        <w:contextualSpacing w:val="0"/>
        <w:rPr>
          <w:lang w:val="es-CR" w:eastAsia="es-MX"/>
        </w:rPr>
      </w:pPr>
      <w:r w:rsidRPr="000A4E0E">
        <w:rPr>
          <w:lang w:eastAsia="es-MX"/>
        </w:rPr>
        <w:t>Otorgar becas de estudio en instituciones públicas chilenas en beneficio de los hijos de las ocho víctimas del presente caso que así lo soliciten, en los términos del párrafo 432 de la presente Sentencia.</w:t>
      </w:r>
    </w:p>
    <w:p w14:paraId="728CD29F" w14:textId="77777777" w:rsidR="000A4E0E" w:rsidRDefault="000A4E0E" w:rsidP="000A4E0E">
      <w:pPr>
        <w:tabs>
          <w:tab w:val="left" w:pos="720"/>
        </w:tabs>
        <w:spacing w:after="240"/>
        <w:ind w:right="-90"/>
      </w:pPr>
      <w:r>
        <w:t xml:space="preserve">En el Considerando 44 de la Resolución de 18 de febrero de 2021 la Corte dispuso lo siguiente: </w:t>
      </w:r>
    </w:p>
    <w:p w14:paraId="105EB1E3" w14:textId="598C32FC" w:rsidR="000A4E0E" w:rsidRPr="000A4E0E" w:rsidRDefault="000A4E0E" w:rsidP="000A4E0E">
      <w:pPr>
        <w:tabs>
          <w:tab w:val="left" w:pos="720"/>
        </w:tabs>
        <w:spacing w:after="240"/>
        <w:ind w:left="567" w:right="567"/>
        <w:rPr>
          <w:lang w:val="es-CR" w:eastAsia="es-MX"/>
        </w:rPr>
      </w:pPr>
      <w:r>
        <w:t>44. Con base en lo expuesto, la Corte considera que el Estado ha dado cumplimiento parcial a la medida ordenada en el punto dispositivo décimo noveno de la Sentencia, relativa a otorgar becas de estudio a las víctimas y a los hijos de éstas que así lo soliciten, y le solicita que para continuar con el cumplimiento de la misma tome en cuenta lo indicado en los Considerandos 35 y 36 y aporte la información requerida en los Considerandos 32, 33, 36, 41, 42 y 43, así como que informe los pagos efectuados correspondientes a los períodos lectivos de 2019 y 2020 y que aclare si queda algún pago pendiente.</w:t>
      </w:r>
    </w:p>
    <w:p w14:paraId="2C506F3B" w14:textId="77777777" w:rsidR="007C5578" w:rsidRDefault="007C5578" w:rsidP="007C5578">
      <w:pPr>
        <w:rPr>
          <w:szCs w:val="20"/>
          <w:lang w:val="es-CR" w:eastAsia="es-MX" w:bidi="en-US"/>
        </w:rPr>
      </w:pPr>
    </w:p>
    <w:sectPr w:rsidR="007C5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BC02" w14:textId="77777777" w:rsidR="0023088A" w:rsidRDefault="0023088A" w:rsidP="001D74A9">
      <w:r>
        <w:separator/>
      </w:r>
    </w:p>
  </w:endnote>
  <w:endnote w:type="continuationSeparator" w:id="0">
    <w:p w14:paraId="0F813153" w14:textId="77777777" w:rsidR="0023088A" w:rsidRDefault="0023088A"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A9A5" w14:textId="77777777" w:rsidR="0023088A" w:rsidRDefault="0023088A" w:rsidP="001D74A9">
      <w:r>
        <w:separator/>
      </w:r>
    </w:p>
  </w:footnote>
  <w:footnote w:type="continuationSeparator" w:id="0">
    <w:p w14:paraId="3BFF4B0D" w14:textId="77777777" w:rsidR="0023088A" w:rsidRDefault="0023088A"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0818C3"/>
    <w:rsid w:val="000A4E0E"/>
    <w:rsid w:val="001371AE"/>
    <w:rsid w:val="001D74A9"/>
    <w:rsid w:val="001E328C"/>
    <w:rsid w:val="0023088A"/>
    <w:rsid w:val="003A7E5E"/>
    <w:rsid w:val="003D3C69"/>
    <w:rsid w:val="004543C1"/>
    <w:rsid w:val="005573C4"/>
    <w:rsid w:val="007C5578"/>
    <w:rsid w:val="0093629C"/>
    <w:rsid w:val="009832C0"/>
    <w:rsid w:val="009C3DD2"/>
    <w:rsid w:val="00B21306"/>
    <w:rsid w:val="00BA0ED6"/>
    <w:rsid w:val="00BB58F0"/>
    <w:rsid w:val="00BC1A07"/>
    <w:rsid w:val="00C926C6"/>
    <w:rsid w:val="00D515E9"/>
    <w:rsid w:val="00E563E5"/>
    <w:rsid w:val="00E67BDE"/>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547</Words>
  <Characters>2809</Characters>
  <Application>Microsoft Office Word</Application>
  <DocSecurity>0</DocSecurity>
  <Lines>45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3</cp:revision>
  <dcterms:created xsi:type="dcterms:W3CDTF">2023-04-24T14:37:00Z</dcterms:created>
  <dcterms:modified xsi:type="dcterms:W3CDTF">2023-04-24T14:46:00Z</dcterms:modified>
</cp:coreProperties>
</file>