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B76" w:rsidRPr="00BA2A0A" w:rsidRDefault="00D76B76" w:rsidP="00BA2A0A">
      <w:pPr>
        <w:jc w:val="center"/>
        <w:rPr>
          <w:rFonts w:ascii="Verdana" w:hAnsi="Verdana"/>
          <w:b/>
          <w:bCs/>
          <w:sz w:val="20"/>
          <w:szCs w:val="20"/>
          <w:u w:val="single"/>
          <w:lang w:val="es-ES_tradnl"/>
        </w:rPr>
      </w:pPr>
      <w:r w:rsidRPr="00350103">
        <w:rPr>
          <w:rFonts w:ascii="Verdana" w:hAnsi="Verdana"/>
          <w:b/>
          <w:bCs/>
          <w:sz w:val="20"/>
          <w:szCs w:val="20"/>
          <w:u w:val="single"/>
          <w:lang w:val="es-ES_tradnl"/>
        </w:rPr>
        <w:t xml:space="preserve">Caso </w:t>
      </w:r>
      <w:proofErr w:type="spellStart"/>
      <w:r w:rsidRPr="00350103">
        <w:rPr>
          <w:rFonts w:ascii="Verdana" w:hAnsi="Verdana"/>
          <w:b/>
          <w:bCs/>
          <w:sz w:val="20"/>
          <w:szCs w:val="20"/>
          <w:u w:val="single"/>
          <w:lang w:val="es-ES_tradnl"/>
        </w:rPr>
        <w:t>Palamara</w:t>
      </w:r>
      <w:proofErr w:type="spellEnd"/>
      <w:r w:rsidRPr="00350103">
        <w:rPr>
          <w:rFonts w:ascii="Verdana" w:hAnsi="Verdana"/>
          <w:b/>
          <w:bCs/>
          <w:sz w:val="20"/>
          <w:szCs w:val="20"/>
          <w:u w:val="single"/>
          <w:lang w:val="es-ES_tradnl"/>
        </w:rPr>
        <w:t xml:space="preserve"> Iribarne  </w:t>
      </w:r>
      <w:r w:rsidRPr="00350103">
        <w:rPr>
          <w:rFonts w:ascii="Verdana" w:hAnsi="Verdana"/>
          <w:b/>
          <w:bCs/>
          <w:i/>
          <w:sz w:val="20"/>
          <w:szCs w:val="20"/>
          <w:u w:val="single"/>
          <w:lang w:val="es-ES_tradnl"/>
        </w:rPr>
        <w:t xml:space="preserve">Vs. </w:t>
      </w:r>
      <w:r w:rsidRPr="00350103">
        <w:rPr>
          <w:rFonts w:ascii="Verdana" w:hAnsi="Verdana"/>
          <w:b/>
          <w:bCs/>
          <w:sz w:val="20"/>
          <w:szCs w:val="20"/>
          <w:u w:val="single"/>
          <w:lang w:val="es-ES_tradnl"/>
        </w:rPr>
        <w:t xml:space="preserve">Chile: reparaciones </w:t>
      </w:r>
      <w:r>
        <w:rPr>
          <w:rFonts w:ascii="Verdana" w:hAnsi="Verdana"/>
          <w:b/>
          <w:bCs/>
          <w:sz w:val="20"/>
          <w:szCs w:val="20"/>
          <w:u w:val="single"/>
          <w:lang w:val="es-ES_tradnl"/>
        </w:rPr>
        <w:t>pendientes de cumplimiento</w:t>
      </w:r>
    </w:p>
    <w:p w:rsidR="009D39AF" w:rsidRDefault="009D39AF" w:rsidP="009D39AF">
      <w:pPr>
        <w:pStyle w:val="BodyText2"/>
        <w:numPr>
          <w:ilvl w:val="0"/>
          <w:numId w:val="1"/>
        </w:numPr>
        <w:ind w:left="360"/>
        <w:rPr>
          <w:color w:val="000000" w:themeColor="text1"/>
          <w:lang w:val="es-ES_tradnl"/>
        </w:rPr>
      </w:pPr>
      <w:r>
        <w:rPr>
          <w:rFonts w:eastAsia="Times"/>
          <w:color w:val="000000" w:themeColor="text1"/>
          <w:lang w:val="es-ES_tradnl"/>
        </w:rPr>
        <w:t>A</w:t>
      </w:r>
      <w:r w:rsidR="00D76B76" w:rsidRPr="009D39AF">
        <w:rPr>
          <w:color w:val="000000" w:themeColor="text1"/>
          <w:lang w:val="es-ES_tradnl"/>
        </w:rPr>
        <w:t>doptar todas las medidas necesarias para derogar y modificar, dentro de un plazo razonable, cualesquiera normas internas que sean incompatibles con los estándares internacionales en materia de libertad de pensamiento y de expresión, en los términos de los párrafos 254 y 255 de la presente Sentencia.</w:t>
      </w:r>
    </w:p>
    <w:p w:rsidR="009D39AF" w:rsidRDefault="009D39AF" w:rsidP="009D39AF">
      <w:pPr>
        <w:pStyle w:val="BodyText2"/>
        <w:ind w:left="360"/>
        <w:rPr>
          <w:color w:val="000000" w:themeColor="text1"/>
          <w:lang w:val="es-ES_tradnl"/>
        </w:rPr>
      </w:pPr>
    </w:p>
    <w:p w:rsidR="009D39AF" w:rsidRDefault="009D39AF" w:rsidP="009D39AF">
      <w:pPr>
        <w:pStyle w:val="BodyText2"/>
        <w:numPr>
          <w:ilvl w:val="0"/>
          <w:numId w:val="1"/>
        </w:numPr>
        <w:ind w:left="360"/>
        <w:rPr>
          <w:color w:val="000000" w:themeColor="text1"/>
          <w:lang w:val="es-ES_tradnl"/>
        </w:rPr>
      </w:pPr>
      <w:r>
        <w:rPr>
          <w:color w:val="000000" w:themeColor="text1"/>
          <w:lang w:val="es-ES_tradnl"/>
        </w:rPr>
        <w:t>A</w:t>
      </w:r>
      <w:r w:rsidR="00D76B76" w:rsidRPr="009D39AF">
        <w:rPr>
          <w:color w:val="000000" w:themeColor="text1"/>
          <w:lang w:val="es-ES_tradnl"/>
        </w:rPr>
        <w:t xml:space="preserve">decuar, en un plazo razonable, el ordenamiento jurídico interno a los estándares internacionales sobre jurisdicción penal militar, de forma tal que en caso de que considere necesaria la existencia de una jurisdicción penal militar, ésta debe limitarse solamente al conocimiento de delitos de función cometidos por militares en servicio activo. Por lo tanto, el Estado debe establecer, a través de su legislación, límites a la competencia material y personal de los tribunales militares, de forma tal que en ninguna circunstancia un civil se vea sometido a la jurisdicción de los tribunales penales militares, en los términos de los párrafos 256 y 257 de la presente Sentencia. </w:t>
      </w:r>
    </w:p>
    <w:p w:rsidR="009D39AF" w:rsidRDefault="009D39AF" w:rsidP="009D39AF">
      <w:pPr>
        <w:pStyle w:val="BodyText2"/>
        <w:rPr>
          <w:color w:val="000000" w:themeColor="text1"/>
          <w:lang w:val="es-ES_tradnl"/>
        </w:rPr>
      </w:pPr>
    </w:p>
    <w:p w:rsidR="00D76B76" w:rsidRPr="009D39AF" w:rsidRDefault="009D39AF" w:rsidP="009D39AF">
      <w:pPr>
        <w:pStyle w:val="BodyText2"/>
        <w:numPr>
          <w:ilvl w:val="0"/>
          <w:numId w:val="1"/>
        </w:numPr>
        <w:ind w:left="360"/>
        <w:rPr>
          <w:color w:val="000000" w:themeColor="text1"/>
          <w:lang w:val="es-ES_tradnl"/>
        </w:rPr>
      </w:pPr>
      <w:r w:rsidRPr="009D39AF">
        <w:rPr>
          <w:color w:val="000000" w:themeColor="text1"/>
          <w:lang w:val="es-ES_tradnl"/>
        </w:rPr>
        <w:t>G</w:t>
      </w:r>
      <w:r w:rsidR="00D76B76" w:rsidRPr="009D39AF">
        <w:rPr>
          <w:color w:val="000000" w:themeColor="text1"/>
          <w:lang w:val="es-ES_tradnl"/>
        </w:rPr>
        <w:t xml:space="preserve">arantizar el debido proceso en la jurisdicción penal militar y la protección judicial respecto de las actuaciones de las autoridades militares, en los términos </w:t>
      </w:r>
      <w:proofErr w:type="spellStart"/>
      <w:proofErr w:type="gramStart"/>
      <w:r w:rsidR="00D76B76" w:rsidRPr="009D39AF">
        <w:rPr>
          <w:color w:val="000000" w:themeColor="text1"/>
          <w:lang w:val="es-ES_tradnl"/>
        </w:rPr>
        <w:t>de el</w:t>
      </w:r>
      <w:proofErr w:type="spellEnd"/>
      <w:proofErr w:type="gramEnd"/>
      <w:r w:rsidR="00D76B76" w:rsidRPr="009D39AF">
        <w:rPr>
          <w:color w:val="000000" w:themeColor="text1"/>
          <w:lang w:val="es-ES_tradnl"/>
        </w:rPr>
        <w:t xml:space="preserve"> párrafo 257 de la presente Sentencia. </w:t>
      </w:r>
    </w:p>
    <w:p w:rsidR="00D76B76" w:rsidRPr="00D76B76" w:rsidRDefault="00D76B76" w:rsidP="00D76B76">
      <w:pPr>
        <w:rPr>
          <w:lang w:val="es-ES_tradnl"/>
        </w:rPr>
      </w:pPr>
    </w:p>
    <w:sectPr w:rsidR="00D76B76" w:rsidRPr="00D76B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0A" w:rsidRDefault="00B0650A" w:rsidP="00A2634C">
      <w:pPr>
        <w:spacing w:after="0" w:line="240" w:lineRule="auto"/>
      </w:pPr>
      <w:r>
        <w:separator/>
      </w:r>
    </w:p>
  </w:endnote>
  <w:endnote w:type="continuationSeparator" w:id="0">
    <w:p w:rsidR="00B0650A" w:rsidRDefault="00B0650A" w:rsidP="00A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F3" w:rsidRDefault="00CB0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4C" w:rsidRPr="00911C21" w:rsidRDefault="00A2634C" w:rsidP="00A2634C">
    <w:pPr>
      <w:jc w:val="both"/>
      <w:rPr>
        <w:rFonts w:ascii="Verdana" w:hAnsi="Verdana"/>
        <w:bCs/>
        <w:sz w:val="16"/>
        <w:szCs w:val="16"/>
        <w:lang w:val="es-MX"/>
      </w:rPr>
    </w:pPr>
    <w:r w:rsidRPr="00911C21">
      <w:rPr>
        <w:rFonts w:ascii="Verdana" w:hAnsi="Verdana"/>
        <w:bCs/>
        <w:sz w:val="16"/>
        <w:szCs w:val="16"/>
        <w:lang w:val="es-MX"/>
      </w:rPr>
      <w:t xml:space="preserve">La presente sistematización de información fue </w:t>
    </w:r>
    <w:r w:rsidR="00CB0DF3">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w:t>
    </w:r>
    <w:bookmarkStart w:id="0" w:name="_GoBack"/>
    <w:bookmarkEnd w:id="0"/>
    <w:r w:rsidRPr="00911C21">
      <w:rPr>
        <w:rFonts w:ascii="Verdana" w:hAnsi="Verdana"/>
        <w:bCs/>
        <w:sz w:val="16"/>
        <w:szCs w:val="16"/>
        <w:lang w:val="es-MX"/>
      </w:rPr>
      <w:t>uada por el Tribunal.</w:t>
    </w:r>
  </w:p>
  <w:p w:rsidR="00A2634C" w:rsidRPr="00A2634C" w:rsidRDefault="00A2634C">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F3" w:rsidRDefault="00CB0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0A" w:rsidRDefault="00B0650A" w:rsidP="00A2634C">
      <w:pPr>
        <w:spacing w:after="0" w:line="240" w:lineRule="auto"/>
      </w:pPr>
      <w:r>
        <w:separator/>
      </w:r>
    </w:p>
  </w:footnote>
  <w:footnote w:type="continuationSeparator" w:id="0">
    <w:p w:rsidR="00B0650A" w:rsidRDefault="00B0650A" w:rsidP="00A26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F3" w:rsidRDefault="00CB0D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C51266" w:rsidRPr="00675FE7" w:rsidRDefault="00C51266" w:rsidP="00C51266">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CB0DF3">
          <w:rPr>
            <w:rFonts w:ascii="Verdana" w:hAnsi="Verdana"/>
            <w:noProof/>
            <w:sz w:val="20"/>
            <w:szCs w:val="20"/>
          </w:rPr>
          <w:t>1</w:t>
        </w:r>
        <w:r w:rsidRPr="00675FE7">
          <w:rPr>
            <w:rFonts w:ascii="Verdana" w:hAnsi="Verdana"/>
            <w:noProof/>
            <w:sz w:val="20"/>
            <w:szCs w:val="20"/>
          </w:rPr>
          <w:fldChar w:fldCharType="end"/>
        </w:r>
      </w:p>
    </w:sdtContent>
  </w:sdt>
  <w:p w:rsidR="00C51266" w:rsidRDefault="00C512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F3" w:rsidRDefault="00CB0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34262"/>
    <w:multiLevelType w:val="hybridMultilevel"/>
    <w:tmpl w:val="8E2CAB3A"/>
    <w:lvl w:ilvl="0" w:tplc="5D78393E">
      <w:start w:val="1"/>
      <w:numFmt w:val="decimal"/>
      <w:lvlText w:val="%1."/>
      <w:lvlJc w:val="left"/>
      <w:pPr>
        <w:ind w:left="720" w:hanging="360"/>
      </w:pPr>
      <w:rPr>
        <w:rFonts w:eastAsia="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76"/>
    <w:rsid w:val="00396A6A"/>
    <w:rsid w:val="003A7E5E"/>
    <w:rsid w:val="009832C0"/>
    <w:rsid w:val="009D39AF"/>
    <w:rsid w:val="00A2634C"/>
    <w:rsid w:val="00B0650A"/>
    <w:rsid w:val="00BA2A0A"/>
    <w:rsid w:val="00C51266"/>
    <w:rsid w:val="00CB0DF3"/>
    <w:rsid w:val="00D7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6B76"/>
    <w:pPr>
      <w:spacing w:after="0" w:line="240" w:lineRule="auto"/>
      <w:jc w:val="both"/>
    </w:pPr>
    <w:rPr>
      <w:rFonts w:ascii="Verdana" w:eastAsia="Times New Roman" w:hAnsi="Verdana" w:cs="Times New Roman"/>
      <w:sz w:val="20"/>
      <w:szCs w:val="24"/>
      <w:lang w:val="es-ES" w:eastAsia="es-ES"/>
    </w:rPr>
  </w:style>
  <w:style w:type="character" w:customStyle="1" w:styleId="BodyText2Char">
    <w:name w:val="Body Text 2 Char"/>
    <w:basedOn w:val="DefaultParagraphFont"/>
    <w:link w:val="BodyText2"/>
    <w:rsid w:val="00D76B76"/>
    <w:rPr>
      <w:rFonts w:ascii="Verdana" w:eastAsia="Times New Roman" w:hAnsi="Verdana" w:cs="Times New Roman"/>
      <w:sz w:val="20"/>
      <w:szCs w:val="24"/>
      <w:lang w:val="es-ES" w:eastAsia="es-ES"/>
    </w:rPr>
  </w:style>
  <w:style w:type="paragraph" w:styleId="ListParagraph">
    <w:name w:val="List Paragraph"/>
    <w:basedOn w:val="Normal"/>
    <w:uiPriority w:val="34"/>
    <w:qFormat/>
    <w:rsid w:val="009D39AF"/>
    <w:pPr>
      <w:ind w:left="720"/>
      <w:contextualSpacing/>
    </w:pPr>
  </w:style>
  <w:style w:type="paragraph" w:styleId="Header">
    <w:name w:val="header"/>
    <w:basedOn w:val="Normal"/>
    <w:link w:val="HeaderChar"/>
    <w:uiPriority w:val="99"/>
    <w:unhideWhenUsed/>
    <w:rsid w:val="00A2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4C"/>
  </w:style>
  <w:style w:type="paragraph" w:styleId="Footer">
    <w:name w:val="footer"/>
    <w:basedOn w:val="Normal"/>
    <w:link w:val="FooterChar"/>
    <w:uiPriority w:val="99"/>
    <w:unhideWhenUsed/>
    <w:rsid w:val="00A2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6B76"/>
    <w:pPr>
      <w:spacing w:after="0" w:line="240" w:lineRule="auto"/>
      <w:jc w:val="both"/>
    </w:pPr>
    <w:rPr>
      <w:rFonts w:ascii="Verdana" w:eastAsia="Times New Roman" w:hAnsi="Verdana" w:cs="Times New Roman"/>
      <w:sz w:val="20"/>
      <w:szCs w:val="24"/>
      <w:lang w:val="es-ES" w:eastAsia="es-ES"/>
    </w:rPr>
  </w:style>
  <w:style w:type="character" w:customStyle="1" w:styleId="BodyText2Char">
    <w:name w:val="Body Text 2 Char"/>
    <w:basedOn w:val="DefaultParagraphFont"/>
    <w:link w:val="BodyText2"/>
    <w:rsid w:val="00D76B76"/>
    <w:rPr>
      <w:rFonts w:ascii="Verdana" w:eastAsia="Times New Roman" w:hAnsi="Verdana" w:cs="Times New Roman"/>
      <w:sz w:val="20"/>
      <w:szCs w:val="24"/>
      <w:lang w:val="es-ES" w:eastAsia="es-ES"/>
    </w:rPr>
  </w:style>
  <w:style w:type="paragraph" w:styleId="ListParagraph">
    <w:name w:val="List Paragraph"/>
    <w:basedOn w:val="Normal"/>
    <w:uiPriority w:val="34"/>
    <w:qFormat/>
    <w:rsid w:val="009D39AF"/>
    <w:pPr>
      <w:ind w:left="720"/>
      <w:contextualSpacing/>
    </w:pPr>
  </w:style>
  <w:style w:type="paragraph" w:styleId="Header">
    <w:name w:val="header"/>
    <w:basedOn w:val="Normal"/>
    <w:link w:val="HeaderChar"/>
    <w:uiPriority w:val="99"/>
    <w:unhideWhenUsed/>
    <w:rsid w:val="00A2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4C"/>
  </w:style>
  <w:style w:type="paragraph" w:styleId="Footer">
    <w:name w:val="footer"/>
    <w:basedOn w:val="Normal"/>
    <w:link w:val="FooterChar"/>
    <w:uiPriority w:val="99"/>
    <w:unhideWhenUsed/>
    <w:rsid w:val="00A2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7</cp:revision>
  <dcterms:created xsi:type="dcterms:W3CDTF">2016-09-23T23:22:00Z</dcterms:created>
  <dcterms:modified xsi:type="dcterms:W3CDTF">2016-10-12T18:36:00Z</dcterms:modified>
</cp:coreProperties>
</file>