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265840ED"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B9099E">
        <w:rPr>
          <w:b/>
          <w:u w:val="single"/>
          <w:lang w:val="es-CR" w:eastAsia="es-CR"/>
        </w:rPr>
        <w:t>Vera Rojas</w:t>
      </w:r>
      <w:r w:rsidR="00D515E9">
        <w:rPr>
          <w:b/>
          <w:u w:val="single"/>
          <w:lang w:val="es-CR" w:eastAsia="es-CR"/>
        </w:rPr>
        <w:t xml:space="preserve"> y otros</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BC1A07">
        <w:rPr>
          <w:b/>
          <w:u w:val="single"/>
          <w:lang w:val="es-CR" w:eastAsia="es-CR"/>
        </w:rPr>
        <w:t>declaradas cumplidas</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C506F3B" w14:textId="4C98BF19" w:rsidR="007C5578"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Pr>
          <w:lang w:eastAsia="es-MX"/>
        </w:rPr>
        <w:t>Entregar</w:t>
      </w:r>
      <w:r w:rsidRPr="00B9099E">
        <w:rPr>
          <w:lang w:eastAsia="es-MX"/>
        </w:rPr>
        <w:t xml:space="preserve"> a Martina Vera, a través de sus padres, una silla de ruedas neurológica, en los términos del párrafo 166 de la presente Sentencia</w:t>
      </w:r>
      <w:r w:rsidR="00BC1A07" w:rsidRPr="00BC1A07">
        <w:rPr>
          <w:lang w:eastAsia="es-MX"/>
        </w:rPr>
        <w:t>.</w:t>
      </w:r>
    </w:p>
    <w:p w14:paraId="22CCDF6B" w14:textId="0E1B0166" w:rsidR="00B9099E"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Pr>
          <w:lang w:eastAsia="es-MX"/>
        </w:rPr>
        <w:t>Realizar</w:t>
      </w:r>
      <w:r w:rsidRPr="00B9099E">
        <w:rPr>
          <w:lang w:eastAsia="es-MX"/>
        </w:rPr>
        <w:t xml:space="preserve"> las publicaciones indicadas en el párrafo 169 de la presente Sentencia</w:t>
      </w:r>
      <w:r>
        <w:rPr>
          <w:lang w:eastAsia="es-MX"/>
        </w:rPr>
        <w:t>.</w:t>
      </w:r>
    </w:p>
    <w:p w14:paraId="2E4874C8" w14:textId="692BC7E3" w:rsidR="00B9099E"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sidRPr="00B9099E">
        <w:rPr>
          <w:lang w:eastAsia="es-MX"/>
        </w:rPr>
        <w:t>Pagar la cantidad fijada en el párrafo 182 de la presente Sentencia por concepto de indemnización por daño inmaterial, en los términos de los párrafos 187 a 192 de la presente Sentencia</w:t>
      </w:r>
      <w:r>
        <w:rPr>
          <w:lang w:eastAsia="es-MX"/>
        </w:rPr>
        <w:t>.</w:t>
      </w:r>
    </w:p>
    <w:p w14:paraId="528D96C5" w14:textId="64487843" w:rsidR="00B9099E"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sidRPr="00B9099E">
        <w:rPr>
          <w:lang w:eastAsia="es-MX"/>
        </w:rPr>
        <w:t>Pagar la cantidad fijada en el párrafo 186 de la presente Sentencia por concepto de reintegro de costas y gastos, en los términos de los párrafos 187 a 192 de la presente Sentencia.</w:t>
      </w:r>
    </w:p>
    <w:sectPr w:rsidR="00B9099E" w:rsidRPr="00B90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D162" w14:textId="77777777" w:rsidR="00A247B5" w:rsidRDefault="00A247B5" w:rsidP="001D74A9">
      <w:r>
        <w:separator/>
      </w:r>
    </w:p>
  </w:endnote>
  <w:endnote w:type="continuationSeparator" w:id="0">
    <w:p w14:paraId="51859BAD" w14:textId="77777777" w:rsidR="00A247B5" w:rsidRDefault="00A247B5"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35EC" w14:textId="77777777" w:rsidR="00A247B5" w:rsidRDefault="00A247B5" w:rsidP="001D74A9">
      <w:r>
        <w:separator/>
      </w:r>
    </w:p>
  </w:footnote>
  <w:footnote w:type="continuationSeparator" w:id="0">
    <w:p w14:paraId="76CCAF43" w14:textId="77777777" w:rsidR="00A247B5" w:rsidRDefault="00A247B5"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3A7E5E"/>
    <w:rsid w:val="003D3C69"/>
    <w:rsid w:val="004543C1"/>
    <w:rsid w:val="005573C4"/>
    <w:rsid w:val="007C5578"/>
    <w:rsid w:val="0093629C"/>
    <w:rsid w:val="009832C0"/>
    <w:rsid w:val="009C3DD2"/>
    <w:rsid w:val="00A247B5"/>
    <w:rsid w:val="00B21306"/>
    <w:rsid w:val="00B9099E"/>
    <w:rsid w:val="00BA0ED6"/>
    <w:rsid w:val="00BB58F0"/>
    <w:rsid w:val="00BC1A07"/>
    <w:rsid w:val="00C926C6"/>
    <w:rsid w:val="00D515E9"/>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549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2023-04-24T14:42:00Z</dcterms:created>
  <dcterms:modified xsi:type="dcterms:W3CDTF">2023-04-24T14:42:00Z</dcterms:modified>
</cp:coreProperties>
</file>