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C4" w:rsidRPr="00153163" w:rsidRDefault="00D834C4" w:rsidP="00D834C4">
      <w:pPr>
        <w:jc w:val="center"/>
        <w:rPr>
          <w:b/>
          <w:u w:val="single"/>
        </w:rPr>
      </w:pPr>
      <w:r w:rsidRPr="00153163">
        <w:rPr>
          <w:b/>
          <w:u w:val="single"/>
        </w:rPr>
        <w:t xml:space="preserve">Caso Valle Jaramillo y otros </w:t>
      </w:r>
      <w:r w:rsidRPr="00247AEB">
        <w:rPr>
          <w:b/>
          <w:i/>
          <w:u w:val="single"/>
        </w:rPr>
        <w:t>Vs.</w:t>
      </w:r>
      <w:r w:rsidRPr="00153163">
        <w:rPr>
          <w:b/>
          <w:u w:val="single"/>
        </w:rPr>
        <w:t xml:space="preserve"> Colombia: reparaciones </w:t>
      </w:r>
      <w:r>
        <w:rPr>
          <w:b/>
          <w:u w:val="single"/>
        </w:rPr>
        <w:t>pendientes de cumplimiento</w:t>
      </w:r>
    </w:p>
    <w:p w:rsidR="006E7F48" w:rsidRDefault="00410C9A"/>
    <w:p w:rsidR="00D834C4" w:rsidRPr="001F6DFD" w:rsidRDefault="00D834C4" w:rsidP="001F6DFD">
      <w:pPr>
        <w:jc w:val="both"/>
      </w:pPr>
    </w:p>
    <w:p w:rsidR="00D834C4" w:rsidRPr="00D834C4" w:rsidRDefault="00D834C4" w:rsidP="00D834C4">
      <w:pPr>
        <w:pStyle w:val="Prrafodelista"/>
        <w:numPr>
          <w:ilvl w:val="0"/>
          <w:numId w:val="1"/>
        </w:numPr>
        <w:ind w:left="360"/>
        <w:jc w:val="both"/>
      </w:pPr>
      <w:r w:rsidRPr="00D834C4">
        <w:rPr>
          <w:rFonts w:cs="Arial"/>
          <w:szCs w:val="22"/>
        </w:rPr>
        <w:t xml:space="preserve">Brindar gratuitamente y de forma inmediata, a través de sus </w:t>
      </w:r>
      <w:r w:rsidRPr="00D834C4">
        <w:rPr>
          <w:rFonts w:cs="Arial"/>
        </w:rPr>
        <w:t>instituciones</w:t>
      </w:r>
      <w:r w:rsidRPr="00D834C4">
        <w:rPr>
          <w:rFonts w:cs="Arial"/>
          <w:szCs w:val="22"/>
        </w:rPr>
        <w:t xml:space="preserve"> de salud especializadas, el tratamiento psicológico y psiquiátrico requerido por las víctimas, en los términos de los párrafos 227, 231 y 238 del presente Fallo.</w:t>
      </w:r>
    </w:p>
    <w:p w:rsidR="00D834C4" w:rsidRPr="00410C9A" w:rsidRDefault="00D834C4" w:rsidP="00410C9A">
      <w:pPr>
        <w:rPr>
          <w:rFonts w:cs="Arial"/>
          <w:szCs w:val="22"/>
        </w:rPr>
      </w:pPr>
    </w:p>
    <w:p w:rsidR="00D834C4" w:rsidRPr="00410C9A" w:rsidRDefault="00D834C4" w:rsidP="00D834C4">
      <w:pPr>
        <w:pStyle w:val="Prrafodelista"/>
        <w:numPr>
          <w:ilvl w:val="0"/>
          <w:numId w:val="1"/>
        </w:numPr>
        <w:ind w:left="360"/>
        <w:jc w:val="both"/>
      </w:pPr>
      <w:r w:rsidRPr="00D834C4">
        <w:rPr>
          <w:rFonts w:cs="Arial"/>
          <w:szCs w:val="22"/>
        </w:rPr>
        <w:t xml:space="preserve">Garantizar la seguridad en caso que Carlos Fernando Jaramillo Correa considere su retorno a Colombia, en los términos establecidos en los párrafos 227 y 231 </w:t>
      </w:r>
      <w:r w:rsidRPr="00D834C4">
        <w:rPr>
          <w:rFonts w:cs="Arial"/>
        </w:rPr>
        <w:t>de</w:t>
      </w:r>
      <w:r w:rsidRPr="00D834C4">
        <w:rPr>
          <w:rFonts w:cs="Arial"/>
          <w:szCs w:val="22"/>
        </w:rPr>
        <w:t xml:space="preserve"> esta Sentencia</w:t>
      </w:r>
      <w:r w:rsidR="00410C9A">
        <w:rPr>
          <w:rFonts w:cs="Arial"/>
          <w:szCs w:val="22"/>
        </w:rPr>
        <w:t>.</w:t>
      </w:r>
    </w:p>
    <w:p w:rsidR="00410C9A" w:rsidRDefault="00410C9A" w:rsidP="00410C9A">
      <w:pPr>
        <w:jc w:val="both"/>
      </w:pPr>
    </w:p>
    <w:p w:rsidR="00410C9A" w:rsidRPr="00410C9A" w:rsidRDefault="00410C9A" w:rsidP="00410C9A">
      <w:pPr>
        <w:jc w:val="both"/>
        <w:rPr>
          <w:b/>
        </w:rPr>
      </w:pPr>
      <w:r w:rsidRPr="00410C9A">
        <w:rPr>
          <w:b/>
        </w:rPr>
        <w:t>Cumplidas parcialmente:</w:t>
      </w:r>
    </w:p>
    <w:p w:rsidR="00410C9A" w:rsidRPr="00410C9A" w:rsidRDefault="00410C9A" w:rsidP="00410C9A">
      <w:pPr>
        <w:jc w:val="both"/>
      </w:pPr>
    </w:p>
    <w:p w:rsidR="00410C9A" w:rsidRDefault="00410C9A" w:rsidP="00410C9A">
      <w:pPr>
        <w:pStyle w:val="Prrafodelista"/>
      </w:pPr>
    </w:p>
    <w:p w:rsidR="00410C9A" w:rsidRDefault="00410C9A" w:rsidP="00410C9A">
      <w:pPr>
        <w:pStyle w:val="Prrafodelista"/>
        <w:numPr>
          <w:ilvl w:val="0"/>
          <w:numId w:val="1"/>
        </w:numPr>
        <w:ind w:left="360"/>
        <w:jc w:val="both"/>
      </w:pPr>
      <w:r>
        <w:t>I</w:t>
      </w:r>
      <w:r w:rsidRPr="00D834C4">
        <w:t xml:space="preserve">nvestigar los hechos que generaron las violaciones del presente caso, en los términos de los párrafos 231, </w:t>
      </w:r>
      <w:r w:rsidRPr="00D834C4">
        <w:rPr>
          <w:rFonts w:cs="Arial"/>
          <w:szCs w:val="22"/>
        </w:rPr>
        <w:t>232 y 233</w:t>
      </w:r>
      <w:r w:rsidRPr="00D834C4">
        <w:t xml:space="preserve"> de la presente Sentencia.</w:t>
      </w:r>
    </w:p>
    <w:p w:rsidR="00410C9A" w:rsidRDefault="00410C9A" w:rsidP="00410C9A">
      <w:pPr>
        <w:pStyle w:val="Prrafodelista"/>
        <w:ind w:left="360"/>
        <w:jc w:val="both"/>
      </w:pPr>
    </w:p>
    <w:p w:rsidR="00410C9A" w:rsidRPr="00D834C4" w:rsidRDefault="00410C9A" w:rsidP="00410C9A">
      <w:pPr>
        <w:pStyle w:val="Prrafodelista"/>
        <w:numPr>
          <w:ilvl w:val="0"/>
          <w:numId w:val="1"/>
        </w:numPr>
        <w:ind w:left="360"/>
        <w:jc w:val="both"/>
      </w:pPr>
      <w:r w:rsidRPr="00D834C4">
        <w:rPr>
          <w:rFonts w:cs="Arial"/>
          <w:szCs w:val="22"/>
        </w:rPr>
        <w:t xml:space="preserve">Otorgar a Nelly Valle Jaramillo y Carlos Fernando Jaramillo Correa, en el plazo de un año, </w:t>
      </w:r>
      <w:r w:rsidRPr="00D834C4">
        <w:rPr>
          <w:rFonts w:cs="Arial"/>
        </w:rPr>
        <w:t>contado</w:t>
      </w:r>
      <w:r w:rsidRPr="00D834C4">
        <w:rPr>
          <w:rFonts w:cs="Arial"/>
          <w:szCs w:val="22"/>
        </w:rPr>
        <w:t xml:space="preserve"> a partir de la notificación del presente Fallo, una beca para realizar estudios o capacitarse en un oficio, en los términos establecidos en los párrafos 227 y 231 de esta Sentencia.</w:t>
      </w:r>
    </w:p>
    <w:p w:rsidR="00410C9A" w:rsidRDefault="00410C9A" w:rsidP="00410C9A">
      <w:pPr>
        <w:jc w:val="both"/>
      </w:pPr>
    </w:p>
    <w:p w:rsidR="00410C9A" w:rsidRDefault="00410C9A" w:rsidP="00410C9A">
      <w:pPr>
        <w:jc w:val="both"/>
      </w:pPr>
      <w:r>
        <w:t xml:space="preserve">En los Considerandos 27 y 49 de la Resolución de 1 de junio de 2020 </w:t>
      </w:r>
      <w:r w:rsidRPr="00410C9A">
        <w:t>la Corte declaró que el Estado</w:t>
      </w:r>
      <w:r>
        <w:t xml:space="preserve"> </w:t>
      </w:r>
      <w:r>
        <w:t>ha avanzado en la determinación de la responsabilidad penal de tres personas más por las violaciones cometidas contra el señor Valle Jaramillo; que se encuentran en curso dos investigaciones, una de ellas iniciada recientemente respecto de quien era Gobernador de Antioquia en el momento de los hechos, y las medidas adoptadas a través de la clasificación interna de los delitos objeto de ambas investigaciones como crímenes de lesa humanidad, para la eliminación de obstáculos que eventualmente pudieron haber llevado a la impunidad de estos hechos</w:t>
      </w:r>
      <w:r>
        <w:t>.</w:t>
      </w:r>
    </w:p>
    <w:p w:rsidR="00410C9A" w:rsidRDefault="00410C9A" w:rsidP="00410C9A">
      <w:pPr>
        <w:jc w:val="both"/>
      </w:pPr>
    </w:p>
    <w:p w:rsidR="00410C9A" w:rsidRPr="00D834C4" w:rsidRDefault="00410C9A" w:rsidP="00410C9A">
      <w:pPr>
        <w:jc w:val="both"/>
      </w:pPr>
      <w:r>
        <w:t xml:space="preserve">Asimismo, el Estado </w:t>
      </w:r>
      <w:r>
        <w:t>cumplió con otorgar una beca al hijo de la víctima Nelly Valle Jaramillo para su formación académica, en los términos del acuerdo al que llegaron el Estado y los representantes de las víctimas, y está pendiente la medida en lo correspondiente a la víctima Carlos Fernando Jaramillo Correa</w:t>
      </w:r>
      <w:r>
        <w:t>.</w:t>
      </w:r>
      <w:bookmarkStart w:id="0" w:name="_GoBack"/>
      <w:bookmarkEnd w:id="0"/>
    </w:p>
    <w:sectPr w:rsidR="00410C9A" w:rsidRPr="00D834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EA" w:rsidRDefault="00C636EA" w:rsidP="00D834C4">
      <w:r>
        <w:separator/>
      </w:r>
    </w:p>
  </w:endnote>
  <w:endnote w:type="continuationSeparator" w:id="0">
    <w:p w:rsidR="00C636EA" w:rsidRDefault="00C636EA" w:rsidP="00D8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4" w:rsidRPr="00AD7D16" w:rsidRDefault="00D834C4" w:rsidP="00D834C4">
    <w:pPr>
      <w:jc w:val="both"/>
      <w:rPr>
        <w:bCs/>
        <w:sz w:val="16"/>
        <w:szCs w:val="16"/>
        <w:lang w:val="es-MX"/>
      </w:rPr>
    </w:pPr>
    <w:r w:rsidRPr="00AD7D16">
      <w:rPr>
        <w:bCs/>
        <w:sz w:val="16"/>
        <w:szCs w:val="16"/>
        <w:lang w:val="es-MX"/>
      </w:rPr>
      <w:t xml:space="preserve">La presente sistematización de información fue </w:t>
    </w:r>
    <w:r w:rsidR="00121DA5">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834C4" w:rsidRPr="00D834C4" w:rsidRDefault="00D834C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EA" w:rsidRDefault="00C636EA" w:rsidP="00D834C4">
      <w:r>
        <w:separator/>
      </w:r>
    </w:p>
  </w:footnote>
  <w:footnote w:type="continuationSeparator" w:id="0">
    <w:p w:rsidR="00C636EA" w:rsidRDefault="00C636EA" w:rsidP="00D8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295C14" w:rsidRDefault="00295C14" w:rsidP="00295C14">
        <w:pPr>
          <w:pStyle w:val="Encabezado"/>
          <w:jc w:val="right"/>
        </w:pPr>
        <w:r>
          <w:fldChar w:fldCharType="begin"/>
        </w:r>
        <w:r>
          <w:instrText xml:space="preserve"> PAGE   \* MERGEFORMAT </w:instrText>
        </w:r>
        <w:r>
          <w:fldChar w:fldCharType="separate"/>
        </w:r>
        <w:r w:rsidR="00410C9A">
          <w:rPr>
            <w:noProof/>
          </w:rPr>
          <w:t>1</w:t>
        </w:r>
        <w:r>
          <w:rPr>
            <w:noProof/>
          </w:rPr>
          <w:fldChar w:fldCharType="end"/>
        </w:r>
      </w:p>
    </w:sdtContent>
  </w:sdt>
  <w:p w:rsidR="00295C14" w:rsidRDefault="00295C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20DB"/>
    <w:multiLevelType w:val="hybridMultilevel"/>
    <w:tmpl w:val="17DA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C4"/>
    <w:rsid w:val="00121DA5"/>
    <w:rsid w:val="001F6DFD"/>
    <w:rsid w:val="00247AEB"/>
    <w:rsid w:val="00295C14"/>
    <w:rsid w:val="003A7E5E"/>
    <w:rsid w:val="00410C9A"/>
    <w:rsid w:val="009832C0"/>
    <w:rsid w:val="00C636EA"/>
    <w:rsid w:val="00D8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DD3F"/>
  <w15:docId w15:val="{2398CF57-56CE-49E5-9F15-FF871C9B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C4"/>
    <w:pPr>
      <w:spacing w:after="0" w:line="240" w:lineRule="auto"/>
    </w:pPr>
    <w:rPr>
      <w:rFonts w:ascii="Verdana" w:eastAsia="Times New Roman" w:hAnsi="Verdana" w:cs="Times New Roman"/>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4C4"/>
    <w:pPr>
      <w:tabs>
        <w:tab w:val="center" w:pos="4680"/>
        <w:tab w:val="right" w:pos="9360"/>
      </w:tabs>
    </w:pPr>
  </w:style>
  <w:style w:type="character" w:customStyle="1" w:styleId="EncabezadoCar">
    <w:name w:val="Encabezado Car"/>
    <w:basedOn w:val="Fuentedeprrafopredeter"/>
    <w:link w:val="Encabezado"/>
    <w:uiPriority w:val="99"/>
    <w:rsid w:val="00D834C4"/>
    <w:rPr>
      <w:rFonts w:ascii="Verdana" w:eastAsia="Times New Roman" w:hAnsi="Verdana" w:cs="Times New Roman"/>
      <w:snapToGrid w:val="0"/>
      <w:sz w:val="20"/>
      <w:szCs w:val="20"/>
      <w:lang w:val="es-ES_tradnl" w:eastAsia="es-ES"/>
    </w:rPr>
  </w:style>
  <w:style w:type="paragraph" w:styleId="Piedepgina">
    <w:name w:val="footer"/>
    <w:basedOn w:val="Normal"/>
    <w:link w:val="PiedepginaCar"/>
    <w:uiPriority w:val="99"/>
    <w:unhideWhenUsed/>
    <w:rsid w:val="00D834C4"/>
    <w:pPr>
      <w:tabs>
        <w:tab w:val="center" w:pos="4680"/>
        <w:tab w:val="right" w:pos="9360"/>
      </w:tabs>
    </w:pPr>
  </w:style>
  <w:style w:type="character" w:customStyle="1" w:styleId="PiedepginaCar">
    <w:name w:val="Pie de página Car"/>
    <w:basedOn w:val="Fuentedeprrafopredeter"/>
    <w:link w:val="Piedepgina"/>
    <w:uiPriority w:val="99"/>
    <w:rsid w:val="00D834C4"/>
    <w:rPr>
      <w:rFonts w:ascii="Verdana" w:eastAsia="Times New Roman" w:hAnsi="Verdana" w:cs="Times New Roman"/>
      <w:snapToGrid w:val="0"/>
      <w:sz w:val="20"/>
      <w:szCs w:val="20"/>
      <w:lang w:val="es-ES_tradnl" w:eastAsia="es-ES"/>
    </w:rPr>
  </w:style>
  <w:style w:type="paragraph" w:styleId="Prrafodelista">
    <w:name w:val="List Paragraph"/>
    <w:basedOn w:val="Normal"/>
    <w:uiPriority w:val="34"/>
    <w:qFormat/>
    <w:rsid w:val="00D83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6</cp:revision>
  <dcterms:created xsi:type="dcterms:W3CDTF">2016-10-04T16:43:00Z</dcterms:created>
  <dcterms:modified xsi:type="dcterms:W3CDTF">2021-02-19T15:48:00Z</dcterms:modified>
</cp:coreProperties>
</file>