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D575" w14:textId="491CC1AD" w:rsidR="00214AB7" w:rsidRPr="00EA0D60" w:rsidRDefault="00214AB7" w:rsidP="00214AB7">
      <w:pPr>
        <w:jc w:val="center"/>
      </w:pPr>
      <w:r w:rsidRPr="006E15DE">
        <w:rPr>
          <w:b/>
          <w:sz w:val="20"/>
          <w:szCs w:val="20"/>
          <w:u w:val="single"/>
          <w:lang w:val="es-CR"/>
        </w:rPr>
        <w:t xml:space="preserve">Caso </w:t>
      </w:r>
      <w:r w:rsidR="00025584">
        <w:rPr>
          <w:b/>
          <w:sz w:val="20"/>
          <w:szCs w:val="20"/>
          <w:u w:val="single"/>
          <w:lang w:val="es-CR"/>
        </w:rPr>
        <w:t>Guevara Díaz</w:t>
      </w:r>
      <w:r w:rsidR="00E5304C">
        <w:rPr>
          <w:b/>
          <w:sz w:val="20"/>
          <w:szCs w:val="20"/>
          <w:u w:val="single"/>
          <w:lang w:val="es-CR"/>
        </w:rPr>
        <w:t xml:space="preserve"> </w:t>
      </w:r>
      <w:r w:rsidRPr="006E15DE">
        <w:rPr>
          <w:b/>
          <w:sz w:val="20"/>
          <w:szCs w:val="20"/>
          <w:u w:val="single"/>
          <w:lang w:val="es-CR"/>
        </w:rPr>
        <w:t xml:space="preserve">Vs. </w:t>
      </w:r>
      <w:r w:rsidR="00025584">
        <w:rPr>
          <w:b/>
          <w:sz w:val="20"/>
          <w:szCs w:val="20"/>
          <w:u w:val="single"/>
          <w:lang w:val="es-CR"/>
        </w:rPr>
        <w:t>Costa Rica</w:t>
      </w:r>
      <w:r w:rsidRPr="006E15DE">
        <w:rPr>
          <w:b/>
          <w:sz w:val="20"/>
          <w:szCs w:val="20"/>
          <w:u w:val="single"/>
          <w:lang w:val="es-CR"/>
        </w:rPr>
        <w:t xml:space="preserve">: </w:t>
      </w:r>
      <w:r w:rsidRPr="00EA0D60">
        <w:rPr>
          <w:b/>
          <w:sz w:val="20"/>
          <w:szCs w:val="20"/>
          <w:u w:val="single"/>
          <w:lang w:val="es-CR"/>
        </w:rPr>
        <w:t xml:space="preserve">reparaciones </w:t>
      </w:r>
      <w:r>
        <w:rPr>
          <w:b/>
          <w:sz w:val="20"/>
          <w:szCs w:val="20"/>
          <w:u w:val="single"/>
          <w:lang w:val="es-CR"/>
        </w:rPr>
        <w:t>pendientes de cumplimiento</w:t>
      </w:r>
    </w:p>
    <w:p w14:paraId="1EAAD04F" w14:textId="77777777" w:rsidR="00214AB7" w:rsidRPr="00025584" w:rsidRDefault="00214AB7" w:rsidP="00D042E3">
      <w:pPr>
        <w:tabs>
          <w:tab w:val="left" w:pos="709"/>
        </w:tabs>
        <w:spacing w:before="240"/>
        <w:ind w:right="99"/>
        <w:jc w:val="both"/>
        <w:rPr>
          <w:sz w:val="24"/>
          <w:szCs w:val="32"/>
        </w:rPr>
      </w:pPr>
    </w:p>
    <w:p w14:paraId="0ADDA77C" w14:textId="539F5D6A" w:rsidR="00025584" w:rsidRPr="00025584" w:rsidRDefault="00025584" w:rsidP="00025584">
      <w:pPr>
        <w:jc w:val="both"/>
        <w:rPr>
          <w:sz w:val="20"/>
          <w:szCs w:val="32"/>
        </w:rPr>
      </w:pPr>
      <w:r w:rsidRPr="00025584">
        <w:rPr>
          <w:sz w:val="20"/>
          <w:szCs w:val="32"/>
        </w:rPr>
        <w:t>1</w:t>
      </w:r>
      <w:r w:rsidRPr="00025584">
        <w:rPr>
          <w:sz w:val="20"/>
          <w:szCs w:val="32"/>
        </w:rPr>
        <w:t xml:space="preserve">. </w:t>
      </w:r>
      <w:r w:rsidRPr="00025584">
        <w:rPr>
          <w:sz w:val="20"/>
          <w:szCs w:val="32"/>
        </w:rPr>
        <w:tab/>
      </w:r>
      <w:r w:rsidRPr="00025584">
        <w:rPr>
          <w:sz w:val="20"/>
          <w:szCs w:val="32"/>
        </w:rPr>
        <w:t xml:space="preserve">El Estado adoptará todas las medidas necesarias para que el señor Luis Fernando Guevara Díaz sea nombrado en un cargo de igual o mayor jerarquía que por el que concursó, o bien en otro cargo que se ajuste a sus aptitudes y necesidades, en los términos del párrafo 89 de la Sentencia. En caso de que el señor Guevara o sus representantes no informen a la Corte que desea ser nombrado en un cargo en el Ministerio de Hacienda, o en otra institución pública, en un plazo no mayor a seis meses a partir de la notificación de </w:t>
      </w:r>
      <w:r>
        <w:rPr>
          <w:sz w:val="20"/>
          <w:szCs w:val="32"/>
        </w:rPr>
        <w:t>la</w:t>
      </w:r>
      <w:r w:rsidRPr="00025584">
        <w:rPr>
          <w:sz w:val="20"/>
          <w:szCs w:val="32"/>
        </w:rPr>
        <w:t xml:space="preserve"> Sentencia, el Estado deberá pagar la cantidad indicada en el párrafo 90 de la </w:t>
      </w:r>
      <w:r>
        <w:rPr>
          <w:sz w:val="20"/>
          <w:szCs w:val="32"/>
        </w:rPr>
        <w:t>misma</w:t>
      </w:r>
      <w:r w:rsidRPr="00025584">
        <w:rPr>
          <w:sz w:val="20"/>
          <w:szCs w:val="32"/>
        </w:rPr>
        <w:t xml:space="preserve">. </w:t>
      </w:r>
    </w:p>
    <w:p w14:paraId="61D71273" w14:textId="77777777" w:rsidR="00025584" w:rsidRPr="00025584" w:rsidRDefault="00025584" w:rsidP="00025584">
      <w:pPr>
        <w:jc w:val="both"/>
        <w:rPr>
          <w:sz w:val="20"/>
          <w:szCs w:val="32"/>
        </w:rPr>
      </w:pPr>
    </w:p>
    <w:p w14:paraId="3D00521A" w14:textId="23CF8067" w:rsidR="00025584" w:rsidRPr="00025584" w:rsidRDefault="00025584" w:rsidP="00025584">
      <w:pPr>
        <w:jc w:val="both"/>
        <w:rPr>
          <w:sz w:val="20"/>
          <w:szCs w:val="32"/>
        </w:rPr>
      </w:pPr>
      <w:r w:rsidRPr="00025584">
        <w:rPr>
          <w:sz w:val="20"/>
          <w:szCs w:val="32"/>
        </w:rPr>
        <w:t>2</w:t>
      </w:r>
      <w:r w:rsidRPr="00025584">
        <w:rPr>
          <w:sz w:val="20"/>
          <w:szCs w:val="32"/>
        </w:rPr>
        <w:t xml:space="preserve">. </w:t>
      </w:r>
      <w:r w:rsidRPr="00025584">
        <w:rPr>
          <w:sz w:val="20"/>
          <w:szCs w:val="32"/>
        </w:rPr>
        <w:tab/>
      </w:r>
      <w:r w:rsidRPr="00025584">
        <w:rPr>
          <w:sz w:val="20"/>
          <w:szCs w:val="32"/>
        </w:rPr>
        <w:t xml:space="preserve">El Estado realizará, en el plazo de seis meses a partir de la notificación de esta Sentencia, las publicaciones indicadas en el párrafo 92 de la Sentencia. </w:t>
      </w:r>
    </w:p>
    <w:p w14:paraId="3BBC0DEB" w14:textId="77777777" w:rsidR="00025584" w:rsidRPr="00025584" w:rsidRDefault="00025584" w:rsidP="00025584">
      <w:pPr>
        <w:jc w:val="both"/>
        <w:rPr>
          <w:sz w:val="20"/>
          <w:szCs w:val="32"/>
        </w:rPr>
      </w:pPr>
    </w:p>
    <w:p w14:paraId="78119722" w14:textId="6A7DC18A" w:rsidR="00025584" w:rsidRPr="00025584" w:rsidRDefault="00025584" w:rsidP="00025584">
      <w:pPr>
        <w:jc w:val="both"/>
        <w:rPr>
          <w:sz w:val="20"/>
          <w:szCs w:val="32"/>
        </w:rPr>
      </w:pPr>
      <w:r w:rsidRPr="00025584">
        <w:rPr>
          <w:sz w:val="20"/>
          <w:szCs w:val="32"/>
        </w:rPr>
        <w:t>3</w:t>
      </w:r>
      <w:r w:rsidRPr="00025584">
        <w:rPr>
          <w:sz w:val="20"/>
          <w:szCs w:val="32"/>
        </w:rPr>
        <w:t xml:space="preserve">. </w:t>
      </w:r>
      <w:r w:rsidRPr="00025584">
        <w:rPr>
          <w:sz w:val="20"/>
          <w:szCs w:val="32"/>
        </w:rPr>
        <w:tab/>
      </w:r>
      <w:r w:rsidRPr="00025584">
        <w:rPr>
          <w:sz w:val="20"/>
          <w:szCs w:val="32"/>
        </w:rPr>
        <w:t xml:space="preserve">El Estado creará e implementará, en el plazo de un año, un plan de capacitación a funcionarios del Ministerio de Hacienda en materia de igualdad y no discriminación de personas con discapacidad, en el que se especifiquen las obligaciones del Estado en materia de respeto y garantía del derecho al trabajo de las personas con discapacidad en casos de contratación, nombramientos, promoción y despido, así como los deberes especiales que surgen al momento de abordar alegatos relacionados con supuestos actos de discriminación por motivo de discapacidad, en los términos del párrafo 95 de la Sentencia. </w:t>
      </w:r>
    </w:p>
    <w:p w14:paraId="07ACCD15" w14:textId="77777777" w:rsidR="00025584" w:rsidRPr="00025584" w:rsidRDefault="00025584" w:rsidP="00025584">
      <w:pPr>
        <w:jc w:val="both"/>
        <w:rPr>
          <w:sz w:val="20"/>
          <w:szCs w:val="32"/>
        </w:rPr>
      </w:pPr>
    </w:p>
    <w:p w14:paraId="0A9813AB" w14:textId="7A91E39E" w:rsidR="000F72E1" w:rsidRDefault="00025584" w:rsidP="00025584">
      <w:pPr>
        <w:jc w:val="both"/>
        <w:rPr>
          <w:sz w:val="20"/>
          <w:szCs w:val="32"/>
        </w:rPr>
      </w:pPr>
      <w:r w:rsidRPr="00025584">
        <w:rPr>
          <w:sz w:val="20"/>
          <w:szCs w:val="32"/>
        </w:rPr>
        <w:t>4</w:t>
      </w:r>
      <w:r w:rsidRPr="00025584">
        <w:rPr>
          <w:sz w:val="20"/>
          <w:szCs w:val="32"/>
        </w:rPr>
        <w:t xml:space="preserve">. </w:t>
      </w:r>
      <w:r w:rsidRPr="00025584">
        <w:rPr>
          <w:sz w:val="20"/>
          <w:szCs w:val="32"/>
        </w:rPr>
        <w:tab/>
      </w:r>
      <w:r w:rsidRPr="00025584">
        <w:rPr>
          <w:sz w:val="20"/>
          <w:szCs w:val="32"/>
        </w:rPr>
        <w:t>El Estado pagará las cantidades fijadas en los párrafos 104</w:t>
      </w:r>
      <w:r>
        <w:rPr>
          <w:sz w:val="20"/>
          <w:szCs w:val="32"/>
        </w:rPr>
        <w:t xml:space="preserve"> y </w:t>
      </w:r>
      <w:r w:rsidRPr="00025584">
        <w:rPr>
          <w:sz w:val="20"/>
          <w:szCs w:val="32"/>
        </w:rPr>
        <w:t>109 de la Sentencia, por concepto de daños materiales e inmateriales</w:t>
      </w:r>
      <w:r>
        <w:rPr>
          <w:sz w:val="20"/>
          <w:szCs w:val="32"/>
        </w:rPr>
        <w:t xml:space="preserve">, </w:t>
      </w:r>
      <w:r w:rsidRPr="00025584">
        <w:rPr>
          <w:sz w:val="20"/>
          <w:szCs w:val="32"/>
        </w:rPr>
        <w:t xml:space="preserve">en los términos de los párrafos 114 a 119 de la </w:t>
      </w:r>
      <w:r>
        <w:rPr>
          <w:sz w:val="20"/>
          <w:szCs w:val="32"/>
        </w:rPr>
        <w:t>misma</w:t>
      </w:r>
      <w:r w:rsidRPr="00025584">
        <w:rPr>
          <w:sz w:val="20"/>
          <w:szCs w:val="32"/>
        </w:rPr>
        <w:t>.</w:t>
      </w:r>
    </w:p>
    <w:p w14:paraId="027552A4" w14:textId="69EFFFAB" w:rsidR="00025584" w:rsidRDefault="00025584" w:rsidP="00025584">
      <w:pPr>
        <w:jc w:val="both"/>
        <w:rPr>
          <w:sz w:val="20"/>
          <w:szCs w:val="32"/>
        </w:rPr>
      </w:pPr>
    </w:p>
    <w:p w14:paraId="4F8B673C" w14:textId="0B2F1973" w:rsidR="00025584" w:rsidRPr="00025584" w:rsidRDefault="00025584" w:rsidP="00025584">
      <w:pPr>
        <w:jc w:val="both"/>
        <w:rPr>
          <w:rFonts w:eastAsia="Cambria" w:cs="Times New Roman"/>
          <w:bCs/>
          <w:sz w:val="32"/>
          <w:lang w:val="es-ES"/>
        </w:rPr>
      </w:pPr>
      <w:r>
        <w:rPr>
          <w:sz w:val="20"/>
          <w:szCs w:val="32"/>
        </w:rPr>
        <w:t>5</w:t>
      </w:r>
      <w:r w:rsidRPr="00025584">
        <w:rPr>
          <w:sz w:val="20"/>
          <w:szCs w:val="32"/>
        </w:rPr>
        <w:t xml:space="preserve">. </w:t>
      </w:r>
      <w:r w:rsidRPr="00025584">
        <w:rPr>
          <w:sz w:val="20"/>
          <w:szCs w:val="32"/>
        </w:rPr>
        <w:tab/>
        <w:t xml:space="preserve">El Estado pagará la cantidad fijada en </w:t>
      </w:r>
      <w:r>
        <w:rPr>
          <w:sz w:val="20"/>
          <w:szCs w:val="32"/>
        </w:rPr>
        <w:t>el</w:t>
      </w:r>
      <w:r w:rsidRPr="00025584">
        <w:rPr>
          <w:sz w:val="20"/>
          <w:szCs w:val="32"/>
        </w:rPr>
        <w:t xml:space="preserve"> párrafo 113 de la Sentencia, por el reintegro de costas y gastos, en los términos de los párrafos 114 a 119 de la </w:t>
      </w:r>
      <w:r>
        <w:rPr>
          <w:sz w:val="20"/>
          <w:szCs w:val="32"/>
        </w:rPr>
        <w:t>misma</w:t>
      </w:r>
      <w:r w:rsidRPr="00025584">
        <w:rPr>
          <w:sz w:val="20"/>
          <w:szCs w:val="32"/>
        </w:rPr>
        <w:t>.</w:t>
      </w:r>
    </w:p>
    <w:p w14:paraId="373035C4" w14:textId="77777777" w:rsidR="00025584" w:rsidRPr="00025584" w:rsidRDefault="00025584" w:rsidP="00025584">
      <w:pPr>
        <w:jc w:val="both"/>
        <w:rPr>
          <w:rFonts w:eastAsia="Cambria" w:cs="Times New Roman"/>
          <w:bCs/>
          <w:sz w:val="32"/>
          <w:lang w:val="es-ES"/>
        </w:rPr>
      </w:pPr>
    </w:p>
    <w:sectPr w:rsidR="00025584" w:rsidRPr="000255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D912" w14:textId="77777777" w:rsidR="00B71937" w:rsidRDefault="00B71937" w:rsidP="009F7EF4">
      <w:r>
        <w:separator/>
      </w:r>
    </w:p>
  </w:endnote>
  <w:endnote w:type="continuationSeparator" w:id="0">
    <w:p w14:paraId="2E8C1D8C" w14:textId="77777777" w:rsidR="00B71937" w:rsidRDefault="00B7193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D5F1"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00845A8"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9A8C" w14:textId="77777777" w:rsidR="00B71937" w:rsidRDefault="00B71937" w:rsidP="009F7EF4">
      <w:r>
        <w:separator/>
      </w:r>
    </w:p>
  </w:footnote>
  <w:footnote w:type="continuationSeparator" w:id="0">
    <w:p w14:paraId="16152E17" w14:textId="77777777" w:rsidR="00B71937" w:rsidRDefault="00B7193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6BE05AF7"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190EB62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340237">
    <w:abstractNumId w:val="6"/>
  </w:num>
  <w:num w:numId="2" w16cid:durableId="163983444">
    <w:abstractNumId w:val="2"/>
  </w:num>
  <w:num w:numId="3" w16cid:durableId="2030719315">
    <w:abstractNumId w:val="5"/>
  </w:num>
  <w:num w:numId="4" w16cid:durableId="1555190611">
    <w:abstractNumId w:val="0"/>
  </w:num>
  <w:num w:numId="5" w16cid:durableId="1588881513">
    <w:abstractNumId w:val="1"/>
  </w:num>
  <w:num w:numId="6" w16cid:durableId="977762805">
    <w:abstractNumId w:val="3"/>
  </w:num>
  <w:num w:numId="7" w16cid:durableId="2121336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584"/>
    <w:rsid w:val="000930F6"/>
    <w:rsid w:val="0009537E"/>
    <w:rsid w:val="000F72E1"/>
    <w:rsid w:val="00101CC6"/>
    <w:rsid w:val="001426AA"/>
    <w:rsid w:val="001729AE"/>
    <w:rsid w:val="001F3394"/>
    <w:rsid w:val="00214AB7"/>
    <w:rsid w:val="00291327"/>
    <w:rsid w:val="00296F77"/>
    <w:rsid w:val="002B3295"/>
    <w:rsid w:val="002E376C"/>
    <w:rsid w:val="003A7E5E"/>
    <w:rsid w:val="003C561A"/>
    <w:rsid w:val="003E2FF4"/>
    <w:rsid w:val="00474D04"/>
    <w:rsid w:val="00476F6E"/>
    <w:rsid w:val="004D4FC6"/>
    <w:rsid w:val="005154EE"/>
    <w:rsid w:val="005A203D"/>
    <w:rsid w:val="005D1A85"/>
    <w:rsid w:val="005F60E3"/>
    <w:rsid w:val="006022F0"/>
    <w:rsid w:val="00617B3E"/>
    <w:rsid w:val="006A777A"/>
    <w:rsid w:val="006C38A6"/>
    <w:rsid w:val="006E15DE"/>
    <w:rsid w:val="00792165"/>
    <w:rsid w:val="00834F1A"/>
    <w:rsid w:val="00867C2F"/>
    <w:rsid w:val="00876E46"/>
    <w:rsid w:val="00926FFB"/>
    <w:rsid w:val="009832C0"/>
    <w:rsid w:val="009D22BE"/>
    <w:rsid w:val="009D6A26"/>
    <w:rsid w:val="009F7EF4"/>
    <w:rsid w:val="00A1649A"/>
    <w:rsid w:val="00AA6B2F"/>
    <w:rsid w:val="00AE0035"/>
    <w:rsid w:val="00B03BA7"/>
    <w:rsid w:val="00B11B9B"/>
    <w:rsid w:val="00B32A37"/>
    <w:rsid w:val="00B33305"/>
    <w:rsid w:val="00B71937"/>
    <w:rsid w:val="00BA6BA9"/>
    <w:rsid w:val="00BC5824"/>
    <w:rsid w:val="00C04CCC"/>
    <w:rsid w:val="00C4747D"/>
    <w:rsid w:val="00C66067"/>
    <w:rsid w:val="00C807CF"/>
    <w:rsid w:val="00CA1142"/>
    <w:rsid w:val="00CF5AE9"/>
    <w:rsid w:val="00D042E3"/>
    <w:rsid w:val="00D26E80"/>
    <w:rsid w:val="00D3440D"/>
    <w:rsid w:val="00E42392"/>
    <w:rsid w:val="00E45105"/>
    <w:rsid w:val="00E50670"/>
    <w:rsid w:val="00E507C2"/>
    <w:rsid w:val="00E5304C"/>
    <w:rsid w:val="00E85D9E"/>
    <w:rsid w:val="00ED29C6"/>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621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279</Words>
  <Characters>1540</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22</cp:revision>
  <cp:lastPrinted>2021-09-15T18:01:00Z</cp:lastPrinted>
  <dcterms:created xsi:type="dcterms:W3CDTF">2018-07-09T19:23:00Z</dcterms:created>
  <dcterms:modified xsi:type="dcterms:W3CDTF">2022-11-16T16:58:00Z</dcterms:modified>
</cp:coreProperties>
</file>