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1F1DB" w14:textId="3D9D4470" w:rsidR="005A7768" w:rsidRPr="005B0AEA" w:rsidRDefault="005B0AEA" w:rsidP="00EA0D60">
      <w:pPr>
        <w:jc w:val="center"/>
        <w:rPr>
          <w:iCs/>
        </w:rPr>
      </w:pPr>
      <w:r w:rsidRPr="005B0AEA">
        <w:rPr>
          <w:b/>
          <w:iCs/>
          <w:sz w:val="20"/>
          <w:szCs w:val="20"/>
          <w:u w:val="single"/>
          <w:lang w:val="es-CR"/>
        </w:rPr>
        <w:t>Caso Villarroel Merino y otros</w:t>
      </w:r>
      <w:r w:rsidR="000115F8" w:rsidRPr="005B0AEA">
        <w:rPr>
          <w:b/>
          <w:iCs/>
          <w:sz w:val="20"/>
          <w:szCs w:val="20"/>
          <w:u w:val="single"/>
          <w:lang w:val="es-CR"/>
        </w:rPr>
        <w:t xml:space="preserve"> </w:t>
      </w:r>
      <w:r w:rsidR="00EA0D60" w:rsidRPr="005B0AEA">
        <w:rPr>
          <w:b/>
          <w:i/>
          <w:sz w:val="20"/>
          <w:szCs w:val="20"/>
          <w:u w:val="single"/>
          <w:lang w:val="es-CR"/>
        </w:rPr>
        <w:t>Vs</w:t>
      </w:r>
      <w:r w:rsidR="00EA0D60" w:rsidRPr="005B0AEA">
        <w:rPr>
          <w:b/>
          <w:iCs/>
          <w:sz w:val="20"/>
          <w:szCs w:val="20"/>
          <w:u w:val="single"/>
          <w:lang w:val="es-CR"/>
        </w:rPr>
        <w:t>. Ecuador: reparaciones declaradas cumplidas</w:t>
      </w:r>
    </w:p>
    <w:p w14:paraId="7588AB92" w14:textId="77777777" w:rsidR="002B14C2" w:rsidRPr="004D4FC6" w:rsidRDefault="002B14C2" w:rsidP="002B14C2">
      <w:pPr>
        <w:jc w:val="both"/>
        <w:rPr>
          <w:sz w:val="20"/>
          <w:szCs w:val="20"/>
        </w:rPr>
      </w:pPr>
    </w:p>
    <w:p w14:paraId="172B0364" w14:textId="3E3927E5" w:rsidR="002B14C2" w:rsidRDefault="002B14C2" w:rsidP="002B14C2">
      <w:pPr>
        <w:jc w:val="both"/>
        <w:rPr>
          <w:sz w:val="20"/>
          <w:szCs w:val="20"/>
        </w:rPr>
      </w:pPr>
      <w:r>
        <w:rPr>
          <w:sz w:val="20"/>
          <w:szCs w:val="20"/>
        </w:rPr>
        <w:t>1</w:t>
      </w:r>
      <w:r w:rsidRPr="004D4FC6">
        <w:rPr>
          <w:sz w:val="20"/>
          <w:szCs w:val="20"/>
        </w:rPr>
        <w:t>.</w:t>
      </w:r>
      <w:r w:rsidRPr="004D4FC6">
        <w:rPr>
          <w:sz w:val="20"/>
          <w:szCs w:val="20"/>
        </w:rPr>
        <w:tab/>
        <w:t>El Estado pagará las cantidades fij</w:t>
      </w:r>
      <w:r>
        <w:rPr>
          <w:sz w:val="20"/>
          <w:szCs w:val="20"/>
        </w:rPr>
        <w:t xml:space="preserve">adas en los párrafos 182 y 186 </w:t>
      </w:r>
      <w:r w:rsidRPr="004D4FC6">
        <w:rPr>
          <w:sz w:val="20"/>
          <w:szCs w:val="20"/>
        </w:rPr>
        <w:t>de la Sentencia por concepto de daño material e inmaterial, en los términos de los párrafos 177 a 181, 184, 185 y 187, y 193, y 194 a 199 del Fallo.</w:t>
      </w:r>
    </w:p>
    <w:p w14:paraId="682DD6D6" w14:textId="77777777" w:rsidR="002B14C2" w:rsidRDefault="002B14C2" w:rsidP="002B14C2">
      <w:pPr>
        <w:jc w:val="both"/>
        <w:rPr>
          <w:sz w:val="20"/>
          <w:szCs w:val="20"/>
        </w:rPr>
      </w:pPr>
    </w:p>
    <w:p w14:paraId="4197C2D5" w14:textId="5B82E630" w:rsidR="002B14C2" w:rsidRPr="004D4FC6" w:rsidRDefault="002B14C2" w:rsidP="002B14C2">
      <w:pPr>
        <w:jc w:val="both"/>
        <w:rPr>
          <w:rFonts w:eastAsia="Cambria" w:cs="Times New Roman"/>
          <w:bCs/>
          <w:sz w:val="20"/>
          <w:szCs w:val="20"/>
          <w:lang w:val="es-ES"/>
        </w:rPr>
      </w:pPr>
      <w:r>
        <w:rPr>
          <w:sz w:val="20"/>
          <w:szCs w:val="20"/>
        </w:rPr>
        <w:t>2</w:t>
      </w:r>
      <w:r w:rsidRPr="004D4FC6">
        <w:rPr>
          <w:sz w:val="20"/>
          <w:szCs w:val="20"/>
        </w:rPr>
        <w:t>.</w:t>
      </w:r>
      <w:r w:rsidRPr="004D4FC6">
        <w:rPr>
          <w:sz w:val="20"/>
          <w:szCs w:val="20"/>
        </w:rPr>
        <w:tab/>
        <w:t xml:space="preserve">El Estado pagará las cantidades fijadas en </w:t>
      </w:r>
      <w:r>
        <w:rPr>
          <w:sz w:val="20"/>
          <w:szCs w:val="20"/>
        </w:rPr>
        <w:t>el párrafo</w:t>
      </w:r>
      <w:r w:rsidRPr="004D4FC6">
        <w:rPr>
          <w:sz w:val="20"/>
          <w:szCs w:val="20"/>
        </w:rPr>
        <w:t xml:space="preserve"> 192 de la Sentencia por costas y gastos, en los términos de los párrafos 190, 191 y 193, y 194 a 199 del Fallo.</w:t>
      </w:r>
    </w:p>
    <w:p w14:paraId="501A6315" w14:textId="77777777" w:rsidR="002B14C2" w:rsidRDefault="002B14C2" w:rsidP="006663F3">
      <w:pPr>
        <w:jc w:val="both"/>
        <w:rPr>
          <w:b/>
          <w:sz w:val="20"/>
          <w:szCs w:val="20"/>
          <w:lang w:val="es-ES"/>
        </w:rPr>
      </w:pPr>
    </w:p>
    <w:p w14:paraId="3EB893D6" w14:textId="13CD9002" w:rsidR="006663F3" w:rsidRDefault="006663F3" w:rsidP="006663F3">
      <w:pPr>
        <w:jc w:val="both"/>
        <w:rPr>
          <w:b/>
          <w:sz w:val="20"/>
          <w:szCs w:val="20"/>
          <w:lang w:val="es-ES"/>
        </w:rPr>
      </w:pPr>
      <w:r>
        <w:rPr>
          <w:b/>
          <w:sz w:val="20"/>
          <w:szCs w:val="20"/>
          <w:lang w:val="es-ES"/>
        </w:rPr>
        <w:t>Cumplimiento parcial:</w:t>
      </w:r>
    </w:p>
    <w:p w14:paraId="4A0C3EF3" w14:textId="77777777" w:rsidR="000115F8" w:rsidRDefault="000115F8" w:rsidP="000115F8">
      <w:pPr>
        <w:tabs>
          <w:tab w:val="left" w:pos="720"/>
        </w:tabs>
        <w:ind w:right="-90"/>
        <w:jc w:val="both"/>
        <w:rPr>
          <w:sz w:val="20"/>
          <w:szCs w:val="20"/>
        </w:rPr>
      </w:pPr>
    </w:p>
    <w:p w14:paraId="2BC94A2F" w14:textId="030BE52B" w:rsidR="002B14C2" w:rsidRPr="004D4FC6" w:rsidRDefault="002B14C2" w:rsidP="002B14C2">
      <w:pPr>
        <w:jc w:val="both"/>
        <w:rPr>
          <w:sz w:val="20"/>
          <w:szCs w:val="20"/>
        </w:rPr>
      </w:pPr>
      <w:r>
        <w:rPr>
          <w:rFonts w:eastAsia="Cambria" w:cs="Times New Roman"/>
          <w:bCs/>
          <w:sz w:val="20"/>
          <w:szCs w:val="20"/>
          <w:lang w:val="es-ES"/>
        </w:rPr>
        <w:t>3</w:t>
      </w:r>
      <w:r w:rsidRPr="004D4FC6">
        <w:rPr>
          <w:rFonts w:eastAsia="Cambria" w:cs="Times New Roman"/>
          <w:bCs/>
          <w:sz w:val="20"/>
          <w:szCs w:val="20"/>
          <w:lang w:val="es-ES"/>
        </w:rPr>
        <w:t xml:space="preserve">. </w:t>
      </w:r>
      <w:r w:rsidRPr="004D4FC6">
        <w:rPr>
          <w:rFonts w:eastAsia="Cambria" w:cs="Times New Roman"/>
          <w:bCs/>
          <w:sz w:val="20"/>
          <w:szCs w:val="20"/>
          <w:lang w:val="es-ES"/>
        </w:rPr>
        <w:tab/>
      </w:r>
      <w:r w:rsidRPr="004D4FC6">
        <w:rPr>
          <w:sz w:val="20"/>
          <w:szCs w:val="20"/>
        </w:rPr>
        <w:t xml:space="preserve">El Estado realizará las publicaciones indicadas en el párrafo 160 de la Sentencia. </w:t>
      </w:r>
    </w:p>
    <w:p w14:paraId="5C47064B" w14:textId="77777777" w:rsidR="002B14C2" w:rsidRDefault="002B14C2" w:rsidP="000115F8">
      <w:pPr>
        <w:tabs>
          <w:tab w:val="left" w:pos="720"/>
        </w:tabs>
        <w:ind w:right="-90"/>
        <w:jc w:val="both"/>
        <w:rPr>
          <w:sz w:val="20"/>
          <w:szCs w:val="20"/>
        </w:rPr>
      </w:pPr>
    </w:p>
    <w:p w14:paraId="0E74D7EF" w14:textId="0C43902D" w:rsidR="00CC5A18" w:rsidRDefault="00CC5A18" w:rsidP="000115F8">
      <w:pPr>
        <w:tabs>
          <w:tab w:val="left" w:pos="720"/>
        </w:tabs>
        <w:ind w:right="-90"/>
        <w:jc w:val="both"/>
        <w:rPr>
          <w:sz w:val="20"/>
          <w:szCs w:val="32"/>
        </w:rPr>
      </w:pPr>
      <w:r w:rsidRPr="00CC5A18">
        <w:rPr>
          <w:sz w:val="20"/>
          <w:szCs w:val="32"/>
        </w:rPr>
        <w:t xml:space="preserve">En </w:t>
      </w:r>
      <w:r w:rsidR="00F26B71">
        <w:rPr>
          <w:sz w:val="20"/>
          <w:szCs w:val="32"/>
        </w:rPr>
        <w:t>el</w:t>
      </w:r>
      <w:r w:rsidR="00A13F23">
        <w:rPr>
          <w:sz w:val="20"/>
          <w:szCs w:val="32"/>
        </w:rPr>
        <w:t xml:space="preserve"> Considerando 2</w:t>
      </w:r>
      <w:r w:rsidRPr="00CC5A18">
        <w:rPr>
          <w:sz w:val="20"/>
          <w:szCs w:val="32"/>
        </w:rPr>
        <w:t xml:space="preserve"> de la Resolución de la Corte de </w:t>
      </w:r>
      <w:r w:rsidR="00A13F23">
        <w:rPr>
          <w:sz w:val="20"/>
          <w:szCs w:val="32"/>
        </w:rPr>
        <w:t>1</w:t>
      </w:r>
      <w:r w:rsidRPr="00CC5A18">
        <w:rPr>
          <w:sz w:val="20"/>
          <w:szCs w:val="32"/>
        </w:rPr>
        <w:t xml:space="preserve"> de febrero de </w:t>
      </w:r>
      <w:r w:rsidR="00A13F23">
        <w:rPr>
          <w:sz w:val="20"/>
          <w:szCs w:val="32"/>
        </w:rPr>
        <w:t>2024</w:t>
      </w:r>
      <w:r w:rsidRPr="00CC5A18">
        <w:rPr>
          <w:sz w:val="20"/>
          <w:szCs w:val="32"/>
        </w:rPr>
        <w:t xml:space="preserve"> se explica lo que continúa pendiente de cumplimiento respecto a la presente medida de reparación:</w:t>
      </w:r>
    </w:p>
    <w:p w14:paraId="762281BE" w14:textId="77777777" w:rsidR="00A13F23" w:rsidRDefault="00A13F23" w:rsidP="000115F8">
      <w:pPr>
        <w:tabs>
          <w:tab w:val="left" w:pos="720"/>
        </w:tabs>
        <w:ind w:right="-90"/>
        <w:jc w:val="both"/>
        <w:rPr>
          <w:sz w:val="20"/>
          <w:szCs w:val="32"/>
        </w:rPr>
      </w:pPr>
    </w:p>
    <w:p w14:paraId="1B7934EC" w14:textId="258B3ACD" w:rsidR="00A13F23" w:rsidRPr="00CC5A18" w:rsidRDefault="00A13F23" w:rsidP="00A13F23">
      <w:pPr>
        <w:tabs>
          <w:tab w:val="left" w:pos="720"/>
        </w:tabs>
        <w:ind w:left="720" w:right="571"/>
        <w:jc w:val="both"/>
        <w:rPr>
          <w:sz w:val="24"/>
        </w:rPr>
      </w:pPr>
      <w:r>
        <w:t>2. La Corte considera que Ecuador ha dado cumplimiento parcial a las medidas relativas a la publicación y difusión de la Sentencia ordenadas en el punto resolutivo sexto y en el párrafo 160 de la misma, ya que ha constatado que publicó el resumen oficial del Fallo en el Registro Oficial, y el texto integral de la Sentencia en el sitio web oficial de la Policía Nacional, por el periodo de un año. Se encuentra pendiente la publicación del resumen oficial de la Sentencia en un diario de amplia circulación nacional, cuyo plazo de cumplimiento venció el 11 de mayo de 2022, por lo que este Tribunal requiere al Estado dar pronto cumplimiento a este extremo de la medida.</w:t>
      </w:r>
    </w:p>
    <w:sectPr w:rsidR="00A13F23" w:rsidRPr="00CC5A1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504DF" w14:textId="77777777" w:rsidR="0090680B" w:rsidRDefault="0090680B" w:rsidP="009F7EF4">
      <w:r>
        <w:separator/>
      </w:r>
    </w:p>
  </w:endnote>
  <w:endnote w:type="continuationSeparator" w:id="0">
    <w:p w14:paraId="69E3B524" w14:textId="77777777" w:rsidR="0090680B" w:rsidRDefault="0090680B" w:rsidP="009F7EF4">
      <w:r>
        <w:continuationSeparator/>
      </w:r>
    </w:p>
  </w:endnote>
  <w:endnote w:type="continuationNotice" w:id="1">
    <w:p w14:paraId="1CAC856F" w14:textId="77777777" w:rsidR="009860E0" w:rsidRDefault="00986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93EF3"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47C0D668"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2D402" w14:textId="77777777" w:rsidR="0090680B" w:rsidRDefault="0090680B" w:rsidP="009F7EF4">
      <w:r>
        <w:separator/>
      </w:r>
    </w:p>
  </w:footnote>
  <w:footnote w:type="continuationSeparator" w:id="0">
    <w:p w14:paraId="4DEECF92" w14:textId="77777777" w:rsidR="0090680B" w:rsidRDefault="0090680B" w:rsidP="009F7EF4">
      <w:r>
        <w:continuationSeparator/>
      </w:r>
    </w:p>
  </w:footnote>
  <w:footnote w:type="continuationNotice" w:id="1">
    <w:p w14:paraId="4CA19F76" w14:textId="77777777" w:rsidR="009860E0" w:rsidRDefault="009860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1EC50992"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E644E3">
          <w:rPr>
            <w:noProof/>
            <w:sz w:val="20"/>
            <w:szCs w:val="20"/>
          </w:rPr>
          <w:t>1</w:t>
        </w:r>
        <w:r w:rsidRPr="00675FE7">
          <w:rPr>
            <w:noProof/>
            <w:sz w:val="20"/>
            <w:szCs w:val="20"/>
          </w:rPr>
          <w:fldChar w:fldCharType="end"/>
        </w:r>
      </w:p>
    </w:sdtContent>
  </w:sdt>
  <w:p w14:paraId="080CF551"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C703A"/>
    <w:multiLevelType w:val="hybridMultilevel"/>
    <w:tmpl w:val="876006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6D67852"/>
    <w:multiLevelType w:val="hybridMultilevel"/>
    <w:tmpl w:val="B36E29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E672BEB"/>
    <w:multiLevelType w:val="hybridMultilevel"/>
    <w:tmpl w:val="871006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8"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9"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6041477">
    <w:abstractNumId w:val="9"/>
  </w:num>
  <w:num w:numId="2" w16cid:durableId="1015814680">
    <w:abstractNumId w:val="2"/>
  </w:num>
  <w:num w:numId="3" w16cid:durableId="1763794524">
    <w:abstractNumId w:val="8"/>
  </w:num>
  <w:num w:numId="4" w16cid:durableId="1297298674">
    <w:abstractNumId w:val="0"/>
  </w:num>
  <w:num w:numId="5" w16cid:durableId="1740178162">
    <w:abstractNumId w:val="1"/>
  </w:num>
  <w:num w:numId="6" w16cid:durableId="1510413026">
    <w:abstractNumId w:val="4"/>
  </w:num>
  <w:num w:numId="7" w16cid:durableId="1615285897">
    <w:abstractNumId w:val="7"/>
  </w:num>
  <w:num w:numId="8" w16cid:durableId="422654997">
    <w:abstractNumId w:val="3"/>
  </w:num>
  <w:num w:numId="9" w16cid:durableId="1952542699">
    <w:abstractNumId w:val="5"/>
  </w:num>
  <w:num w:numId="10" w16cid:durableId="2124567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15F8"/>
    <w:rsid w:val="000930F6"/>
    <w:rsid w:val="00101CC6"/>
    <w:rsid w:val="00111252"/>
    <w:rsid w:val="001426AA"/>
    <w:rsid w:val="00296F77"/>
    <w:rsid w:val="002B14C2"/>
    <w:rsid w:val="002B3295"/>
    <w:rsid w:val="002B7E8D"/>
    <w:rsid w:val="003A7E5E"/>
    <w:rsid w:val="003C561A"/>
    <w:rsid w:val="00474D04"/>
    <w:rsid w:val="00476F6E"/>
    <w:rsid w:val="005A7768"/>
    <w:rsid w:val="005B0AEA"/>
    <w:rsid w:val="005B5714"/>
    <w:rsid w:val="005C68A4"/>
    <w:rsid w:val="005D1A85"/>
    <w:rsid w:val="005F3E4B"/>
    <w:rsid w:val="006065EC"/>
    <w:rsid w:val="00617B3E"/>
    <w:rsid w:val="006663F3"/>
    <w:rsid w:val="006C38A6"/>
    <w:rsid w:val="006F2690"/>
    <w:rsid w:val="00774B82"/>
    <w:rsid w:val="00792726"/>
    <w:rsid w:val="0090680B"/>
    <w:rsid w:val="00926FFB"/>
    <w:rsid w:val="00953993"/>
    <w:rsid w:val="009832C0"/>
    <w:rsid w:val="009860E0"/>
    <w:rsid w:val="009B01F7"/>
    <w:rsid w:val="009D22BE"/>
    <w:rsid w:val="009F7EF4"/>
    <w:rsid w:val="00A07758"/>
    <w:rsid w:val="00A13F23"/>
    <w:rsid w:val="00AC4EB2"/>
    <w:rsid w:val="00AE0035"/>
    <w:rsid w:val="00B11B9B"/>
    <w:rsid w:val="00B32A37"/>
    <w:rsid w:val="00B353D1"/>
    <w:rsid w:val="00B375FF"/>
    <w:rsid w:val="00BA6BA9"/>
    <w:rsid w:val="00BC5824"/>
    <w:rsid w:val="00BF73C3"/>
    <w:rsid w:val="00C4747D"/>
    <w:rsid w:val="00C77C0C"/>
    <w:rsid w:val="00C807CF"/>
    <w:rsid w:val="00CC5A18"/>
    <w:rsid w:val="00D3440D"/>
    <w:rsid w:val="00D6354C"/>
    <w:rsid w:val="00E42392"/>
    <w:rsid w:val="00E644E3"/>
    <w:rsid w:val="00E85D9E"/>
    <w:rsid w:val="00EA0D60"/>
    <w:rsid w:val="00F26B71"/>
    <w:rsid w:val="00F50093"/>
    <w:rsid w:val="00F95487"/>
    <w:rsid w:val="00FD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609B"/>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219</Words>
  <Characters>1206</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20</cp:revision>
  <cp:lastPrinted>2024-04-03T22:06:00Z</cp:lastPrinted>
  <dcterms:created xsi:type="dcterms:W3CDTF">2021-06-25T16:30:00Z</dcterms:created>
  <dcterms:modified xsi:type="dcterms:W3CDTF">2024-04-04T21:29:00Z</dcterms:modified>
</cp:coreProperties>
</file>