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55" w:rsidRPr="00BF1646" w:rsidRDefault="00BB1C55" w:rsidP="00BB1C55">
      <w:pPr>
        <w:ind w:right="746"/>
        <w:jc w:val="center"/>
        <w:rPr>
          <w:rFonts w:ascii="Verdana" w:hAnsi="Verdana"/>
          <w:b/>
          <w:sz w:val="20"/>
          <w:szCs w:val="20"/>
          <w:u w:val="single"/>
        </w:rPr>
      </w:pPr>
      <w:bookmarkStart w:id="0" w:name="_GoBack"/>
      <w:bookmarkEnd w:id="0"/>
      <w:r w:rsidRPr="00BF1646">
        <w:rPr>
          <w:rFonts w:ascii="Verdana" w:hAnsi="Verdana"/>
          <w:b/>
          <w:sz w:val="20"/>
          <w:szCs w:val="20"/>
          <w:u w:val="single"/>
          <w:lang w:val="es-ES_tradnl"/>
        </w:rPr>
        <w:t xml:space="preserve">Caso </w:t>
      </w:r>
      <w:r w:rsidRPr="00BF1646">
        <w:rPr>
          <w:rFonts w:ascii="Verdana" w:hAnsi="Verdana"/>
          <w:b/>
          <w:sz w:val="20"/>
          <w:szCs w:val="20"/>
          <w:u w:val="single"/>
        </w:rPr>
        <w:t>Zambrano Vélez y otros</w:t>
      </w:r>
      <w:r w:rsidRPr="00BF1646">
        <w:rPr>
          <w:rFonts w:ascii="Verdana" w:hAnsi="Verdana"/>
          <w:b/>
          <w:i/>
          <w:sz w:val="20"/>
          <w:szCs w:val="20"/>
          <w:u w:val="single"/>
        </w:rPr>
        <w:t xml:space="preserve"> Vs</w:t>
      </w:r>
      <w:r w:rsidRPr="00BF1646">
        <w:rPr>
          <w:rFonts w:ascii="Verdana" w:hAnsi="Verdana"/>
          <w:b/>
          <w:sz w:val="20"/>
          <w:szCs w:val="20"/>
          <w:u w:val="single"/>
        </w:rPr>
        <w:t>. Ecuador</w:t>
      </w:r>
      <w:r>
        <w:rPr>
          <w:rFonts w:ascii="Verdana" w:hAnsi="Verdana"/>
          <w:b/>
          <w:sz w:val="20"/>
          <w:szCs w:val="20"/>
          <w:u w:val="single"/>
        </w:rPr>
        <w:t>: reparaciones declaradas cumplidas</w:t>
      </w:r>
    </w:p>
    <w:p w:rsidR="00BB1C55" w:rsidRDefault="00BB1C55" w:rsidP="00BB1C55">
      <w:pPr>
        <w:rPr>
          <w:rFonts w:ascii="Verdana" w:hAnsi="Verdana"/>
          <w:sz w:val="20"/>
        </w:rPr>
      </w:pPr>
    </w:p>
    <w:p w:rsidR="00BB1C55" w:rsidRDefault="00BB1C55" w:rsidP="00BB1C55">
      <w:pPr>
        <w:rPr>
          <w:rFonts w:ascii="Verdana" w:hAnsi="Verdana"/>
          <w:sz w:val="20"/>
        </w:rPr>
      </w:pPr>
    </w:p>
    <w:p w:rsidR="00BB1C55" w:rsidRDefault="00BB1C55" w:rsidP="00BB1C55">
      <w:pPr>
        <w:pStyle w:val="ListParagraph"/>
        <w:numPr>
          <w:ilvl w:val="0"/>
          <w:numId w:val="1"/>
        </w:numPr>
        <w:ind w:left="360"/>
        <w:rPr>
          <w:rFonts w:ascii="Verdana" w:hAnsi="Verdana"/>
          <w:sz w:val="20"/>
        </w:rPr>
      </w:pPr>
      <w:r>
        <w:rPr>
          <w:rFonts w:ascii="Verdana" w:hAnsi="Verdana"/>
          <w:sz w:val="20"/>
        </w:rPr>
        <w:t>R</w:t>
      </w:r>
      <w:r w:rsidRPr="00BB1C55">
        <w:rPr>
          <w:rFonts w:ascii="Verdana" w:hAnsi="Verdana"/>
          <w:sz w:val="20"/>
        </w:rPr>
        <w:t xml:space="preserve">ealizar, en el plazo de seis meses contado a partir de la notificación de la presente Sentencia, un </w:t>
      </w:r>
      <w:r w:rsidRPr="00BB1C55">
        <w:rPr>
          <w:rFonts w:ascii="Verdana" w:hAnsi="Verdana" w:cs="Verdana"/>
          <w:sz w:val="20"/>
        </w:rPr>
        <w:t xml:space="preserve">acto público de reconocimiento de su responsabilidad </w:t>
      </w:r>
      <w:r w:rsidRPr="00BB1C55">
        <w:rPr>
          <w:rFonts w:ascii="Verdana" w:hAnsi="Verdana"/>
          <w:sz w:val="20"/>
        </w:rPr>
        <w:t>por la ejecución extrajudicial de las víctimas y las otras violaciones cometidas en el presente caso, en los términos del párrafo 150 de la presente Sentencia.</w:t>
      </w:r>
    </w:p>
    <w:p w:rsidR="00BB1C55" w:rsidRDefault="00BB1C55" w:rsidP="00BB1C55">
      <w:pPr>
        <w:pStyle w:val="ListParagraph"/>
        <w:ind w:left="360" w:hanging="360"/>
        <w:rPr>
          <w:rFonts w:ascii="Verdana" w:hAnsi="Verdana"/>
          <w:sz w:val="20"/>
        </w:rPr>
      </w:pPr>
    </w:p>
    <w:p w:rsidR="00BB1C55" w:rsidRPr="00BB1C55" w:rsidRDefault="00BB1C55" w:rsidP="00BB1C55">
      <w:pPr>
        <w:pStyle w:val="ListParagraph"/>
        <w:numPr>
          <w:ilvl w:val="0"/>
          <w:numId w:val="1"/>
        </w:numPr>
        <w:ind w:left="360"/>
        <w:rPr>
          <w:rFonts w:ascii="Verdana" w:hAnsi="Verdana"/>
          <w:sz w:val="20"/>
        </w:rPr>
      </w:pPr>
      <w:r w:rsidRPr="00BB1C55">
        <w:rPr>
          <w:rFonts w:ascii="Verdana" w:hAnsi="Verdana"/>
          <w:sz w:val="20"/>
        </w:rPr>
        <w:t xml:space="preserve">Publicar, en el plazo de seis meses contado a partir de la notificación de la presente Sentencia, en el Diario Oficial y en otro diario de amplia circulación nacional, por una sola vez, los párrafos </w:t>
      </w:r>
      <w:smartTag w:uri="urn:schemas-microsoft-com:office:smarttags" w:element="metricconverter">
        <w:smartTagPr>
          <w:attr w:name="ProductID" w:val="8 a"/>
        </w:smartTagPr>
        <w:r w:rsidRPr="00BB1C55">
          <w:rPr>
            <w:rFonts w:ascii="Verdana" w:hAnsi="Verdana"/>
            <w:sz w:val="20"/>
          </w:rPr>
          <w:t>8 a</w:t>
        </w:r>
      </w:smartTag>
      <w:r w:rsidRPr="00BB1C55">
        <w:rPr>
          <w:rFonts w:ascii="Verdana" w:hAnsi="Verdana"/>
          <w:sz w:val="20"/>
        </w:rPr>
        <w:t xml:space="preserve"> 130 de la presente Sentencia y la parte resolutiva de la misma, en los términos del párrafo 151 de la misma. </w:t>
      </w:r>
    </w:p>
    <w:p w:rsidR="00BB1C55" w:rsidRDefault="00BB1C55" w:rsidP="00BB1C55">
      <w:pPr>
        <w:ind w:left="360" w:hanging="360"/>
        <w:rPr>
          <w:rFonts w:ascii="Verdana" w:hAnsi="Verdana"/>
          <w:sz w:val="20"/>
        </w:rPr>
      </w:pPr>
    </w:p>
    <w:p w:rsidR="00BB1C55" w:rsidRPr="00BB1C55" w:rsidRDefault="00BB1C55" w:rsidP="00BB1C55">
      <w:pPr>
        <w:pStyle w:val="ListParagraph"/>
        <w:numPr>
          <w:ilvl w:val="0"/>
          <w:numId w:val="1"/>
        </w:numPr>
        <w:ind w:left="360"/>
        <w:rPr>
          <w:rFonts w:ascii="Verdana" w:hAnsi="Verdana"/>
          <w:sz w:val="20"/>
        </w:rPr>
      </w:pPr>
      <w:r w:rsidRPr="00BB1C55">
        <w:rPr>
          <w:rFonts w:ascii="Verdana" w:hAnsi="Verdana"/>
          <w:sz w:val="20"/>
        </w:rPr>
        <w:t>A</w:t>
      </w:r>
      <w:r w:rsidRPr="00BB1C55">
        <w:rPr>
          <w:rFonts w:ascii="Verdana" w:hAnsi="Verdana" w:cs="Verdana"/>
          <w:sz w:val="20"/>
        </w:rPr>
        <w:t xml:space="preserve">doptar todas las medidas legales, administrativas y de otra índole que sean necesarias para evitar que hechos similares vuelvan a ocurrir en el futuro; en especial, el Estado debe adecuar su </w:t>
      </w:r>
      <w:r w:rsidRPr="00BB1C55">
        <w:rPr>
          <w:rFonts w:ascii="Verdana" w:hAnsi="Verdana"/>
          <w:sz w:val="20"/>
        </w:rPr>
        <w:t xml:space="preserve">legislación interna en materia de </w:t>
      </w:r>
      <w:r w:rsidRPr="00BB1C55">
        <w:rPr>
          <w:rFonts w:ascii="Verdana" w:hAnsi="Verdana"/>
          <w:sz w:val="20"/>
          <w:szCs w:val="22"/>
        </w:rPr>
        <w:t xml:space="preserve">estados de emergencia y suspensión de garantías, en particular las disposiciones de </w:t>
      </w:r>
      <w:smartTag w:uri="urn:schemas-microsoft-com:office:smarttags" w:element="PersonName">
        <w:smartTagPr>
          <w:attr w:name="ProductID" w:val="la Ley"/>
        </w:smartTagPr>
        <w:r w:rsidRPr="00BB1C55">
          <w:rPr>
            <w:rFonts w:ascii="Verdana" w:hAnsi="Verdana"/>
            <w:sz w:val="20"/>
            <w:szCs w:val="22"/>
          </w:rPr>
          <w:t>la Ley</w:t>
        </w:r>
      </w:smartTag>
      <w:r w:rsidRPr="00BB1C55">
        <w:rPr>
          <w:rFonts w:ascii="Verdana" w:hAnsi="Verdana"/>
          <w:sz w:val="20"/>
          <w:szCs w:val="22"/>
        </w:rPr>
        <w:t xml:space="preserve"> de Seguridad Nacional, a </w:t>
      </w:r>
      <w:smartTag w:uri="urn:schemas-microsoft-com:office:smarttags" w:element="PersonName">
        <w:smartTagPr>
          <w:attr w:name="ProductID" w:val="la Convenci￳n Americana"/>
        </w:smartTagPr>
        <w:r w:rsidRPr="00BB1C55">
          <w:rPr>
            <w:rFonts w:ascii="Verdana" w:hAnsi="Verdana"/>
            <w:sz w:val="20"/>
            <w:szCs w:val="22"/>
          </w:rPr>
          <w:t>la Convención Americana</w:t>
        </w:r>
      </w:smartTag>
      <w:r w:rsidRPr="00BB1C55">
        <w:rPr>
          <w:rFonts w:ascii="Verdana" w:hAnsi="Verdana"/>
          <w:sz w:val="20"/>
          <w:szCs w:val="22"/>
        </w:rPr>
        <w:t xml:space="preserve"> sobre Derechos Humanos, </w:t>
      </w:r>
      <w:r w:rsidRPr="00BB1C55">
        <w:rPr>
          <w:rFonts w:ascii="Verdana" w:hAnsi="Verdana"/>
          <w:sz w:val="20"/>
        </w:rPr>
        <w:t xml:space="preserve">en los términos de los párrafos </w:t>
      </w:r>
      <w:smartTag w:uri="urn:schemas-microsoft-com:office:smarttags" w:element="metricconverter">
        <w:smartTagPr>
          <w:attr w:name="ProductID" w:val="152 a"/>
        </w:smartTagPr>
        <w:r w:rsidRPr="00BB1C55">
          <w:rPr>
            <w:rFonts w:ascii="Verdana" w:hAnsi="Verdana"/>
            <w:sz w:val="20"/>
          </w:rPr>
          <w:t>152 a</w:t>
        </w:r>
      </w:smartTag>
      <w:r w:rsidRPr="00BB1C55">
        <w:rPr>
          <w:rFonts w:ascii="Verdana" w:hAnsi="Verdana"/>
          <w:sz w:val="20"/>
        </w:rPr>
        <w:t xml:space="preserve"> 154 de la presente Sentencia.</w:t>
      </w:r>
    </w:p>
    <w:p w:rsidR="00BB1C55" w:rsidRPr="00BB1C55" w:rsidRDefault="00BB1C55" w:rsidP="00BB1C55">
      <w:pPr>
        <w:ind w:left="360" w:hanging="360"/>
        <w:rPr>
          <w:rFonts w:ascii="Verdana" w:hAnsi="Verdana"/>
          <w:sz w:val="20"/>
        </w:rPr>
      </w:pPr>
    </w:p>
    <w:p w:rsidR="00BB1C55" w:rsidRPr="00BB1C55" w:rsidRDefault="00BB1C55" w:rsidP="00BB1C55">
      <w:pPr>
        <w:pStyle w:val="ListParagraph"/>
        <w:numPr>
          <w:ilvl w:val="0"/>
          <w:numId w:val="1"/>
        </w:numPr>
        <w:ind w:left="360"/>
        <w:rPr>
          <w:rFonts w:ascii="Verdana" w:hAnsi="Verdana"/>
          <w:sz w:val="20"/>
        </w:rPr>
      </w:pPr>
      <w:r w:rsidRPr="00BB1C55">
        <w:rPr>
          <w:rFonts w:ascii="Verdana" w:hAnsi="Verdana"/>
          <w:sz w:val="20"/>
        </w:rPr>
        <w:t xml:space="preserve">Implementar, en un plazo razonable, programas permanentes de educación en derechos humanos dirigidos a los miembros de las Fuerzas Armadas y Policía Nacional, en todos sus niveles jerárquicos, haciendo especial énfasis en el uso legítimo de la fuerza y los estados de emergencia, y dirigidos a fiscales y jueces en cuanto a estándares internacionales en materia de protección judicial de derechos humanos, en los términos de los párrafos </w:t>
      </w:r>
      <w:smartTag w:uri="urn:schemas-microsoft-com:office:smarttags" w:element="metricconverter">
        <w:smartTagPr>
          <w:attr w:name="ProductID" w:val="155 a"/>
        </w:smartTagPr>
        <w:r w:rsidRPr="00BB1C55">
          <w:rPr>
            <w:rFonts w:ascii="Verdana" w:hAnsi="Verdana"/>
            <w:sz w:val="20"/>
          </w:rPr>
          <w:t>155 a</w:t>
        </w:r>
      </w:smartTag>
      <w:r w:rsidRPr="00BB1C55">
        <w:rPr>
          <w:rFonts w:ascii="Verdana" w:hAnsi="Verdana"/>
          <w:sz w:val="20"/>
        </w:rPr>
        <w:t xml:space="preserve"> 158 de la presente Sentencia.</w:t>
      </w:r>
    </w:p>
    <w:p w:rsidR="00BB1C55" w:rsidRPr="00BB1C55" w:rsidRDefault="00BB1C55" w:rsidP="00BB1C55">
      <w:pPr>
        <w:ind w:left="360" w:hanging="360"/>
        <w:rPr>
          <w:rFonts w:ascii="Verdana" w:hAnsi="Verdana"/>
          <w:sz w:val="20"/>
        </w:rPr>
      </w:pPr>
    </w:p>
    <w:p w:rsidR="00BB1C55" w:rsidRPr="00BB1C55" w:rsidRDefault="00BB1C55" w:rsidP="00BB1C55">
      <w:pPr>
        <w:pStyle w:val="ListParagraph"/>
        <w:numPr>
          <w:ilvl w:val="0"/>
          <w:numId w:val="1"/>
        </w:numPr>
        <w:ind w:left="360"/>
        <w:rPr>
          <w:rFonts w:ascii="Verdana" w:hAnsi="Verdana"/>
          <w:sz w:val="20"/>
        </w:rPr>
      </w:pPr>
      <w:r w:rsidRPr="00BB1C55">
        <w:rPr>
          <w:rFonts w:ascii="Verdana" w:hAnsi="Verdana"/>
          <w:sz w:val="20"/>
        </w:rPr>
        <w:t xml:space="preserve">Pagar directamente a los familiares de los señores Wilmer Zambrano Vélez, Segundo Olmedo Caicedo </w:t>
      </w:r>
      <w:proofErr w:type="spellStart"/>
      <w:r w:rsidRPr="00BB1C55">
        <w:rPr>
          <w:rFonts w:ascii="Verdana" w:hAnsi="Verdana"/>
          <w:sz w:val="20"/>
        </w:rPr>
        <w:t>Cobeña</w:t>
      </w:r>
      <w:proofErr w:type="spellEnd"/>
      <w:r w:rsidRPr="00BB1C55">
        <w:rPr>
          <w:rFonts w:ascii="Verdana" w:hAnsi="Verdana"/>
          <w:sz w:val="20"/>
        </w:rPr>
        <w:t xml:space="preserve"> y José Miguel Caicedo </w:t>
      </w:r>
      <w:proofErr w:type="spellStart"/>
      <w:r w:rsidRPr="00BB1C55">
        <w:rPr>
          <w:rFonts w:ascii="Verdana" w:hAnsi="Verdana"/>
          <w:sz w:val="20"/>
        </w:rPr>
        <w:t>Cobeña</w:t>
      </w:r>
      <w:proofErr w:type="spellEnd"/>
      <w:r w:rsidRPr="00BB1C55">
        <w:rPr>
          <w:rFonts w:ascii="Verdana" w:hAnsi="Verdana"/>
          <w:sz w:val="20"/>
        </w:rPr>
        <w:t>, las cantidades fijadas en los párrafos 139, 140, 143, 144 y 145 de la presente Sentencia, por concepto de indemnización por daño material e inmaterial, dentro del plazo de un año contado a partir de la notificación de la presente Sentencia, en los términos de los párrafos 163, 164, 166 y 167 de la misma.</w:t>
      </w:r>
    </w:p>
    <w:p w:rsidR="00BB1C55" w:rsidRPr="00BB1C55" w:rsidRDefault="00BB1C55" w:rsidP="00BB1C55">
      <w:pPr>
        <w:ind w:left="360" w:hanging="360"/>
        <w:rPr>
          <w:rFonts w:ascii="Verdana" w:hAnsi="Verdana"/>
          <w:sz w:val="20"/>
        </w:rPr>
      </w:pPr>
    </w:p>
    <w:p w:rsidR="00BB1C55" w:rsidRPr="00BB1C55" w:rsidRDefault="00BB1C55" w:rsidP="00BB1C55">
      <w:pPr>
        <w:pStyle w:val="ListParagraph"/>
        <w:numPr>
          <w:ilvl w:val="0"/>
          <w:numId w:val="1"/>
        </w:numPr>
        <w:ind w:left="360"/>
        <w:rPr>
          <w:rFonts w:ascii="Verdana" w:hAnsi="Verdana"/>
          <w:sz w:val="20"/>
        </w:rPr>
      </w:pPr>
      <w:r w:rsidRPr="00BB1C55">
        <w:rPr>
          <w:rFonts w:ascii="Verdana" w:hAnsi="Verdana"/>
          <w:sz w:val="20"/>
        </w:rPr>
        <w:t xml:space="preserve">Pagar directamente a </w:t>
      </w:r>
      <w:smartTag w:uri="urn:schemas-microsoft-com:office:smarttags" w:element="PersonName">
        <w:smartTagPr>
          <w:attr w:name="ProductID" w:val="la Comisi￳n Ecum￩nica"/>
        </w:smartTagPr>
        <w:r w:rsidRPr="00BB1C55">
          <w:rPr>
            <w:rFonts w:ascii="Verdana" w:hAnsi="Verdana"/>
            <w:sz w:val="20"/>
          </w:rPr>
          <w:t>la Comisión Ecuménica</w:t>
        </w:r>
      </w:smartTag>
      <w:r w:rsidRPr="00BB1C55">
        <w:rPr>
          <w:rFonts w:ascii="Verdana" w:hAnsi="Verdana"/>
          <w:sz w:val="20"/>
        </w:rPr>
        <w:t xml:space="preserve"> de Derechos Humanos (CEDHU), las cantidades fijadas en el párrafo 161 de la presente Sentencia, por concepto de costas y gastos, dentro del plazo de un año contado a partir de la notificación de la presente Sentencia, en los términos de los párrafos </w:t>
      </w:r>
      <w:smartTag w:uri="urn:schemas-microsoft-com:office:smarttags" w:element="metricconverter">
        <w:smartTagPr>
          <w:attr w:name="ProductID" w:val="165 a"/>
        </w:smartTagPr>
        <w:r w:rsidRPr="00BB1C55">
          <w:rPr>
            <w:rFonts w:ascii="Verdana" w:hAnsi="Verdana"/>
            <w:sz w:val="20"/>
          </w:rPr>
          <w:t>165 a</w:t>
        </w:r>
      </w:smartTag>
      <w:r w:rsidRPr="00BB1C55">
        <w:rPr>
          <w:rFonts w:ascii="Verdana" w:hAnsi="Verdana"/>
          <w:sz w:val="20"/>
        </w:rPr>
        <w:t xml:space="preserve"> 167 de la misma.</w:t>
      </w:r>
    </w:p>
    <w:p w:rsidR="006E7F48" w:rsidRPr="00BB1C55" w:rsidRDefault="00994ACE"/>
    <w:sectPr w:rsidR="006E7F48" w:rsidRPr="00BB1C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30" w:rsidRDefault="00894A30" w:rsidP="00BB1C55">
      <w:r>
        <w:separator/>
      </w:r>
    </w:p>
  </w:endnote>
  <w:endnote w:type="continuationSeparator" w:id="0">
    <w:p w:rsidR="00894A30" w:rsidRDefault="00894A30" w:rsidP="00BB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55" w:rsidRPr="00BF1646" w:rsidRDefault="00BB1C55" w:rsidP="00BB1C55">
    <w:pPr>
      <w:ind w:firstLine="0"/>
      <w:rPr>
        <w:rFonts w:ascii="Verdana" w:hAnsi="Verdana"/>
        <w:bCs/>
        <w:sz w:val="16"/>
        <w:szCs w:val="16"/>
        <w:lang w:val="es-MX"/>
      </w:rPr>
    </w:pPr>
    <w:r w:rsidRPr="00BF1646">
      <w:rPr>
        <w:rFonts w:ascii="Verdana" w:hAnsi="Verdana"/>
        <w:bCs/>
        <w:sz w:val="16"/>
        <w:szCs w:val="16"/>
        <w:lang w:val="es-MX"/>
      </w:rPr>
      <w:t xml:space="preserve">La presente sistematización de información fue </w:t>
    </w:r>
    <w:r w:rsidR="00994ACE">
      <w:rPr>
        <w:rFonts w:ascii="Verdana" w:hAnsi="Verdana"/>
        <w:bCs/>
        <w:sz w:val="16"/>
        <w:szCs w:val="16"/>
        <w:lang w:val="es-MX"/>
      </w:rPr>
      <w:t>realizada</w:t>
    </w:r>
    <w:r w:rsidRPr="00BF164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B1C55" w:rsidRPr="00BB1C55" w:rsidRDefault="00BB1C55">
    <w:pPr>
      <w:pStyle w:val="Footer"/>
      <w:rPr>
        <w:rFonts w:ascii="Verdana" w:hAnsi="Verdana"/>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30" w:rsidRDefault="00894A30" w:rsidP="00BB1C55">
      <w:r>
        <w:separator/>
      </w:r>
    </w:p>
  </w:footnote>
  <w:footnote w:type="continuationSeparator" w:id="0">
    <w:p w:rsidR="00894A30" w:rsidRDefault="00894A30" w:rsidP="00BB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4433ED" w:rsidRDefault="004433ED" w:rsidP="004433ED">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994ACE">
          <w:rPr>
            <w:rFonts w:ascii="Verdana" w:hAnsi="Verdana"/>
            <w:noProof/>
            <w:sz w:val="20"/>
            <w:szCs w:val="20"/>
          </w:rPr>
          <w:t>1</w:t>
        </w:r>
        <w:r>
          <w:rPr>
            <w:rFonts w:ascii="Verdana" w:hAnsi="Verdana"/>
            <w:noProof/>
            <w:sz w:val="20"/>
            <w:szCs w:val="20"/>
          </w:rPr>
          <w:fldChar w:fldCharType="end"/>
        </w:r>
      </w:p>
    </w:sdtContent>
  </w:sdt>
  <w:p w:rsidR="004433ED" w:rsidRDefault="00443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72C9"/>
    <w:multiLevelType w:val="hybridMultilevel"/>
    <w:tmpl w:val="7C60EAAC"/>
    <w:lvl w:ilvl="0" w:tplc="4468A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55"/>
    <w:rsid w:val="003A7E5E"/>
    <w:rsid w:val="004433ED"/>
    <w:rsid w:val="00894A30"/>
    <w:rsid w:val="009832C0"/>
    <w:rsid w:val="00994ACE"/>
    <w:rsid w:val="00BB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55"/>
    <w:pPr>
      <w:spacing w:after="0" w:line="240" w:lineRule="auto"/>
      <w:ind w:firstLine="720"/>
      <w:jc w:val="both"/>
    </w:pPr>
    <w:rPr>
      <w:rFonts w:ascii="Univers" w:eastAsia="Times New Roman" w:hAnsi="Univers"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C55"/>
    <w:pPr>
      <w:tabs>
        <w:tab w:val="center" w:pos="4680"/>
        <w:tab w:val="right" w:pos="9360"/>
      </w:tabs>
    </w:pPr>
  </w:style>
  <w:style w:type="character" w:customStyle="1" w:styleId="HeaderChar">
    <w:name w:val="Header Char"/>
    <w:basedOn w:val="DefaultParagraphFont"/>
    <w:link w:val="Header"/>
    <w:uiPriority w:val="99"/>
    <w:rsid w:val="00BB1C55"/>
    <w:rPr>
      <w:rFonts w:ascii="Univers" w:eastAsia="Times New Roman" w:hAnsi="Univers" w:cs="Times New Roman"/>
      <w:szCs w:val="24"/>
      <w:lang w:val="es-ES"/>
    </w:rPr>
  </w:style>
  <w:style w:type="paragraph" w:styleId="Footer">
    <w:name w:val="footer"/>
    <w:basedOn w:val="Normal"/>
    <w:link w:val="FooterChar"/>
    <w:uiPriority w:val="99"/>
    <w:unhideWhenUsed/>
    <w:rsid w:val="00BB1C55"/>
    <w:pPr>
      <w:tabs>
        <w:tab w:val="center" w:pos="4680"/>
        <w:tab w:val="right" w:pos="9360"/>
      </w:tabs>
    </w:pPr>
  </w:style>
  <w:style w:type="character" w:customStyle="1" w:styleId="FooterChar">
    <w:name w:val="Footer Char"/>
    <w:basedOn w:val="DefaultParagraphFont"/>
    <w:link w:val="Footer"/>
    <w:uiPriority w:val="99"/>
    <w:rsid w:val="00BB1C55"/>
    <w:rPr>
      <w:rFonts w:ascii="Univers" w:eastAsia="Times New Roman" w:hAnsi="Univers" w:cs="Times New Roman"/>
      <w:szCs w:val="24"/>
      <w:lang w:val="es-ES"/>
    </w:rPr>
  </w:style>
  <w:style w:type="paragraph" w:styleId="ListParagraph">
    <w:name w:val="List Paragraph"/>
    <w:basedOn w:val="Normal"/>
    <w:uiPriority w:val="34"/>
    <w:qFormat/>
    <w:rsid w:val="00BB1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55"/>
    <w:pPr>
      <w:spacing w:after="0" w:line="240" w:lineRule="auto"/>
      <w:ind w:firstLine="720"/>
      <w:jc w:val="both"/>
    </w:pPr>
    <w:rPr>
      <w:rFonts w:ascii="Univers" w:eastAsia="Times New Roman" w:hAnsi="Univers"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C55"/>
    <w:pPr>
      <w:tabs>
        <w:tab w:val="center" w:pos="4680"/>
        <w:tab w:val="right" w:pos="9360"/>
      </w:tabs>
    </w:pPr>
  </w:style>
  <w:style w:type="character" w:customStyle="1" w:styleId="HeaderChar">
    <w:name w:val="Header Char"/>
    <w:basedOn w:val="DefaultParagraphFont"/>
    <w:link w:val="Header"/>
    <w:uiPriority w:val="99"/>
    <w:rsid w:val="00BB1C55"/>
    <w:rPr>
      <w:rFonts w:ascii="Univers" w:eastAsia="Times New Roman" w:hAnsi="Univers" w:cs="Times New Roman"/>
      <w:szCs w:val="24"/>
      <w:lang w:val="es-ES"/>
    </w:rPr>
  </w:style>
  <w:style w:type="paragraph" w:styleId="Footer">
    <w:name w:val="footer"/>
    <w:basedOn w:val="Normal"/>
    <w:link w:val="FooterChar"/>
    <w:uiPriority w:val="99"/>
    <w:unhideWhenUsed/>
    <w:rsid w:val="00BB1C55"/>
    <w:pPr>
      <w:tabs>
        <w:tab w:val="center" w:pos="4680"/>
        <w:tab w:val="right" w:pos="9360"/>
      </w:tabs>
    </w:pPr>
  </w:style>
  <w:style w:type="character" w:customStyle="1" w:styleId="FooterChar">
    <w:name w:val="Footer Char"/>
    <w:basedOn w:val="DefaultParagraphFont"/>
    <w:link w:val="Footer"/>
    <w:uiPriority w:val="99"/>
    <w:rsid w:val="00BB1C55"/>
    <w:rPr>
      <w:rFonts w:ascii="Univers" w:eastAsia="Times New Roman" w:hAnsi="Univers" w:cs="Times New Roman"/>
      <w:szCs w:val="24"/>
      <w:lang w:val="es-ES"/>
    </w:rPr>
  </w:style>
  <w:style w:type="paragraph" w:styleId="ListParagraph">
    <w:name w:val="List Paragraph"/>
    <w:basedOn w:val="Normal"/>
    <w:uiPriority w:val="34"/>
    <w:qFormat/>
    <w:rsid w:val="00BB1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4</cp:revision>
  <dcterms:created xsi:type="dcterms:W3CDTF">2016-10-05T17:35:00Z</dcterms:created>
  <dcterms:modified xsi:type="dcterms:W3CDTF">2016-10-12T19:32:00Z</dcterms:modified>
</cp:coreProperties>
</file>