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C6F6" w14:textId="7178CEB8" w:rsidR="007C7214" w:rsidRDefault="007C7214" w:rsidP="007C7214">
      <w:pPr>
        <w:tabs>
          <w:tab w:val="left" w:pos="709"/>
        </w:tabs>
        <w:ind w:right="99"/>
        <w:jc w:val="center"/>
      </w:pPr>
      <w:r>
        <w:rPr>
          <w:b/>
          <w:sz w:val="20"/>
          <w:u w:val="single"/>
        </w:rPr>
        <w:t xml:space="preserve">Caso </w:t>
      </w:r>
      <w:proofErr w:type="spellStart"/>
      <w:r w:rsidRPr="00E4665A">
        <w:rPr>
          <w:b/>
          <w:sz w:val="20"/>
          <w:u w:val="single"/>
        </w:rPr>
        <w:t>Rochac</w:t>
      </w:r>
      <w:proofErr w:type="spellEnd"/>
      <w:r w:rsidRPr="00E4665A">
        <w:rPr>
          <w:b/>
          <w:sz w:val="20"/>
          <w:u w:val="single"/>
        </w:rPr>
        <w:t xml:space="preserve"> Hernández</w:t>
      </w:r>
      <w:r>
        <w:rPr>
          <w:b/>
          <w:sz w:val="20"/>
          <w:u w:val="single"/>
        </w:rPr>
        <w:t xml:space="preserve"> y otros </w:t>
      </w:r>
      <w:r w:rsidRPr="000A1E7C">
        <w:rPr>
          <w:b/>
          <w:sz w:val="20"/>
          <w:u w:val="single"/>
        </w:rPr>
        <w:t>Vs</w:t>
      </w:r>
      <w:r>
        <w:rPr>
          <w:b/>
          <w:sz w:val="20"/>
          <w:u w:val="single"/>
        </w:rPr>
        <w:t>. El Salvador: reparaciones pendientes de cumplimiento</w:t>
      </w:r>
    </w:p>
    <w:p w14:paraId="64872C4A" w14:textId="2CAADB49" w:rsidR="006F1C11" w:rsidRDefault="006F1C11"/>
    <w:p w14:paraId="4F71B7B1" w14:textId="77777777" w:rsidR="00177FD1" w:rsidRDefault="00177FD1"/>
    <w:p w14:paraId="2423768D" w14:textId="2A3176A7" w:rsidR="007C7214" w:rsidRDefault="007C7214" w:rsidP="007C7214">
      <w:pPr>
        <w:jc w:val="both"/>
        <w:rPr>
          <w:sz w:val="20"/>
          <w:szCs w:val="32"/>
        </w:rPr>
      </w:pPr>
      <w:r w:rsidRPr="007C7214">
        <w:rPr>
          <w:sz w:val="20"/>
          <w:szCs w:val="32"/>
        </w:rPr>
        <w:t xml:space="preserve">1. </w:t>
      </w:r>
      <w:r>
        <w:rPr>
          <w:sz w:val="20"/>
          <w:szCs w:val="32"/>
        </w:rPr>
        <w:tab/>
      </w:r>
      <w:r w:rsidRPr="007C7214">
        <w:rPr>
          <w:sz w:val="20"/>
          <w:szCs w:val="32"/>
        </w:rPr>
        <w:t xml:space="preserve">Continuar eficazmente y con la mayor diligencia las investigaciones abiertas, así como abrir las que sean necesarias con el fin de identificar, juzgar y, en su caso, sancionar a todos los responsables de las desapariciones forzadas de José Adrián </w:t>
      </w:r>
      <w:proofErr w:type="spellStart"/>
      <w:r w:rsidRPr="007C7214">
        <w:rPr>
          <w:sz w:val="20"/>
          <w:szCs w:val="32"/>
        </w:rPr>
        <w:t>Rochac</w:t>
      </w:r>
      <w:proofErr w:type="spellEnd"/>
      <w:r w:rsidRPr="007C7214">
        <w:rPr>
          <w:sz w:val="20"/>
          <w:szCs w:val="32"/>
        </w:rPr>
        <w:t xml:space="preserve"> Hernández, Santos Ernesto Salinas, </w:t>
      </w:r>
      <w:proofErr w:type="spellStart"/>
      <w:r w:rsidRPr="007C7214">
        <w:rPr>
          <w:sz w:val="20"/>
          <w:szCs w:val="32"/>
        </w:rPr>
        <w:t>Emelinda</w:t>
      </w:r>
      <w:proofErr w:type="spellEnd"/>
      <w:r w:rsidRPr="007C7214">
        <w:rPr>
          <w:sz w:val="20"/>
          <w:szCs w:val="32"/>
        </w:rPr>
        <w:t xml:space="preserve"> Lorena Hernández, Manuel Antonio Bonilla y Ricardo Abarca Ayala, así como de otros hechos ilícitos conexos, de conformidad con lo establecido en los párrafos 187 a 191 de la sentencia. </w:t>
      </w:r>
    </w:p>
    <w:p w14:paraId="1920922D" w14:textId="77777777" w:rsidR="007C7214" w:rsidRDefault="007C7214" w:rsidP="007C7214">
      <w:pPr>
        <w:jc w:val="both"/>
        <w:rPr>
          <w:sz w:val="20"/>
          <w:szCs w:val="32"/>
        </w:rPr>
      </w:pPr>
    </w:p>
    <w:p w14:paraId="405BB574" w14:textId="34492A10" w:rsidR="007C7214" w:rsidRDefault="00177FD1" w:rsidP="007C7214">
      <w:pPr>
        <w:jc w:val="both"/>
        <w:rPr>
          <w:sz w:val="20"/>
          <w:szCs w:val="32"/>
        </w:rPr>
      </w:pPr>
      <w:r>
        <w:rPr>
          <w:sz w:val="20"/>
          <w:szCs w:val="32"/>
        </w:rPr>
        <w:t>2</w:t>
      </w:r>
      <w:r w:rsidR="007C7214" w:rsidRPr="007C7214">
        <w:rPr>
          <w:sz w:val="20"/>
          <w:szCs w:val="32"/>
        </w:rPr>
        <w:t xml:space="preserve">. </w:t>
      </w:r>
      <w:r w:rsidR="007C7214">
        <w:rPr>
          <w:sz w:val="20"/>
          <w:szCs w:val="32"/>
        </w:rPr>
        <w:tab/>
      </w:r>
      <w:r w:rsidR="007C7214" w:rsidRPr="007C7214">
        <w:rPr>
          <w:sz w:val="20"/>
          <w:szCs w:val="32"/>
        </w:rPr>
        <w:t xml:space="preserve">Adoptar las medidas pertinentes y adecuadas para garantizar a los operadores de justicia, así como a la sociedad salvadoreña, el acceso público, técnico y sistematizado a los archivos que contengan información útil y relevante para la investigación en causas seguidas por violaciones a los derechos humanos durante el conflicto armado, de conformidad con lo establecido en los párrafos 208 a 209 de la sentencia. </w:t>
      </w:r>
    </w:p>
    <w:p w14:paraId="36FFB879" w14:textId="77777777" w:rsidR="007C7214" w:rsidRDefault="007C7214" w:rsidP="007C7214">
      <w:pPr>
        <w:jc w:val="both"/>
        <w:rPr>
          <w:sz w:val="20"/>
          <w:szCs w:val="32"/>
        </w:rPr>
      </w:pPr>
    </w:p>
    <w:p w14:paraId="3D8AA3CD" w14:textId="161F87A7" w:rsidR="007C7214" w:rsidRDefault="00177FD1" w:rsidP="007C7214">
      <w:pPr>
        <w:jc w:val="both"/>
        <w:rPr>
          <w:sz w:val="20"/>
          <w:szCs w:val="32"/>
        </w:rPr>
      </w:pPr>
      <w:r>
        <w:rPr>
          <w:sz w:val="20"/>
          <w:szCs w:val="32"/>
        </w:rPr>
        <w:t>3</w:t>
      </w:r>
      <w:r w:rsidR="007C7214" w:rsidRPr="007C7214">
        <w:rPr>
          <w:sz w:val="20"/>
          <w:szCs w:val="32"/>
        </w:rPr>
        <w:t xml:space="preserve">. </w:t>
      </w:r>
      <w:r w:rsidR="007C7214">
        <w:rPr>
          <w:sz w:val="20"/>
          <w:szCs w:val="32"/>
        </w:rPr>
        <w:tab/>
      </w:r>
      <w:r w:rsidR="007C7214" w:rsidRPr="007C7214">
        <w:rPr>
          <w:sz w:val="20"/>
          <w:szCs w:val="32"/>
        </w:rPr>
        <w:t xml:space="preserve">Brindar, de forma inmediata, el tratamiento médico, psicológico y/o psiquiátrico a las víctimas que así lo soliciten o, en su caso, pagar la suma establecida, de conformidad con lo establecido en los párrafos 219 a 223 de la sentencia. </w:t>
      </w:r>
    </w:p>
    <w:p w14:paraId="6D81BAD0" w14:textId="77777777" w:rsidR="007C7214" w:rsidRDefault="007C7214" w:rsidP="007C7214">
      <w:pPr>
        <w:jc w:val="both"/>
        <w:rPr>
          <w:sz w:val="20"/>
          <w:szCs w:val="32"/>
        </w:rPr>
      </w:pPr>
    </w:p>
    <w:p w14:paraId="3E776870" w14:textId="6E873CDB" w:rsidR="007C7214" w:rsidRDefault="00177FD1" w:rsidP="007C7214">
      <w:pPr>
        <w:jc w:val="both"/>
        <w:rPr>
          <w:sz w:val="20"/>
          <w:szCs w:val="32"/>
        </w:rPr>
      </w:pPr>
      <w:r>
        <w:rPr>
          <w:sz w:val="20"/>
          <w:szCs w:val="32"/>
        </w:rPr>
        <w:t>4</w:t>
      </w:r>
      <w:r w:rsidR="007C7214" w:rsidRPr="007C7214">
        <w:rPr>
          <w:sz w:val="20"/>
          <w:szCs w:val="32"/>
        </w:rPr>
        <w:t xml:space="preserve">. </w:t>
      </w:r>
      <w:r w:rsidR="007C7214">
        <w:rPr>
          <w:sz w:val="20"/>
          <w:szCs w:val="32"/>
        </w:rPr>
        <w:tab/>
      </w:r>
      <w:r w:rsidR="007C7214" w:rsidRPr="007C7214">
        <w:rPr>
          <w:sz w:val="20"/>
          <w:szCs w:val="32"/>
        </w:rPr>
        <w:t xml:space="preserve">Llevar a cabo las capacitaciones ordenadas, de conformidad con lo establecido en el párrafo 244 de la sentencia. </w:t>
      </w:r>
    </w:p>
    <w:p w14:paraId="215CBB27" w14:textId="7D84843B" w:rsidR="0060669E" w:rsidRDefault="0060669E" w:rsidP="007C7214">
      <w:pPr>
        <w:jc w:val="both"/>
        <w:rPr>
          <w:sz w:val="20"/>
          <w:szCs w:val="32"/>
        </w:rPr>
      </w:pPr>
    </w:p>
    <w:p w14:paraId="0333B41B" w14:textId="77777777" w:rsidR="00AC240A" w:rsidRDefault="00AC240A" w:rsidP="0060669E">
      <w:pPr>
        <w:jc w:val="both"/>
        <w:rPr>
          <w:b/>
          <w:bCs/>
          <w:sz w:val="20"/>
          <w:szCs w:val="20"/>
          <w:u w:val="single"/>
        </w:rPr>
      </w:pPr>
    </w:p>
    <w:p w14:paraId="0EB49B95" w14:textId="2368B6A6" w:rsidR="0060669E" w:rsidRPr="00A77519" w:rsidRDefault="0060669E" w:rsidP="0060669E">
      <w:pPr>
        <w:jc w:val="both"/>
        <w:rPr>
          <w:b/>
          <w:bCs/>
          <w:sz w:val="20"/>
          <w:szCs w:val="20"/>
          <w:u w:val="single"/>
        </w:rPr>
      </w:pPr>
      <w:r w:rsidRPr="00A77519">
        <w:rPr>
          <w:b/>
          <w:bCs/>
          <w:sz w:val="20"/>
          <w:szCs w:val="20"/>
          <w:u w:val="single"/>
        </w:rPr>
        <w:t>Cumplimiento parcial:</w:t>
      </w:r>
    </w:p>
    <w:p w14:paraId="35BB0D3B" w14:textId="77777777" w:rsidR="00A77519" w:rsidRDefault="00A77519" w:rsidP="0060669E">
      <w:pPr>
        <w:jc w:val="both"/>
        <w:rPr>
          <w:b/>
          <w:bCs/>
          <w:sz w:val="20"/>
          <w:szCs w:val="20"/>
        </w:rPr>
      </w:pPr>
    </w:p>
    <w:p w14:paraId="6E29B27B" w14:textId="26E84649" w:rsidR="00A77519" w:rsidRDefault="00177FD1" w:rsidP="00A77519">
      <w:pPr>
        <w:jc w:val="both"/>
        <w:rPr>
          <w:sz w:val="20"/>
          <w:szCs w:val="20"/>
        </w:rPr>
      </w:pPr>
      <w:r>
        <w:rPr>
          <w:sz w:val="20"/>
          <w:szCs w:val="20"/>
        </w:rPr>
        <w:t>5</w:t>
      </w:r>
      <w:r w:rsidR="00A77519">
        <w:rPr>
          <w:sz w:val="20"/>
          <w:szCs w:val="20"/>
        </w:rPr>
        <w:t xml:space="preserve">. </w:t>
      </w:r>
      <w:r w:rsidR="00A77519">
        <w:rPr>
          <w:sz w:val="20"/>
          <w:szCs w:val="20"/>
        </w:rPr>
        <w:tab/>
      </w:r>
      <w:r w:rsidR="00A77519">
        <w:rPr>
          <w:sz w:val="20"/>
          <w:szCs w:val="20"/>
        </w:rPr>
        <w:t>E</w:t>
      </w:r>
      <w:r w:rsidR="00A77519" w:rsidRPr="000572F7">
        <w:rPr>
          <w:sz w:val="20"/>
          <w:szCs w:val="20"/>
        </w:rPr>
        <w:t xml:space="preserve">fectuar, a la mayor brevedad, una búsqueda seria, en la cual realice todos los esfuerzos para determinar el paradero de José Adrián </w:t>
      </w:r>
      <w:proofErr w:type="spellStart"/>
      <w:r w:rsidR="00A77519" w:rsidRPr="000572F7">
        <w:rPr>
          <w:sz w:val="20"/>
          <w:szCs w:val="20"/>
        </w:rPr>
        <w:t>Rochac</w:t>
      </w:r>
      <w:proofErr w:type="spellEnd"/>
      <w:r w:rsidR="00A77519" w:rsidRPr="000572F7">
        <w:rPr>
          <w:sz w:val="20"/>
          <w:szCs w:val="20"/>
        </w:rPr>
        <w:t xml:space="preserve"> Hernández, Santos Ernesto Salinas, </w:t>
      </w:r>
      <w:proofErr w:type="spellStart"/>
      <w:r w:rsidR="00A77519" w:rsidRPr="000572F7">
        <w:rPr>
          <w:sz w:val="20"/>
          <w:szCs w:val="20"/>
        </w:rPr>
        <w:t>Emelinda</w:t>
      </w:r>
      <w:proofErr w:type="spellEnd"/>
      <w:r w:rsidR="00A77519" w:rsidRPr="000572F7">
        <w:rPr>
          <w:sz w:val="20"/>
          <w:szCs w:val="20"/>
        </w:rPr>
        <w:t xml:space="preserve"> Lorena Hernández, Manuel Antonio Bonilla y Ricardo Abarca Ayala, así como adoptar todas las medidas adecuadas y necesarias para la restitución de la identidad en caso de encontrarse con vida, de conformidad con lo establecido en los párrafos 196 a 199 y 215 de la presente sentencia.</w:t>
      </w:r>
    </w:p>
    <w:p w14:paraId="50B10C86" w14:textId="77777777" w:rsidR="00A77519" w:rsidRDefault="00A77519" w:rsidP="00A77519">
      <w:pPr>
        <w:jc w:val="both"/>
        <w:rPr>
          <w:sz w:val="20"/>
          <w:szCs w:val="20"/>
        </w:rPr>
      </w:pPr>
    </w:p>
    <w:p w14:paraId="333A43A0" w14:textId="77777777" w:rsidR="00A77519" w:rsidRDefault="00A77519" w:rsidP="00A77519">
      <w:pPr>
        <w:jc w:val="both"/>
        <w:rPr>
          <w:sz w:val="20"/>
          <w:szCs w:val="20"/>
        </w:rPr>
      </w:pPr>
      <w:r>
        <w:rPr>
          <w:sz w:val="20"/>
          <w:szCs w:val="20"/>
        </w:rPr>
        <w:t xml:space="preserve">En el Considerando 9 de la Resolución de 2 de julio de 2024 se explica lo que continúa pendiente de cumplimiento respecto a la presente medida de reparación: </w:t>
      </w:r>
    </w:p>
    <w:p w14:paraId="5D412DE2" w14:textId="77777777" w:rsidR="00A77519" w:rsidRDefault="00A77519" w:rsidP="00A77519">
      <w:pPr>
        <w:jc w:val="both"/>
        <w:rPr>
          <w:sz w:val="20"/>
          <w:szCs w:val="20"/>
        </w:rPr>
      </w:pPr>
    </w:p>
    <w:p w14:paraId="24C35BF8" w14:textId="00B45107" w:rsidR="00A77519" w:rsidRPr="00A77519" w:rsidRDefault="00A77519" w:rsidP="00A77519">
      <w:pPr>
        <w:ind w:left="720"/>
        <w:jc w:val="both"/>
        <w:rPr>
          <w:szCs w:val="16"/>
          <w:lang w:val="es-CR"/>
        </w:rPr>
      </w:pPr>
      <w:r w:rsidRPr="000572F7">
        <w:rPr>
          <w:szCs w:val="16"/>
          <w:lang w:val="es-CR"/>
        </w:rPr>
        <w:t>En consecuencia, este Tribunal considera que el Estado ha dado cumplimiento</w:t>
      </w:r>
      <w:r>
        <w:rPr>
          <w:szCs w:val="16"/>
          <w:lang w:val="es-CR"/>
        </w:rPr>
        <w:t xml:space="preserve"> </w:t>
      </w:r>
      <w:r w:rsidRPr="000572F7">
        <w:rPr>
          <w:szCs w:val="16"/>
          <w:lang w:val="es-CR"/>
        </w:rPr>
        <w:t>parcial a la medida ordenada en el</w:t>
      </w:r>
      <w:r>
        <w:rPr>
          <w:szCs w:val="16"/>
          <w:lang w:val="es-CR"/>
        </w:rPr>
        <w:t xml:space="preserve"> </w:t>
      </w:r>
      <w:r w:rsidRPr="000572F7">
        <w:rPr>
          <w:szCs w:val="16"/>
          <w:lang w:val="es-CR"/>
        </w:rPr>
        <w:t>punto resolutivo noveno y en los párrafos 196 a 199</w:t>
      </w:r>
      <w:r>
        <w:rPr>
          <w:szCs w:val="16"/>
          <w:lang w:val="es-CR"/>
        </w:rPr>
        <w:t xml:space="preserve"> </w:t>
      </w:r>
      <w:r w:rsidRPr="000572F7">
        <w:rPr>
          <w:szCs w:val="16"/>
          <w:lang w:val="es-CR"/>
        </w:rPr>
        <w:t>y 215 de la Sentencia, ya que efectuó la búsqueda y la determinación del paradero de</w:t>
      </w:r>
      <w:r>
        <w:rPr>
          <w:szCs w:val="16"/>
          <w:lang w:val="es-CR"/>
        </w:rPr>
        <w:t xml:space="preserve"> </w:t>
      </w:r>
      <w:r w:rsidRPr="000572F7">
        <w:rPr>
          <w:szCs w:val="16"/>
          <w:lang w:val="es-CR"/>
        </w:rPr>
        <w:t xml:space="preserve">José Adrián </w:t>
      </w:r>
      <w:proofErr w:type="spellStart"/>
      <w:r w:rsidRPr="000572F7">
        <w:rPr>
          <w:szCs w:val="16"/>
          <w:lang w:val="es-CR"/>
        </w:rPr>
        <w:t>Rochac</w:t>
      </w:r>
      <w:proofErr w:type="spellEnd"/>
      <w:r w:rsidRPr="000572F7">
        <w:rPr>
          <w:szCs w:val="16"/>
          <w:lang w:val="es-CR"/>
        </w:rPr>
        <w:t xml:space="preserve"> Hernández. Debido a que J.N. ha expresado no tener interés en</w:t>
      </w:r>
      <w:r>
        <w:rPr>
          <w:szCs w:val="16"/>
          <w:lang w:val="es-CR"/>
        </w:rPr>
        <w:t xml:space="preserve"> </w:t>
      </w:r>
      <w:r w:rsidRPr="000572F7">
        <w:rPr>
          <w:szCs w:val="16"/>
          <w:lang w:val="es-CR"/>
        </w:rPr>
        <w:t>efectuar algún cambio en su identidad y, por tratarse de una medida a su favor, la Corte</w:t>
      </w:r>
      <w:r>
        <w:rPr>
          <w:szCs w:val="16"/>
          <w:lang w:val="es-CR"/>
        </w:rPr>
        <w:t xml:space="preserve"> </w:t>
      </w:r>
      <w:r w:rsidRPr="000572F7">
        <w:rPr>
          <w:szCs w:val="16"/>
          <w:lang w:val="es-CR"/>
        </w:rPr>
        <w:t>considera adecuado concluir la supervisión del componente de la medida de reparación</w:t>
      </w:r>
      <w:r>
        <w:rPr>
          <w:szCs w:val="16"/>
          <w:lang w:val="es-CR"/>
        </w:rPr>
        <w:t xml:space="preserve"> </w:t>
      </w:r>
      <w:r w:rsidRPr="000572F7">
        <w:rPr>
          <w:szCs w:val="16"/>
          <w:lang w:val="es-CR"/>
        </w:rPr>
        <w:t>relativo a la restitución de la identidad.</w:t>
      </w:r>
      <w:r>
        <w:rPr>
          <w:szCs w:val="16"/>
          <w:lang w:val="es-CR"/>
        </w:rPr>
        <w:t xml:space="preserve"> </w:t>
      </w:r>
      <w:r w:rsidRPr="000572F7">
        <w:rPr>
          <w:szCs w:val="16"/>
          <w:lang w:val="es-CR"/>
        </w:rPr>
        <w:t>Finalmente, se encuentra pendiente que el Estado</w:t>
      </w:r>
      <w:r>
        <w:rPr>
          <w:szCs w:val="16"/>
          <w:lang w:val="es-CR"/>
        </w:rPr>
        <w:t xml:space="preserve"> </w:t>
      </w:r>
      <w:r w:rsidRPr="000572F7">
        <w:rPr>
          <w:szCs w:val="16"/>
          <w:lang w:val="es-CR"/>
        </w:rPr>
        <w:t xml:space="preserve">realice la determinación del paradero de </w:t>
      </w:r>
      <w:proofErr w:type="spellStart"/>
      <w:r w:rsidRPr="000572F7">
        <w:rPr>
          <w:szCs w:val="16"/>
          <w:lang w:val="es-CR"/>
        </w:rPr>
        <w:t>Emelinda</w:t>
      </w:r>
      <w:proofErr w:type="spellEnd"/>
      <w:r w:rsidRPr="000572F7">
        <w:rPr>
          <w:szCs w:val="16"/>
          <w:lang w:val="es-CR"/>
        </w:rPr>
        <w:t xml:space="preserve"> Lorena</w:t>
      </w:r>
      <w:r>
        <w:rPr>
          <w:szCs w:val="16"/>
          <w:lang w:val="es-CR"/>
        </w:rPr>
        <w:t xml:space="preserve"> </w:t>
      </w:r>
      <w:r w:rsidRPr="000572F7">
        <w:rPr>
          <w:szCs w:val="16"/>
          <w:lang w:val="es-CR"/>
        </w:rPr>
        <w:t>Hernández, Manuel Antonio</w:t>
      </w:r>
      <w:r>
        <w:rPr>
          <w:szCs w:val="16"/>
          <w:lang w:val="es-CR"/>
        </w:rPr>
        <w:t xml:space="preserve"> </w:t>
      </w:r>
      <w:r w:rsidRPr="000572F7">
        <w:rPr>
          <w:szCs w:val="16"/>
          <w:lang w:val="es-CR"/>
        </w:rPr>
        <w:t>Bonilla y Ricardo Abarca Ayala.</w:t>
      </w:r>
      <w:r w:rsidRPr="000572F7">
        <w:rPr>
          <w:szCs w:val="16"/>
        </w:rPr>
        <w:t xml:space="preserve"> </w:t>
      </w:r>
    </w:p>
    <w:p w14:paraId="5FD1CD0F" w14:textId="07BACCA9" w:rsidR="0060669E" w:rsidRDefault="0060669E" w:rsidP="007C7214">
      <w:pPr>
        <w:jc w:val="both"/>
        <w:rPr>
          <w:sz w:val="20"/>
          <w:szCs w:val="32"/>
        </w:rPr>
      </w:pPr>
    </w:p>
    <w:p w14:paraId="4A4E2083" w14:textId="38A342D1" w:rsidR="00AC1BDE" w:rsidRDefault="00177FD1" w:rsidP="00AC1BDE">
      <w:pPr>
        <w:jc w:val="both"/>
        <w:rPr>
          <w:sz w:val="20"/>
          <w:szCs w:val="32"/>
        </w:rPr>
      </w:pPr>
      <w:bookmarkStart w:id="0" w:name="_Hlk100144441"/>
      <w:r>
        <w:rPr>
          <w:sz w:val="20"/>
          <w:szCs w:val="32"/>
        </w:rPr>
        <w:t>6</w:t>
      </w:r>
      <w:r w:rsidR="00AC1BDE" w:rsidRPr="007C7214">
        <w:rPr>
          <w:sz w:val="20"/>
          <w:szCs w:val="32"/>
        </w:rPr>
        <w:t xml:space="preserve">. </w:t>
      </w:r>
      <w:r w:rsidR="00AC1BDE">
        <w:rPr>
          <w:sz w:val="20"/>
          <w:szCs w:val="32"/>
        </w:rPr>
        <w:tab/>
      </w:r>
      <w:r w:rsidR="00AC1BDE" w:rsidRPr="007C7214">
        <w:rPr>
          <w:sz w:val="20"/>
          <w:szCs w:val="32"/>
        </w:rPr>
        <w:t>Pagar las cantidades fijadas en los párrafos 255, 258 y 267 de la sentencia, por concepto de indemnización por daño material e inmaterial, en los términos de los párrafos 272 a 278 de la misma.</w:t>
      </w:r>
    </w:p>
    <w:p w14:paraId="35F02302" w14:textId="77777777" w:rsidR="00177FD1" w:rsidRDefault="00177FD1" w:rsidP="00177FD1">
      <w:pPr>
        <w:jc w:val="both"/>
        <w:rPr>
          <w:sz w:val="20"/>
          <w:szCs w:val="32"/>
        </w:rPr>
      </w:pPr>
    </w:p>
    <w:p w14:paraId="139A0F6F" w14:textId="55CD9AE2" w:rsidR="00AC1BDE" w:rsidRPr="00177FD1" w:rsidRDefault="00AC1BDE" w:rsidP="00AC1BDE">
      <w:pPr>
        <w:jc w:val="both"/>
        <w:rPr>
          <w:sz w:val="20"/>
          <w:szCs w:val="20"/>
        </w:rPr>
      </w:pPr>
      <w:r w:rsidRPr="001250DA">
        <w:rPr>
          <w:sz w:val="20"/>
          <w:szCs w:val="20"/>
        </w:rPr>
        <w:t xml:space="preserve">En el Considerando </w:t>
      </w:r>
      <w:r>
        <w:rPr>
          <w:sz w:val="20"/>
          <w:szCs w:val="20"/>
        </w:rPr>
        <w:t>2</w:t>
      </w:r>
      <w:r w:rsidR="00177FD1">
        <w:rPr>
          <w:sz w:val="20"/>
          <w:szCs w:val="20"/>
        </w:rPr>
        <w:t>0</w:t>
      </w:r>
      <w:r w:rsidRPr="001250DA">
        <w:rPr>
          <w:sz w:val="20"/>
          <w:szCs w:val="20"/>
        </w:rPr>
        <w:t xml:space="preserve"> de la </w:t>
      </w:r>
      <w:r>
        <w:rPr>
          <w:sz w:val="20"/>
          <w:szCs w:val="20"/>
        </w:rPr>
        <w:t>Re</w:t>
      </w:r>
      <w:r w:rsidRPr="001250DA">
        <w:rPr>
          <w:sz w:val="20"/>
          <w:szCs w:val="20"/>
        </w:rPr>
        <w:t xml:space="preserve">solución de </w:t>
      </w:r>
      <w:r w:rsidR="00177FD1">
        <w:rPr>
          <w:sz w:val="20"/>
          <w:szCs w:val="20"/>
        </w:rPr>
        <w:t>2</w:t>
      </w:r>
      <w:r w:rsidRPr="001250DA">
        <w:rPr>
          <w:sz w:val="20"/>
          <w:szCs w:val="20"/>
        </w:rPr>
        <w:t xml:space="preserve"> de </w:t>
      </w:r>
      <w:r w:rsidR="00177FD1">
        <w:rPr>
          <w:sz w:val="20"/>
          <w:szCs w:val="20"/>
        </w:rPr>
        <w:t>julio</w:t>
      </w:r>
      <w:r w:rsidRPr="001250DA">
        <w:rPr>
          <w:sz w:val="20"/>
          <w:szCs w:val="20"/>
        </w:rPr>
        <w:t xml:space="preserve"> de 202</w:t>
      </w:r>
      <w:r w:rsidR="00177FD1">
        <w:rPr>
          <w:sz w:val="20"/>
          <w:szCs w:val="20"/>
        </w:rPr>
        <w:t>4</w:t>
      </w:r>
      <w:r w:rsidRPr="001250DA">
        <w:rPr>
          <w:sz w:val="20"/>
          <w:szCs w:val="20"/>
        </w:rPr>
        <w:t xml:space="preserve"> se explica lo que continúa pendiente de cumplimiento respecto a la presente medida de reparación:</w:t>
      </w:r>
    </w:p>
    <w:p w14:paraId="29F333AF" w14:textId="72129581" w:rsidR="00AC240A" w:rsidRDefault="00177FD1" w:rsidP="00AC240A">
      <w:pPr>
        <w:spacing w:before="240"/>
        <w:ind w:left="708"/>
        <w:jc w:val="both"/>
        <w:rPr>
          <w:lang w:val="es-CR"/>
        </w:rPr>
      </w:pPr>
      <w:bookmarkStart w:id="1" w:name="_Hlk181104766"/>
      <w:bookmarkEnd w:id="0"/>
      <w:r w:rsidRPr="00177FD1">
        <w:rPr>
          <w:lang w:val="es-CR"/>
        </w:rPr>
        <w:t>En consecuencia, el Tribunal concluye que el Estado ha dado cumplimiento parcial</w:t>
      </w:r>
      <w:r>
        <w:rPr>
          <w:lang w:val="es-CR"/>
        </w:rPr>
        <w:t xml:space="preserve"> </w:t>
      </w:r>
      <w:r w:rsidRPr="00177FD1">
        <w:rPr>
          <w:lang w:val="es-CR"/>
        </w:rPr>
        <w:t>a la medida ordenada en los párrafos 255 y 258 y el punto resolutivo décimo sexto de</w:t>
      </w:r>
      <w:r>
        <w:rPr>
          <w:lang w:val="es-CR"/>
        </w:rPr>
        <w:t xml:space="preserve"> </w:t>
      </w:r>
      <w:r w:rsidRPr="00177FD1">
        <w:rPr>
          <w:lang w:val="es-CR"/>
        </w:rPr>
        <w:t xml:space="preserve">la Sentencia, ya que pagó </w:t>
      </w:r>
      <w:r w:rsidRPr="00177FD1">
        <w:rPr>
          <w:lang w:val="es-CR"/>
        </w:rPr>
        <w:lastRenderedPageBreak/>
        <w:t>totalmente las cantidades fijadas en la misma por concepto</w:t>
      </w:r>
      <w:r>
        <w:rPr>
          <w:lang w:val="es-CR"/>
        </w:rPr>
        <w:t xml:space="preserve"> </w:t>
      </w:r>
      <w:r w:rsidRPr="00177FD1">
        <w:rPr>
          <w:lang w:val="es-CR"/>
        </w:rPr>
        <w:t>de indemnizaciones por los daños materiales e inmateriales sufridos por J.N. y la señora</w:t>
      </w:r>
      <w:r>
        <w:rPr>
          <w:lang w:val="es-CR"/>
        </w:rPr>
        <w:t xml:space="preserve"> </w:t>
      </w:r>
      <w:r w:rsidRPr="00177FD1">
        <w:rPr>
          <w:lang w:val="es-CR"/>
        </w:rPr>
        <w:t>María Adela Iraheta, así como pagó parcialmente tales conceptos a la señora Josefa</w:t>
      </w:r>
      <w:r>
        <w:rPr>
          <w:lang w:val="es-CR"/>
        </w:rPr>
        <w:t xml:space="preserve"> </w:t>
      </w:r>
      <w:r w:rsidRPr="00177FD1">
        <w:rPr>
          <w:lang w:val="es-CR"/>
        </w:rPr>
        <w:t>Salinas Iraheta, víctimas del presente caso. Finalmente, continúa pendiente que el</w:t>
      </w:r>
      <w:r>
        <w:rPr>
          <w:lang w:val="es-CR"/>
        </w:rPr>
        <w:t xml:space="preserve"> </w:t>
      </w:r>
      <w:r w:rsidRPr="00177FD1">
        <w:rPr>
          <w:lang w:val="es-CR"/>
        </w:rPr>
        <w:t>Estado pague las cantidades ordenadas en la Sentencia por los daños que sufrieron</w:t>
      </w:r>
      <w:r>
        <w:rPr>
          <w:lang w:val="es-CR"/>
        </w:rPr>
        <w:t xml:space="preserve"> </w:t>
      </w:r>
      <w:r w:rsidRPr="00177FD1">
        <w:rPr>
          <w:lang w:val="es-CR"/>
        </w:rPr>
        <w:t>cuatro víctimas de desaparición forzada y 13 familiares también víctimas, así como</w:t>
      </w:r>
      <w:r>
        <w:rPr>
          <w:lang w:val="es-CR"/>
        </w:rPr>
        <w:t xml:space="preserve"> </w:t>
      </w:r>
      <w:r w:rsidRPr="00177FD1">
        <w:rPr>
          <w:lang w:val="es-CR"/>
        </w:rPr>
        <w:t>los intereses moratorios respecto de 21 víctimas o sus derechohabientes. El Tribunal</w:t>
      </w:r>
      <w:r>
        <w:rPr>
          <w:lang w:val="es-CR"/>
        </w:rPr>
        <w:t xml:space="preserve"> </w:t>
      </w:r>
      <w:r w:rsidRPr="00177FD1">
        <w:rPr>
          <w:lang w:val="es-CR"/>
        </w:rPr>
        <w:t>solicita al Estado que presente información actualizada sobre el cumplimiento de esta</w:t>
      </w:r>
      <w:r>
        <w:rPr>
          <w:lang w:val="es-CR"/>
        </w:rPr>
        <w:t xml:space="preserve"> </w:t>
      </w:r>
      <w:r w:rsidRPr="00177FD1">
        <w:rPr>
          <w:lang w:val="es-CR"/>
        </w:rPr>
        <w:t>medida de reparación con el respaldo documental pertinente.</w:t>
      </w:r>
      <w:bookmarkEnd w:id="1"/>
    </w:p>
    <w:p w14:paraId="3281F460" w14:textId="77777777" w:rsidR="00AC240A" w:rsidRDefault="00AC240A" w:rsidP="00AC240A">
      <w:pPr>
        <w:jc w:val="both"/>
        <w:rPr>
          <w:lang w:val="es-CR"/>
        </w:rPr>
      </w:pPr>
    </w:p>
    <w:p w14:paraId="37FF5796" w14:textId="49DCE491" w:rsidR="00AC240A" w:rsidRDefault="00AC240A" w:rsidP="00AC240A">
      <w:pPr>
        <w:spacing w:before="240"/>
        <w:jc w:val="both"/>
        <w:rPr>
          <w:b/>
          <w:bCs/>
          <w:sz w:val="20"/>
          <w:szCs w:val="20"/>
          <w:u w:val="single"/>
          <w:lang w:val="es-CR"/>
        </w:rPr>
      </w:pPr>
      <w:r w:rsidRPr="00AC240A">
        <w:rPr>
          <w:b/>
          <w:bCs/>
          <w:sz w:val="20"/>
          <w:szCs w:val="20"/>
          <w:u w:val="single"/>
          <w:lang w:val="es-CR"/>
        </w:rPr>
        <w:t xml:space="preserve">Medida sobre la cual se ha concluido el proceso de supervisión de cumplimiento: </w:t>
      </w:r>
    </w:p>
    <w:p w14:paraId="38EB32EA" w14:textId="77777777" w:rsidR="00AC240A" w:rsidRDefault="00AC240A" w:rsidP="00AC240A">
      <w:pPr>
        <w:jc w:val="both"/>
        <w:rPr>
          <w:b/>
          <w:bCs/>
          <w:sz w:val="20"/>
          <w:szCs w:val="20"/>
          <w:u w:val="single"/>
          <w:lang w:val="es-CR"/>
        </w:rPr>
      </w:pPr>
    </w:p>
    <w:p w14:paraId="282193D8" w14:textId="77777777" w:rsidR="00AC240A" w:rsidRDefault="00AC240A" w:rsidP="00AC240A">
      <w:pPr>
        <w:jc w:val="both"/>
        <w:rPr>
          <w:sz w:val="20"/>
          <w:szCs w:val="20"/>
        </w:rPr>
      </w:pPr>
      <w:r>
        <w:rPr>
          <w:sz w:val="20"/>
          <w:szCs w:val="20"/>
          <w:lang w:val="es-CR"/>
        </w:rPr>
        <w:t>7.</w:t>
      </w:r>
      <w:r>
        <w:rPr>
          <w:sz w:val="20"/>
          <w:szCs w:val="20"/>
          <w:lang w:val="es-CR"/>
        </w:rPr>
        <w:tab/>
      </w:r>
      <w:r>
        <w:rPr>
          <w:sz w:val="20"/>
          <w:szCs w:val="20"/>
        </w:rPr>
        <w:t>E</w:t>
      </w:r>
      <w:r w:rsidRPr="000572F7">
        <w:rPr>
          <w:sz w:val="20"/>
          <w:szCs w:val="20"/>
        </w:rPr>
        <w:t xml:space="preserve">fectuar, a la mayor brevedad, una búsqueda seria, en la cual realice todos los esfuerzos para determinar el paradero de José Adrián </w:t>
      </w:r>
      <w:proofErr w:type="spellStart"/>
      <w:r w:rsidRPr="000572F7">
        <w:rPr>
          <w:sz w:val="20"/>
          <w:szCs w:val="20"/>
        </w:rPr>
        <w:t>Rochac</w:t>
      </w:r>
      <w:proofErr w:type="spellEnd"/>
      <w:r w:rsidRPr="000572F7">
        <w:rPr>
          <w:sz w:val="20"/>
          <w:szCs w:val="20"/>
        </w:rPr>
        <w:t xml:space="preserve"> Hernández, Santos Ernesto Salinas, </w:t>
      </w:r>
      <w:proofErr w:type="spellStart"/>
      <w:r w:rsidRPr="000572F7">
        <w:rPr>
          <w:sz w:val="20"/>
          <w:szCs w:val="20"/>
        </w:rPr>
        <w:t>Emelinda</w:t>
      </w:r>
      <w:proofErr w:type="spellEnd"/>
      <w:r w:rsidRPr="000572F7">
        <w:rPr>
          <w:sz w:val="20"/>
          <w:szCs w:val="20"/>
        </w:rPr>
        <w:t xml:space="preserve"> Lorena Hernández, Manuel Antonio Bonilla y Ricardo Abarca Ayala, así como adoptar todas las medidas adecuadas y necesarias para la restitución de la identidad en caso de encontrarse con vida, de conformidad con lo establecido en los párrafos 196 a 199 y 215 de la presente sentencia.</w:t>
      </w:r>
    </w:p>
    <w:p w14:paraId="505F6D60" w14:textId="77777777" w:rsidR="00AC240A" w:rsidRDefault="00AC240A" w:rsidP="00AC240A">
      <w:pPr>
        <w:jc w:val="both"/>
        <w:rPr>
          <w:sz w:val="20"/>
          <w:szCs w:val="20"/>
        </w:rPr>
      </w:pPr>
    </w:p>
    <w:p w14:paraId="4035F580" w14:textId="77777777" w:rsidR="00AC240A" w:rsidRDefault="00AC240A" w:rsidP="00AC240A">
      <w:pPr>
        <w:jc w:val="both"/>
        <w:rPr>
          <w:sz w:val="20"/>
          <w:szCs w:val="20"/>
        </w:rPr>
      </w:pPr>
      <w:r>
        <w:rPr>
          <w:sz w:val="20"/>
          <w:szCs w:val="20"/>
        </w:rPr>
        <w:t xml:space="preserve">En el Considerando 9 de la Resolución de 2 de julio de 2024 se explica la razón por la cual se concluye el proceso de supervisión de cumplimiento: </w:t>
      </w:r>
    </w:p>
    <w:p w14:paraId="711815ED" w14:textId="77777777" w:rsidR="00AC240A" w:rsidRDefault="00AC240A" w:rsidP="00AC240A">
      <w:pPr>
        <w:jc w:val="both"/>
        <w:rPr>
          <w:sz w:val="20"/>
          <w:szCs w:val="20"/>
        </w:rPr>
      </w:pPr>
    </w:p>
    <w:p w14:paraId="5E9193B7" w14:textId="5530197F" w:rsidR="00AC240A" w:rsidRPr="00AC240A" w:rsidRDefault="00AC240A" w:rsidP="00AC240A">
      <w:pPr>
        <w:ind w:left="720"/>
        <w:jc w:val="both"/>
        <w:rPr>
          <w:szCs w:val="16"/>
          <w:lang w:val="es-CR"/>
        </w:rPr>
      </w:pPr>
      <w:r w:rsidRPr="00CE6FF6">
        <w:rPr>
          <w:szCs w:val="16"/>
          <w:lang w:val="es-CR"/>
        </w:rPr>
        <w:t xml:space="preserve">En consecuencia, este Tribunal considera que el Estado ha dado cumplimiento parcial a la medida ordenada en el punto resolutivo noveno y en los párrafos 196 a 199 y 215 de la Sentencia, ya que efectuó la búsqueda y la determinación del paradero de José Adrián </w:t>
      </w:r>
      <w:proofErr w:type="spellStart"/>
      <w:r w:rsidRPr="00CE6FF6">
        <w:rPr>
          <w:szCs w:val="16"/>
          <w:lang w:val="es-CR"/>
        </w:rPr>
        <w:t>Rochac</w:t>
      </w:r>
      <w:proofErr w:type="spellEnd"/>
      <w:r w:rsidRPr="00CE6FF6">
        <w:rPr>
          <w:szCs w:val="16"/>
          <w:lang w:val="es-CR"/>
        </w:rPr>
        <w:t xml:space="preserve"> Hernández. Debido a que J.N. ha expresado no tener interés en efectuar algún cambio en su identidad y, por tratarse de una medida a su favor, la Corte considera adecuado concluir la supervisión del componente de la medida de reparación relativo a la restitución de la identidad. Finalmente, se encuentra pendiente que el Estado realice la determinación del paradero de </w:t>
      </w:r>
      <w:proofErr w:type="spellStart"/>
      <w:r w:rsidRPr="00CE6FF6">
        <w:rPr>
          <w:szCs w:val="16"/>
          <w:lang w:val="es-CR"/>
        </w:rPr>
        <w:t>Emelinda</w:t>
      </w:r>
      <w:proofErr w:type="spellEnd"/>
      <w:r w:rsidRPr="00CE6FF6">
        <w:rPr>
          <w:szCs w:val="16"/>
          <w:lang w:val="es-CR"/>
        </w:rPr>
        <w:t xml:space="preserve"> Lorena Hernández, Manuel Antonio Bonilla y Ricardo Abarca Ayala.</w:t>
      </w:r>
    </w:p>
    <w:p w14:paraId="1939D993" w14:textId="2B319651" w:rsidR="00AC240A" w:rsidRPr="00AC240A" w:rsidRDefault="00AC240A" w:rsidP="00AC240A">
      <w:pPr>
        <w:spacing w:before="240"/>
        <w:jc w:val="both"/>
        <w:rPr>
          <w:sz w:val="20"/>
          <w:szCs w:val="20"/>
        </w:rPr>
      </w:pPr>
    </w:p>
    <w:sectPr w:rsidR="00AC240A" w:rsidRPr="00AC240A">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6ECA7" w14:textId="77777777" w:rsidR="00707DC0" w:rsidRDefault="00707DC0" w:rsidP="00AC1BDE">
      <w:r>
        <w:separator/>
      </w:r>
    </w:p>
  </w:endnote>
  <w:endnote w:type="continuationSeparator" w:id="0">
    <w:p w14:paraId="39985E84" w14:textId="77777777" w:rsidR="00707DC0" w:rsidRDefault="00707DC0" w:rsidP="00AC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9F75" w14:textId="21C1439D" w:rsidR="00E331F2" w:rsidRDefault="00E331F2" w:rsidP="00E331F2">
    <w:pPr>
      <w:pStyle w:val="Piedepgina"/>
      <w:jc w:val="both"/>
    </w:pPr>
    <w:r>
      <w:rPr>
        <w:bCs/>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B74E4" w14:textId="77777777" w:rsidR="00707DC0" w:rsidRDefault="00707DC0" w:rsidP="00AC1BDE">
      <w:r>
        <w:separator/>
      </w:r>
    </w:p>
  </w:footnote>
  <w:footnote w:type="continuationSeparator" w:id="0">
    <w:p w14:paraId="636C19DD" w14:textId="77777777" w:rsidR="00707DC0" w:rsidRDefault="00707DC0" w:rsidP="00AC1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6E"/>
    <w:rsid w:val="000A1E7C"/>
    <w:rsid w:val="00177FD1"/>
    <w:rsid w:val="002A7AFC"/>
    <w:rsid w:val="003E0920"/>
    <w:rsid w:val="004B7904"/>
    <w:rsid w:val="004C2640"/>
    <w:rsid w:val="005B0F64"/>
    <w:rsid w:val="0060669E"/>
    <w:rsid w:val="006C2A78"/>
    <w:rsid w:val="006F1C11"/>
    <w:rsid w:val="00707DC0"/>
    <w:rsid w:val="007C7214"/>
    <w:rsid w:val="00A77519"/>
    <w:rsid w:val="00AC1BDE"/>
    <w:rsid w:val="00AC240A"/>
    <w:rsid w:val="00B71C19"/>
    <w:rsid w:val="00BA106E"/>
    <w:rsid w:val="00BB4D6D"/>
    <w:rsid w:val="00DE3649"/>
    <w:rsid w:val="00E331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A422"/>
  <w15:chartTrackingRefBased/>
  <w15:docId w15:val="{20FC8A27-8329-48D9-9EA6-800BCF1A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DE"/>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4D6D"/>
    <w:pPr>
      <w:ind w:left="720"/>
      <w:contextualSpacing/>
    </w:pPr>
  </w:style>
  <w:style w:type="paragraph" w:styleId="Encabezado">
    <w:name w:val="header"/>
    <w:basedOn w:val="Normal"/>
    <w:link w:val="EncabezadoCar"/>
    <w:uiPriority w:val="99"/>
    <w:unhideWhenUsed/>
    <w:rsid w:val="00E331F2"/>
    <w:pPr>
      <w:tabs>
        <w:tab w:val="center" w:pos="4419"/>
        <w:tab w:val="right" w:pos="8838"/>
      </w:tabs>
    </w:pPr>
  </w:style>
  <w:style w:type="character" w:customStyle="1" w:styleId="EncabezadoCar">
    <w:name w:val="Encabezado Car"/>
    <w:basedOn w:val="Fuentedeprrafopredeter"/>
    <w:link w:val="Encabezado"/>
    <w:uiPriority w:val="99"/>
    <w:rsid w:val="00E331F2"/>
    <w:rPr>
      <w:rFonts w:ascii="Verdana" w:eastAsia="Batang" w:hAnsi="Verdana" w:cs="Times"/>
      <w:sz w:val="16"/>
      <w:szCs w:val="24"/>
      <w:lang w:val="es-ES_tradnl"/>
    </w:rPr>
  </w:style>
  <w:style w:type="paragraph" w:styleId="Piedepgina">
    <w:name w:val="footer"/>
    <w:basedOn w:val="Normal"/>
    <w:link w:val="PiedepginaCar"/>
    <w:uiPriority w:val="99"/>
    <w:unhideWhenUsed/>
    <w:rsid w:val="00E331F2"/>
    <w:pPr>
      <w:tabs>
        <w:tab w:val="center" w:pos="4419"/>
        <w:tab w:val="right" w:pos="8838"/>
      </w:tabs>
    </w:pPr>
  </w:style>
  <w:style w:type="character" w:customStyle="1" w:styleId="PiedepginaCar">
    <w:name w:val="Pie de página Car"/>
    <w:basedOn w:val="Fuentedeprrafopredeter"/>
    <w:link w:val="Piedepgina"/>
    <w:uiPriority w:val="99"/>
    <w:rsid w:val="00E331F2"/>
    <w:rPr>
      <w:rFonts w:ascii="Verdana" w:eastAsia="Batang" w:hAnsi="Verdana" w:cs="Times"/>
      <w:sz w:val="16"/>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46511">
      <w:bodyDiv w:val="1"/>
      <w:marLeft w:val="0"/>
      <w:marRight w:val="0"/>
      <w:marTop w:val="0"/>
      <w:marBottom w:val="0"/>
      <w:divBdr>
        <w:top w:val="none" w:sz="0" w:space="0" w:color="auto"/>
        <w:left w:val="none" w:sz="0" w:space="0" w:color="auto"/>
        <w:bottom w:val="none" w:sz="0" w:space="0" w:color="auto"/>
        <w:right w:val="none" w:sz="0" w:space="0" w:color="auto"/>
      </w:divBdr>
    </w:div>
    <w:div w:id="19806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Troconis</dc:creator>
  <cp:keywords/>
  <dc:description/>
  <cp:lastModifiedBy>Genesis Ugalde</cp:lastModifiedBy>
  <cp:revision>9</cp:revision>
  <cp:lastPrinted>2022-05-10T23:23:00Z</cp:lastPrinted>
  <dcterms:created xsi:type="dcterms:W3CDTF">2022-03-29T17:36:00Z</dcterms:created>
  <dcterms:modified xsi:type="dcterms:W3CDTF">2024-10-29T20:52:00Z</dcterms:modified>
</cp:coreProperties>
</file>