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D8A" w:rsidRDefault="00847D8A" w:rsidP="00847D8A">
      <w:pPr>
        <w:spacing w:after="0" w:line="240" w:lineRule="auto"/>
        <w:jc w:val="center"/>
        <w:rPr>
          <w:rFonts w:ascii="Verdana" w:hAnsi="Verdana"/>
          <w:b/>
          <w:spacing w:val="-2"/>
          <w:sz w:val="20"/>
          <w:szCs w:val="20"/>
          <w:u w:val="single"/>
          <w:lang w:val="es-ES"/>
        </w:rPr>
      </w:pPr>
      <w:bookmarkStart w:id="0" w:name="_GoBack"/>
      <w:bookmarkEnd w:id="0"/>
      <w:r w:rsidRPr="00284FC4">
        <w:rPr>
          <w:rFonts w:ascii="Verdana" w:hAnsi="Verdana"/>
          <w:b/>
          <w:spacing w:val="-2"/>
          <w:sz w:val="20"/>
          <w:szCs w:val="20"/>
          <w:u w:val="single"/>
          <w:lang w:val="es-ES"/>
        </w:rPr>
        <w:t xml:space="preserve">Caso Defensor de Derechos Humanos y otros </w:t>
      </w:r>
      <w:r w:rsidRPr="00284FC4">
        <w:rPr>
          <w:rFonts w:ascii="Verdana" w:hAnsi="Verdana"/>
          <w:b/>
          <w:i/>
          <w:spacing w:val="-2"/>
          <w:sz w:val="20"/>
          <w:szCs w:val="20"/>
          <w:u w:val="single"/>
          <w:lang w:val="es-ES"/>
        </w:rPr>
        <w:t>Vs</w:t>
      </w:r>
      <w:r w:rsidRPr="00284FC4">
        <w:rPr>
          <w:rFonts w:ascii="Verdana" w:hAnsi="Verdana"/>
          <w:b/>
          <w:spacing w:val="-2"/>
          <w:sz w:val="20"/>
          <w:szCs w:val="20"/>
          <w:u w:val="single"/>
          <w:lang w:val="es-ES"/>
        </w:rPr>
        <w:t xml:space="preserve">. Guatemala: reparaciones </w:t>
      </w:r>
      <w:r>
        <w:rPr>
          <w:rFonts w:ascii="Verdana" w:hAnsi="Verdana"/>
          <w:b/>
          <w:spacing w:val="-2"/>
          <w:sz w:val="20"/>
          <w:szCs w:val="20"/>
          <w:u w:val="single"/>
          <w:lang w:val="es-ES"/>
        </w:rPr>
        <w:t>pendientes de cumplimiento</w:t>
      </w:r>
    </w:p>
    <w:p w:rsidR="00847D8A" w:rsidRDefault="00847D8A" w:rsidP="00847D8A">
      <w:pPr>
        <w:spacing w:after="0" w:line="240" w:lineRule="auto"/>
        <w:jc w:val="center"/>
        <w:rPr>
          <w:rFonts w:ascii="Verdana" w:hAnsi="Verdana"/>
          <w:b/>
          <w:spacing w:val="-2"/>
          <w:sz w:val="20"/>
          <w:szCs w:val="20"/>
          <w:u w:val="single"/>
          <w:lang w:val="es-ES"/>
        </w:rPr>
      </w:pPr>
    </w:p>
    <w:p w:rsidR="00847D8A" w:rsidRPr="00847D8A" w:rsidRDefault="00847D8A" w:rsidP="00847D8A">
      <w:pPr>
        <w:spacing w:after="0" w:line="240" w:lineRule="auto"/>
        <w:jc w:val="center"/>
        <w:rPr>
          <w:rFonts w:ascii="Verdana" w:hAnsi="Verdana"/>
          <w:b/>
          <w:spacing w:val="-2"/>
          <w:sz w:val="20"/>
          <w:szCs w:val="20"/>
          <w:u w:val="single"/>
          <w:lang w:val="es-ES"/>
        </w:rPr>
      </w:pPr>
    </w:p>
    <w:p w:rsidR="00847D8A" w:rsidRDefault="00847D8A" w:rsidP="00B85132">
      <w:pPr>
        <w:pStyle w:val="ListParagraph"/>
        <w:numPr>
          <w:ilvl w:val="0"/>
          <w:numId w:val="1"/>
        </w:numPr>
        <w:spacing w:after="0" w:line="240" w:lineRule="auto"/>
        <w:ind w:left="360"/>
        <w:jc w:val="both"/>
        <w:rPr>
          <w:rFonts w:ascii="Verdana" w:hAnsi="Verdana"/>
          <w:sz w:val="20"/>
          <w:szCs w:val="20"/>
          <w:lang w:val="es-ES"/>
        </w:rPr>
      </w:pPr>
      <w:r>
        <w:rPr>
          <w:rFonts w:ascii="Verdana" w:hAnsi="Verdana"/>
          <w:sz w:val="20"/>
          <w:szCs w:val="20"/>
          <w:lang w:val="es-ES"/>
        </w:rPr>
        <w:t>L</w:t>
      </w:r>
      <w:r w:rsidRPr="00847D8A">
        <w:rPr>
          <w:rFonts w:ascii="Verdana" w:hAnsi="Verdana"/>
          <w:sz w:val="20"/>
          <w:szCs w:val="20"/>
          <w:lang w:val="es-ES"/>
        </w:rPr>
        <w:t>levar a cabo con la debida diligencia y en un plazo razonable, las investigaciones y procesos penales correspondientes de conformidad con las disposiciones de su derecho interno, con el fin de individualizar, identificar y, en su caso, sancionar a los responsables materiales e intelectuales de los hechos relacionados con la muerte de A.A. y las amenazas sufridas por sus familiares, así como establecer la verdad sobre los mismos, considerando los criterios señalados sobre investigaciones en este tipo de casos, en los términos del párrafo 252 de la presente Sentencia. Asimismo, de acuerdo con la normativa disciplinaria pertinente, el Estado debe examinar las eventuales irregularidades procesales e investigativas relacionadas con los hechos y, en su caso, sancionar la conducta de los servidores públicos correspondientes, sin que sea necesario que las víctimas interpongan denuncias a tales efectos, en los términos del párrafo</w:t>
      </w:r>
      <w:r>
        <w:rPr>
          <w:rFonts w:ascii="Verdana" w:hAnsi="Verdana"/>
          <w:sz w:val="20"/>
          <w:szCs w:val="20"/>
          <w:lang w:val="es-ES"/>
        </w:rPr>
        <w:t xml:space="preserve"> 253 de la presente Sentencia.</w:t>
      </w:r>
    </w:p>
    <w:p w:rsidR="00B85132" w:rsidRPr="00B85132" w:rsidRDefault="00B85132" w:rsidP="00B85132">
      <w:pPr>
        <w:pStyle w:val="ListParagraph"/>
        <w:spacing w:after="0" w:line="240" w:lineRule="auto"/>
        <w:ind w:left="360"/>
        <w:jc w:val="both"/>
        <w:rPr>
          <w:rFonts w:ascii="Verdana" w:hAnsi="Verdana"/>
          <w:sz w:val="20"/>
          <w:szCs w:val="20"/>
          <w:lang w:val="es-ES"/>
        </w:rPr>
      </w:pPr>
    </w:p>
    <w:p w:rsidR="00847D8A" w:rsidRDefault="00847D8A" w:rsidP="00847D8A">
      <w:pPr>
        <w:pStyle w:val="ListParagraph"/>
        <w:numPr>
          <w:ilvl w:val="0"/>
          <w:numId w:val="1"/>
        </w:numPr>
        <w:ind w:left="360"/>
        <w:jc w:val="both"/>
        <w:rPr>
          <w:rFonts w:ascii="Verdana" w:hAnsi="Verdana"/>
          <w:sz w:val="20"/>
          <w:szCs w:val="20"/>
          <w:lang w:val="es-ES"/>
        </w:rPr>
      </w:pPr>
      <w:r>
        <w:rPr>
          <w:rFonts w:ascii="Verdana" w:hAnsi="Verdana"/>
          <w:sz w:val="20"/>
          <w:szCs w:val="20"/>
          <w:lang w:val="es-ES"/>
        </w:rPr>
        <w:t>B</w:t>
      </w:r>
      <w:r w:rsidRPr="00847D8A">
        <w:rPr>
          <w:rFonts w:ascii="Verdana" w:hAnsi="Verdana"/>
          <w:sz w:val="20"/>
          <w:szCs w:val="20"/>
          <w:lang w:val="es-ES"/>
        </w:rPr>
        <w:t xml:space="preserve">rindar gratuitamente, a través de sus instituciones de salud especializadas y de forma inmediata, adecuada y efectiva, el tratamiento psicológico y psiquiátrico que requieran las víctimas, previo consentimiento informado y por el tiempo que sea necesario, incluida la provisión gratuita de medicamentos, en los términos de los párrafos 258 y 259 de la presente Sentencia. </w:t>
      </w:r>
    </w:p>
    <w:p w:rsidR="00847D8A" w:rsidRPr="00847D8A" w:rsidRDefault="00847D8A" w:rsidP="00847D8A">
      <w:pPr>
        <w:pStyle w:val="ListParagraph"/>
        <w:ind w:left="360" w:hanging="360"/>
        <w:rPr>
          <w:rFonts w:ascii="Verdana" w:hAnsi="Verdana"/>
          <w:sz w:val="20"/>
          <w:szCs w:val="20"/>
          <w:lang w:val="es-ES"/>
        </w:rPr>
      </w:pPr>
    </w:p>
    <w:p w:rsidR="00847D8A" w:rsidRPr="00847D8A" w:rsidRDefault="00847D8A" w:rsidP="00847D8A">
      <w:pPr>
        <w:pStyle w:val="ListParagraph"/>
        <w:numPr>
          <w:ilvl w:val="0"/>
          <w:numId w:val="1"/>
        </w:numPr>
        <w:ind w:left="360"/>
        <w:jc w:val="both"/>
        <w:rPr>
          <w:rFonts w:ascii="Verdana" w:hAnsi="Verdana"/>
          <w:sz w:val="20"/>
          <w:szCs w:val="20"/>
          <w:lang w:val="es-ES"/>
        </w:rPr>
      </w:pPr>
      <w:r>
        <w:rPr>
          <w:rFonts w:ascii="Verdana" w:hAnsi="Verdana"/>
          <w:sz w:val="20"/>
          <w:szCs w:val="20"/>
          <w:lang w:val="es-ES"/>
        </w:rPr>
        <w:t>P</w:t>
      </w:r>
      <w:r w:rsidRPr="00847D8A">
        <w:rPr>
          <w:rFonts w:ascii="Verdana" w:hAnsi="Verdana"/>
          <w:sz w:val="20"/>
          <w:szCs w:val="20"/>
          <w:lang w:val="es-ES"/>
        </w:rPr>
        <w:t>resentar informes anuales en el que indique las acciones que se han realizado con el fin de implementar, dentro de un plazo razonable, una política pública efectiva para la protección de las defensoras y los defensores de derechos humanos, en los términos de los párrafos 263 y 264 de la presente Sentencia.</w:t>
      </w:r>
    </w:p>
    <w:p w:rsidR="006E7F48" w:rsidRPr="00847D8A" w:rsidRDefault="00EA5F68">
      <w:pPr>
        <w:rPr>
          <w:lang w:val="es-ES"/>
        </w:rPr>
      </w:pPr>
    </w:p>
    <w:sectPr w:rsidR="006E7F48" w:rsidRPr="00847D8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F68" w:rsidRDefault="00EA5F68" w:rsidP="00847D8A">
      <w:pPr>
        <w:spacing w:after="0" w:line="240" w:lineRule="auto"/>
      </w:pPr>
      <w:r>
        <w:separator/>
      </w:r>
    </w:p>
  </w:endnote>
  <w:endnote w:type="continuationSeparator" w:id="0">
    <w:p w:rsidR="00EA5F68" w:rsidRDefault="00EA5F68" w:rsidP="0084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FC4" w:rsidRPr="00284FC4" w:rsidRDefault="00847D8A" w:rsidP="00284FC4">
    <w:pPr>
      <w:jc w:val="both"/>
      <w:rPr>
        <w:rFonts w:ascii="Verdana" w:hAnsi="Verdana"/>
        <w:bCs/>
        <w:sz w:val="16"/>
        <w:szCs w:val="16"/>
        <w:lang w:val="es-MX"/>
      </w:rPr>
    </w:pPr>
    <w:r w:rsidRPr="00284FC4">
      <w:rPr>
        <w:rFonts w:ascii="Verdana" w:hAnsi="Verdana"/>
        <w:bCs/>
        <w:sz w:val="16"/>
        <w:szCs w:val="16"/>
        <w:lang w:val="es-MX"/>
      </w:rPr>
      <w:t>La presente sistematización de información fue realizada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rsidR="00284FC4" w:rsidRPr="00284FC4" w:rsidRDefault="00EA5F68">
    <w:pPr>
      <w:pStyle w:val="Footer"/>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F68" w:rsidRDefault="00EA5F68" w:rsidP="00847D8A">
      <w:pPr>
        <w:spacing w:after="0" w:line="240" w:lineRule="auto"/>
      </w:pPr>
      <w:r>
        <w:separator/>
      </w:r>
    </w:p>
  </w:footnote>
  <w:footnote w:type="continuationSeparator" w:id="0">
    <w:p w:rsidR="00EA5F68" w:rsidRDefault="00EA5F68" w:rsidP="00847D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954553"/>
      <w:docPartObj>
        <w:docPartGallery w:val="Page Numbers (Top of Page)"/>
        <w:docPartUnique/>
      </w:docPartObj>
    </w:sdtPr>
    <w:sdtEndPr>
      <w:rPr>
        <w:noProof/>
      </w:rPr>
    </w:sdtEndPr>
    <w:sdtContent>
      <w:p w:rsidR="00284FC4" w:rsidRDefault="00847D8A">
        <w:pPr>
          <w:pStyle w:val="Header"/>
          <w:jc w:val="right"/>
        </w:pPr>
        <w:r w:rsidRPr="00284FC4">
          <w:rPr>
            <w:rFonts w:ascii="Verdana" w:hAnsi="Verdana"/>
          </w:rPr>
          <w:fldChar w:fldCharType="begin"/>
        </w:r>
        <w:r w:rsidRPr="00284FC4">
          <w:rPr>
            <w:rFonts w:ascii="Verdana" w:hAnsi="Verdana"/>
          </w:rPr>
          <w:instrText xml:space="preserve"> PAGE   \* MERGEFORMAT </w:instrText>
        </w:r>
        <w:r w:rsidRPr="00284FC4">
          <w:rPr>
            <w:rFonts w:ascii="Verdana" w:hAnsi="Verdana"/>
          </w:rPr>
          <w:fldChar w:fldCharType="separate"/>
        </w:r>
        <w:r w:rsidR="00B340D1">
          <w:rPr>
            <w:rFonts w:ascii="Verdana" w:hAnsi="Verdana"/>
            <w:noProof/>
          </w:rPr>
          <w:t>1</w:t>
        </w:r>
        <w:r w:rsidRPr="00284FC4">
          <w:rPr>
            <w:rFonts w:ascii="Verdana" w:hAnsi="Verdana"/>
            <w:noProof/>
          </w:rPr>
          <w:fldChar w:fldCharType="end"/>
        </w:r>
      </w:p>
    </w:sdtContent>
  </w:sdt>
  <w:p w:rsidR="00284FC4" w:rsidRDefault="00EA5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1D64"/>
    <w:multiLevelType w:val="hybridMultilevel"/>
    <w:tmpl w:val="9EEA1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D8A"/>
    <w:rsid w:val="00176AA6"/>
    <w:rsid w:val="003A7E5E"/>
    <w:rsid w:val="00847D8A"/>
    <w:rsid w:val="009832C0"/>
    <w:rsid w:val="00B340D1"/>
    <w:rsid w:val="00B85132"/>
    <w:rsid w:val="00EA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D8A"/>
  </w:style>
  <w:style w:type="paragraph" w:styleId="Footer">
    <w:name w:val="footer"/>
    <w:basedOn w:val="Normal"/>
    <w:link w:val="FooterChar"/>
    <w:uiPriority w:val="99"/>
    <w:unhideWhenUsed/>
    <w:rsid w:val="00847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D8A"/>
  </w:style>
  <w:style w:type="paragraph" w:styleId="ListParagraph">
    <w:name w:val="List Paragraph"/>
    <w:basedOn w:val="Normal"/>
    <w:uiPriority w:val="34"/>
    <w:qFormat/>
    <w:rsid w:val="00847D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D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D8A"/>
  </w:style>
  <w:style w:type="paragraph" w:styleId="Footer">
    <w:name w:val="footer"/>
    <w:basedOn w:val="Normal"/>
    <w:link w:val="FooterChar"/>
    <w:uiPriority w:val="99"/>
    <w:unhideWhenUsed/>
    <w:rsid w:val="00847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D8A"/>
  </w:style>
  <w:style w:type="paragraph" w:styleId="ListParagraph">
    <w:name w:val="List Paragraph"/>
    <w:basedOn w:val="Normal"/>
    <w:uiPriority w:val="34"/>
    <w:qFormat/>
    <w:rsid w:val="00847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Corte IDH</cp:lastModifiedBy>
  <cp:revision>4</cp:revision>
  <cp:lastPrinted>2018-12-06T15:26:00Z</cp:lastPrinted>
  <dcterms:created xsi:type="dcterms:W3CDTF">2018-12-06T15:25:00Z</dcterms:created>
  <dcterms:modified xsi:type="dcterms:W3CDTF">2018-12-06T15:26:00Z</dcterms:modified>
</cp:coreProperties>
</file>