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4455B" w14:textId="164EE2E9" w:rsidR="00000000" w:rsidRPr="00ED0322" w:rsidRDefault="002860F2" w:rsidP="00ED0322">
      <w:pPr>
        <w:pStyle w:val="Ttulo"/>
        <w:ind w:left="-142" w:right="-138"/>
        <w:rPr>
          <w:rFonts w:eastAsia="MS Mincho"/>
          <w:noProof w:val="0"/>
          <w:u w:val="single"/>
        </w:rPr>
      </w:pPr>
      <w:r w:rsidRPr="00D93032">
        <w:rPr>
          <w:rFonts w:eastAsia="MS Mincho"/>
          <w:noProof w:val="0"/>
          <w:u w:val="single"/>
        </w:rPr>
        <w:t xml:space="preserve">Caso </w:t>
      </w:r>
      <w:r w:rsidR="00805647">
        <w:rPr>
          <w:rFonts w:eastAsia="MS Mincho"/>
          <w:noProof w:val="0"/>
          <w:u w:val="single"/>
        </w:rPr>
        <w:t>Girón y otro</w:t>
      </w:r>
      <w:r w:rsidR="00FC2496">
        <w:rPr>
          <w:rFonts w:eastAsia="MS Mincho"/>
          <w:noProof w:val="0"/>
          <w:u w:val="single"/>
        </w:rPr>
        <w:t xml:space="preserve"> </w:t>
      </w:r>
      <w:r w:rsidR="005D03E2">
        <w:rPr>
          <w:rFonts w:eastAsia="MS Mincho"/>
          <w:i/>
          <w:noProof w:val="0"/>
          <w:u w:val="single"/>
        </w:rPr>
        <w:t>Vs</w:t>
      </w:r>
      <w:r w:rsidR="00B67361" w:rsidRPr="00D93032">
        <w:rPr>
          <w:rFonts w:eastAsia="MS Mincho"/>
          <w:noProof w:val="0"/>
          <w:u w:val="single"/>
        </w:rPr>
        <w:t xml:space="preserve">. </w:t>
      </w:r>
      <w:r w:rsidRPr="00D93032">
        <w:rPr>
          <w:rFonts w:eastAsia="MS Mincho"/>
          <w:noProof w:val="0"/>
          <w:u w:val="single"/>
        </w:rPr>
        <w:t>Guatemala</w:t>
      </w:r>
      <w:r w:rsidR="00344CAB">
        <w:rPr>
          <w:rFonts w:eastAsia="MS Mincho"/>
          <w:noProof w:val="0"/>
          <w:u w:val="single"/>
        </w:rPr>
        <w:t>: reparaciones</w:t>
      </w:r>
      <w:r w:rsidR="00D93032" w:rsidRPr="00D93032">
        <w:rPr>
          <w:rFonts w:eastAsia="MS Mincho"/>
          <w:noProof w:val="0"/>
          <w:u w:val="single"/>
        </w:rPr>
        <w:t xml:space="preserve"> pendientes de cumplimiento</w:t>
      </w:r>
    </w:p>
    <w:p w14:paraId="7CFA5D34" w14:textId="77777777" w:rsidR="00FE29EC" w:rsidRDefault="00FE29EC" w:rsidP="00241604"/>
    <w:p w14:paraId="59096682" w14:textId="77777777" w:rsidR="00241604" w:rsidRPr="005A0D4F" w:rsidRDefault="00241604" w:rsidP="005A0D4F">
      <w:pPr>
        <w:rPr>
          <w:lang w:val="es-CR"/>
        </w:rPr>
      </w:pPr>
    </w:p>
    <w:p w14:paraId="158F12A5" w14:textId="77777777" w:rsidR="00241604" w:rsidRPr="00126091" w:rsidRDefault="00241604" w:rsidP="00241604">
      <w:pPr>
        <w:tabs>
          <w:tab w:val="left" w:pos="360"/>
        </w:tabs>
        <w:rPr>
          <w:b/>
          <w:szCs w:val="20"/>
        </w:rPr>
      </w:pPr>
      <w:r w:rsidRPr="00126091">
        <w:rPr>
          <w:b/>
          <w:szCs w:val="20"/>
        </w:rPr>
        <w:t>Cumplimiento parcial</w:t>
      </w:r>
    </w:p>
    <w:p w14:paraId="36FE68DB" w14:textId="467E10F2" w:rsidR="00241604" w:rsidRDefault="00241604" w:rsidP="00241604">
      <w:pPr>
        <w:pStyle w:val="Prrafodelista"/>
        <w:spacing w:after="40"/>
        <w:ind w:left="0"/>
        <w:rPr>
          <w:lang w:val="es-CR"/>
        </w:rPr>
      </w:pPr>
    </w:p>
    <w:p w14:paraId="01DC0267" w14:textId="77777777" w:rsidR="005A0D4F" w:rsidRDefault="005A0D4F" w:rsidP="005A0D4F">
      <w:pPr>
        <w:pStyle w:val="Prrafodelista"/>
        <w:numPr>
          <w:ilvl w:val="0"/>
          <w:numId w:val="4"/>
        </w:numPr>
        <w:spacing w:after="40"/>
        <w:ind w:left="0" w:firstLine="0"/>
        <w:rPr>
          <w:lang w:val="es-CR"/>
        </w:rPr>
      </w:pPr>
      <w:r>
        <w:t>Pagar la cantidad fijada en el párrafo 146 de la presente Sentencia, por concepto de indemnización por daño inmaterial, en los términos de los párrafos 147 y 148 de la Sentencia</w:t>
      </w:r>
      <w:r>
        <w:rPr>
          <w:lang w:val="es-CR"/>
        </w:rPr>
        <w:t>.</w:t>
      </w:r>
    </w:p>
    <w:p w14:paraId="7054DBB2" w14:textId="77777777" w:rsidR="005A0D4F" w:rsidRPr="00241604" w:rsidRDefault="005A0D4F" w:rsidP="005A0D4F">
      <w:pPr>
        <w:pStyle w:val="Prrafodelista"/>
        <w:spacing w:after="40"/>
        <w:ind w:left="0"/>
        <w:rPr>
          <w:lang w:val="es-CR"/>
        </w:rPr>
      </w:pPr>
    </w:p>
    <w:p w14:paraId="027D27EF" w14:textId="77777777" w:rsidR="005A0D4F" w:rsidRPr="00126091" w:rsidRDefault="005A0D4F" w:rsidP="005A0D4F">
      <w:pPr>
        <w:tabs>
          <w:tab w:val="left" w:pos="360"/>
        </w:tabs>
        <w:rPr>
          <w:szCs w:val="20"/>
        </w:rPr>
      </w:pPr>
      <w:r w:rsidRPr="00126091">
        <w:rPr>
          <w:szCs w:val="20"/>
        </w:rPr>
        <w:t>En los Considerandos</w:t>
      </w:r>
      <w:r>
        <w:rPr>
          <w:szCs w:val="20"/>
        </w:rPr>
        <w:t xml:space="preserve"> 6 y 11</w:t>
      </w:r>
      <w:r w:rsidRPr="00126091">
        <w:rPr>
          <w:szCs w:val="20"/>
        </w:rPr>
        <w:t xml:space="preserve"> de la </w:t>
      </w:r>
      <w:r>
        <w:rPr>
          <w:szCs w:val="20"/>
        </w:rPr>
        <w:t>R</w:t>
      </w:r>
      <w:r w:rsidRPr="00126091">
        <w:rPr>
          <w:szCs w:val="20"/>
        </w:rPr>
        <w:t>esolución de la Corte de</w:t>
      </w:r>
      <w:r>
        <w:rPr>
          <w:szCs w:val="20"/>
        </w:rPr>
        <w:t xml:space="preserve"> 30 de abril de 2024 </w:t>
      </w:r>
      <w:r w:rsidRPr="00126091">
        <w:rPr>
          <w:szCs w:val="20"/>
        </w:rPr>
        <w:t>se explica lo que continúa pendiente de cumplimiento respecto a la presente medida de reparación:</w:t>
      </w:r>
    </w:p>
    <w:p w14:paraId="1671B9CB" w14:textId="77777777" w:rsidR="005A0D4F" w:rsidRDefault="005A0D4F" w:rsidP="005A0D4F">
      <w:pPr>
        <w:pStyle w:val="Prrafodelista"/>
        <w:spacing w:after="40"/>
        <w:ind w:left="0"/>
        <w:rPr>
          <w:lang w:val="es-CR"/>
        </w:rPr>
      </w:pPr>
    </w:p>
    <w:p w14:paraId="23F15C8B" w14:textId="77777777" w:rsidR="005A0D4F" w:rsidRDefault="005A0D4F" w:rsidP="005A0D4F">
      <w:pPr>
        <w:pStyle w:val="Prrafodelista"/>
        <w:spacing w:after="40"/>
        <w:ind w:left="851" w:right="851"/>
        <w:rPr>
          <w:sz w:val="16"/>
          <w:szCs w:val="16"/>
        </w:rPr>
      </w:pPr>
      <w:r w:rsidRPr="003C3995">
        <w:rPr>
          <w:rFonts w:cs="Verdana"/>
          <w:sz w:val="16"/>
          <w:szCs w:val="16"/>
        </w:rPr>
        <w:t>6. En lo que se refiere al pago de la cantidad fijada por concepto de indemnización por daño inmaterial a los beneficiarios de la víctima Pedro Castillo Mendoza, con base en la información y comprobantes aportados por el Estado, así como lo indicado por los representantes de las víctimas, este Tribunal constata que Guatemala distribuyó el monto dispuesto en la Sentencia en tres partes iguales, y pagó dos de estas a las señoras Dora Alicia Castillo Mendoza y Berta Lidia Mendoza, hermanas del señor Pedro Castillo Mendoza, y que queda pendiente que se pague el monto que corresponde al señor Oscar Castillo Mendoza, hermano del señor Pedro Castillo Mendoza (</w:t>
      </w:r>
      <w:r w:rsidRPr="003C3995">
        <w:rPr>
          <w:rFonts w:cs="Verdana"/>
          <w:i/>
          <w:iCs/>
          <w:sz w:val="16"/>
          <w:szCs w:val="16"/>
        </w:rPr>
        <w:t xml:space="preserve">supra </w:t>
      </w:r>
      <w:r w:rsidRPr="003C3995">
        <w:rPr>
          <w:rFonts w:cs="Verdana"/>
          <w:sz w:val="16"/>
          <w:szCs w:val="16"/>
        </w:rPr>
        <w:t>Considerando 4 inciso a)</w:t>
      </w:r>
      <w:r w:rsidRPr="00241604">
        <w:rPr>
          <w:sz w:val="16"/>
          <w:szCs w:val="16"/>
        </w:rPr>
        <w:t>.</w:t>
      </w:r>
    </w:p>
    <w:p w14:paraId="64D208AA" w14:textId="77777777" w:rsidR="00B14AD2" w:rsidRDefault="00B14AD2" w:rsidP="005A0D4F">
      <w:pPr>
        <w:pStyle w:val="Prrafodelista"/>
        <w:spacing w:after="40"/>
        <w:ind w:left="851" w:right="851"/>
        <w:rPr>
          <w:sz w:val="16"/>
          <w:szCs w:val="16"/>
        </w:rPr>
      </w:pPr>
    </w:p>
    <w:p w14:paraId="5923CEE6" w14:textId="3C5CDABC" w:rsidR="00B14AD2" w:rsidRPr="00241604" w:rsidRDefault="00B14AD2" w:rsidP="005A0D4F">
      <w:pPr>
        <w:pStyle w:val="Prrafodelista"/>
        <w:spacing w:after="40"/>
        <w:ind w:left="851" w:right="851"/>
        <w:rPr>
          <w:sz w:val="16"/>
          <w:szCs w:val="16"/>
        </w:rPr>
      </w:pPr>
      <w:r>
        <w:rPr>
          <w:sz w:val="16"/>
          <w:szCs w:val="16"/>
        </w:rPr>
        <w:t>[…]</w:t>
      </w:r>
    </w:p>
    <w:p w14:paraId="7D780906" w14:textId="77777777" w:rsidR="005A0D4F" w:rsidRPr="00241604" w:rsidRDefault="005A0D4F" w:rsidP="005A0D4F">
      <w:pPr>
        <w:pStyle w:val="Prrafodelista"/>
        <w:spacing w:after="40"/>
        <w:ind w:left="851" w:right="851"/>
        <w:rPr>
          <w:sz w:val="16"/>
          <w:szCs w:val="16"/>
        </w:rPr>
      </w:pPr>
    </w:p>
    <w:p w14:paraId="4F8A3898" w14:textId="67DF6091" w:rsidR="00241604" w:rsidRPr="00241604" w:rsidRDefault="005A0D4F" w:rsidP="005A0D4F">
      <w:pPr>
        <w:pStyle w:val="Prrafodelista"/>
        <w:spacing w:after="40"/>
        <w:ind w:left="851" w:right="851"/>
        <w:rPr>
          <w:sz w:val="16"/>
          <w:szCs w:val="16"/>
          <w:lang w:val="es-CR"/>
        </w:rPr>
      </w:pPr>
      <w:r w:rsidRPr="003C3995">
        <w:rPr>
          <w:rFonts w:cs="Verdana"/>
          <w:sz w:val="16"/>
          <w:szCs w:val="16"/>
        </w:rPr>
        <w:t>11. Por todo lo anterior, la Corte concluye que el Estado ha dado cumplimiento parcial a la medida ordenada en el punto resolutivo séptimo y los párrafos 146 y 147 de la Sentencia, ya que pagó la parte proporcional correspondiente a la cantidad fijada en la misma por concepto de indemnización por los daños inmateriales sufridos por el señor Pedro Castillo Mendoza, víctima del caso, a favor de sus hermanas Dora Alicia Castillo</w:t>
      </w:r>
      <w:r>
        <w:rPr>
          <w:rFonts w:cs="Verdana"/>
          <w:sz w:val="16"/>
          <w:szCs w:val="16"/>
        </w:rPr>
        <w:t xml:space="preserve"> </w:t>
      </w:r>
      <w:r w:rsidRPr="003C3995">
        <w:rPr>
          <w:rFonts w:cs="Verdana"/>
          <w:sz w:val="16"/>
          <w:szCs w:val="16"/>
        </w:rPr>
        <w:t>Mendoza y Berta Lidia Mendoza. Se encuentra pendiente el pago de la cantidad que correspondería al señor Oscar Castillo Mendoza, hermano de la referida víctima.</w:t>
      </w:r>
    </w:p>
    <w:sectPr w:rsidR="00241604" w:rsidRPr="0024160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FB58B" w14:textId="77777777" w:rsidR="00740E3A" w:rsidRDefault="00740E3A" w:rsidP="00ED0322">
      <w:r>
        <w:separator/>
      </w:r>
    </w:p>
  </w:endnote>
  <w:endnote w:type="continuationSeparator" w:id="0">
    <w:p w14:paraId="74585081" w14:textId="77777777" w:rsidR="00740E3A" w:rsidRDefault="00740E3A" w:rsidP="00ED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8B023" w14:textId="77777777" w:rsidR="00ED0322" w:rsidRPr="005A69BB" w:rsidRDefault="00ED0322" w:rsidP="00ED0322">
    <w:pPr>
      <w:pStyle w:val="Piedepgina"/>
      <w:rPr>
        <w:sz w:val="16"/>
        <w:szCs w:val="20"/>
      </w:rPr>
    </w:pPr>
    <w:r w:rsidRPr="005A69BB">
      <w:rPr>
        <w:sz w:val="16"/>
        <w:szCs w:val="20"/>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050B7C2E" w14:textId="77777777" w:rsidR="00ED0322" w:rsidRDefault="00ED03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68483" w14:textId="77777777" w:rsidR="00740E3A" w:rsidRDefault="00740E3A" w:rsidP="00ED0322">
      <w:r>
        <w:separator/>
      </w:r>
    </w:p>
  </w:footnote>
  <w:footnote w:type="continuationSeparator" w:id="0">
    <w:p w14:paraId="55AB8802" w14:textId="77777777" w:rsidR="00740E3A" w:rsidRDefault="00740E3A" w:rsidP="00ED0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5652"/>
    <w:multiLevelType w:val="hybridMultilevel"/>
    <w:tmpl w:val="AD982202"/>
    <w:lvl w:ilvl="0" w:tplc="0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7515E9E"/>
    <w:multiLevelType w:val="hybridMultilevel"/>
    <w:tmpl w:val="F0ACA26C"/>
    <w:lvl w:ilvl="0" w:tplc="8368CDDA">
      <w:start w:val="1"/>
      <w:numFmt w:val="decimal"/>
      <w:lvlText w:val="%1."/>
      <w:lvlJc w:val="left"/>
      <w:pPr>
        <w:ind w:left="720" w:hanging="360"/>
      </w:pPr>
      <w:rPr>
        <w:sz w:val="20"/>
        <w:szCs w:val="20"/>
        <w:lang w:val="es-E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EA823C8"/>
    <w:multiLevelType w:val="hybridMultilevel"/>
    <w:tmpl w:val="D25821F6"/>
    <w:lvl w:ilvl="0" w:tplc="0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79DE05C3"/>
    <w:multiLevelType w:val="hybridMultilevel"/>
    <w:tmpl w:val="99E2041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297417395">
    <w:abstractNumId w:val="1"/>
  </w:num>
  <w:num w:numId="2" w16cid:durableId="907618927">
    <w:abstractNumId w:val="3"/>
  </w:num>
  <w:num w:numId="3" w16cid:durableId="1246575317">
    <w:abstractNumId w:val="0"/>
  </w:num>
  <w:num w:numId="4" w16cid:durableId="228150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361"/>
    <w:rsid w:val="000E6C6C"/>
    <w:rsid w:val="001548A4"/>
    <w:rsid w:val="001E0B59"/>
    <w:rsid w:val="0023446A"/>
    <w:rsid w:val="00241604"/>
    <w:rsid w:val="00276CE4"/>
    <w:rsid w:val="002860F2"/>
    <w:rsid w:val="00344CAB"/>
    <w:rsid w:val="003625DB"/>
    <w:rsid w:val="003A7E5E"/>
    <w:rsid w:val="00417330"/>
    <w:rsid w:val="00426F5F"/>
    <w:rsid w:val="00481AF5"/>
    <w:rsid w:val="004B3FE4"/>
    <w:rsid w:val="004B61A2"/>
    <w:rsid w:val="004F3152"/>
    <w:rsid w:val="005A091B"/>
    <w:rsid w:val="005A0D4F"/>
    <w:rsid w:val="005D03E2"/>
    <w:rsid w:val="00680228"/>
    <w:rsid w:val="006E4249"/>
    <w:rsid w:val="00740E3A"/>
    <w:rsid w:val="00805647"/>
    <w:rsid w:val="00831CB3"/>
    <w:rsid w:val="00912F04"/>
    <w:rsid w:val="009317CA"/>
    <w:rsid w:val="00961665"/>
    <w:rsid w:val="009768F5"/>
    <w:rsid w:val="009832C0"/>
    <w:rsid w:val="009B5D1C"/>
    <w:rsid w:val="00B14AD2"/>
    <w:rsid w:val="00B20C91"/>
    <w:rsid w:val="00B67361"/>
    <w:rsid w:val="00C33846"/>
    <w:rsid w:val="00C9453F"/>
    <w:rsid w:val="00CF04C9"/>
    <w:rsid w:val="00CF0EC9"/>
    <w:rsid w:val="00D766CA"/>
    <w:rsid w:val="00D93032"/>
    <w:rsid w:val="00DE3909"/>
    <w:rsid w:val="00E10676"/>
    <w:rsid w:val="00E92065"/>
    <w:rsid w:val="00ED0322"/>
    <w:rsid w:val="00F07BF2"/>
    <w:rsid w:val="00FC2496"/>
    <w:rsid w:val="00FE29EC"/>
    <w:rsid w:val="00FF5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91326"/>
  <w15:docId w15:val="{F87E53C9-045B-4595-AFF2-EE2A67AC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361"/>
    <w:pPr>
      <w:spacing w:after="0" w:line="240" w:lineRule="auto"/>
      <w:jc w:val="both"/>
    </w:pPr>
    <w:rPr>
      <w:rFonts w:ascii="Verdana" w:eastAsia="Batang" w:hAnsi="Verdana" w:cs="Times"/>
      <w:noProof/>
      <w:sz w:val="20"/>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67361"/>
    <w:pPr>
      <w:jc w:val="center"/>
    </w:pPr>
    <w:rPr>
      <w:rFonts w:eastAsia="Times New Roman" w:cs="Times New Roman"/>
      <w:b/>
      <w:szCs w:val="20"/>
    </w:rPr>
  </w:style>
  <w:style w:type="character" w:customStyle="1" w:styleId="TtuloCar">
    <w:name w:val="Título Car"/>
    <w:basedOn w:val="Fuentedeprrafopredeter"/>
    <w:link w:val="Ttulo"/>
    <w:rsid w:val="00B67361"/>
    <w:rPr>
      <w:rFonts w:ascii="Verdana" w:eastAsia="Times New Roman" w:hAnsi="Verdana" w:cs="Times New Roman"/>
      <w:b/>
      <w:noProof/>
      <w:sz w:val="20"/>
      <w:szCs w:val="20"/>
      <w:lang w:val="es-ES_tradnl"/>
    </w:rPr>
  </w:style>
  <w:style w:type="paragraph" w:styleId="Subttulo">
    <w:name w:val="Subtitle"/>
    <w:basedOn w:val="Normal"/>
    <w:next w:val="Normal"/>
    <w:link w:val="SubttuloCar"/>
    <w:uiPriority w:val="11"/>
    <w:qFormat/>
    <w:rsid w:val="00B67361"/>
    <w:pPr>
      <w:numPr>
        <w:ilvl w:val="1"/>
      </w:numPr>
      <w:jc w:val="center"/>
    </w:pPr>
    <w:rPr>
      <w:rFonts w:eastAsia="Times New Roman" w:cs="Times New Roman"/>
      <w:b/>
      <w:i/>
      <w:iCs/>
      <w:spacing w:val="15"/>
    </w:rPr>
  </w:style>
  <w:style w:type="character" w:customStyle="1" w:styleId="SubttuloCar">
    <w:name w:val="Subtítulo Car"/>
    <w:basedOn w:val="Fuentedeprrafopredeter"/>
    <w:link w:val="Subttulo"/>
    <w:uiPriority w:val="11"/>
    <w:rsid w:val="00B67361"/>
    <w:rPr>
      <w:rFonts w:ascii="Verdana" w:eastAsia="Times New Roman" w:hAnsi="Verdana" w:cs="Times New Roman"/>
      <w:b/>
      <w:i/>
      <w:iCs/>
      <w:noProof/>
      <w:spacing w:val="15"/>
      <w:sz w:val="20"/>
      <w:szCs w:val="24"/>
      <w:lang w:val="es-ES_tradnl"/>
    </w:rPr>
  </w:style>
  <w:style w:type="paragraph" w:customStyle="1" w:styleId="Default">
    <w:name w:val="Default"/>
    <w:rsid w:val="00B67361"/>
    <w:pPr>
      <w:autoSpaceDE w:val="0"/>
      <w:autoSpaceDN w:val="0"/>
      <w:adjustRightInd w:val="0"/>
      <w:spacing w:after="0" w:line="240" w:lineRule="auto"/>
    </w:pPr>
    <w:rPr>
      <w:rFonts w:ascii="Verdana" w:eastAsia="Calibri" w:hAnsi="Verdana" w:cs="Verdana"/>
      <w:color w:val="000000"/>
      <w:sz w:val="24"/>
      <w:szCs w:val="24"/>
    </w:rPr>
  </w:style>
  <w:style w:type="paragraph" w:styleId="Prrafodelista">
    <w:name w:val="List Paragraph"/>
    <w:aliases w:val="Footnote,List Paragraph1,Párrafo de lista1,Colorful List - Accent 11,List Paragraph2,Lista vistosa - Énfasis 11"/>
    <w:basedOn w:val="Normal"/>
    <w:link w:val="PrrafodelistaCar"/>
    <w:uiPriority w:val="34"/>
    <w:qFormat/>
    <w:rsid w:val="00912F04"/>
    <w:pPr>
      <w:ind w:left="720"/>
      <w:contextualSpacing/>
    </w:pPr>
  </w:style>
  <w:style w:type="character" w:customStyle="1" w:styleId="PrrafodelistaCar">
    <w:name w:val="Párrafo de lista Car"/>
    <w:aliases w:val="Footnote Car,List Paragraph1 Car,Párrafo de lista1 Car,Colorful List - Accent 11 Car,List Paragraph2 Car,Lista vistosa - Énfasis 11 Car"/>
    <w:link w:val="Prrafodelista"/>
    <w:uiPriority w:val="34"/>
    <w:rsid w:val="00CF04C9"/>
    <w:rPr>
      <w:rFonts w:ascii="Verdana" w:eastAsia="Batang" w:hAnsi="Verdana" w:cs="Times"/>
      <w:noProof/>
      <w:sz w:val="20"/>
      <w:szCs w:val="24"/>
      <w:lang w:val="es-ES_tradnl"/>
    </w:rPr>
  </w:style>
  <w:style w:type="paragraph" w:styleId="Encabezado">
    <w:name w:val="header"/>
    <w:basedOn w:val="Normal"/>
    <w:link w:val="EncabezadoCar"/>
    <w:uiPriority w:val="99"/>
    <w:unhideWhenUsed/>
    <w:rsid w:val="00ED0322"/>
    <w:pPr>
      <w:tabs>
        <w:tab w:val="center" w:pos="4419"/>
        <w:tab w:val="right" w:pos="8838"/>
      </w:tabs>
    </w:pPr>
  </w:style>
  <w:style w:type="character" w:customStyle="1" w:styleId="EncabezadoCar">
    <w:name w:val="Encabezado Car"/>
    <w:basedOn w:val="Fuentedeprrafopredeter"/>
    <w:link w:val="Encabezado"/>
    <w:uiPriority w:val="99"/>
    <w:rsid w:val="00ED0322"/>
    <w:rPr>
      <w:rFonts w:ascii="Verdana" w:eastAsia="Batang" w:hAnsi="Verdana" w:cs="Times"/>
      <w:noProof/>
      <w:sz w:val="20"/>
      <w:szCs w:val="24"/>
      <w:lang w:val="es-ES_tradnl"/>
    </w:rPr>
  </w:style>
  <w:style w:type="paragraph" w:styleId="Piedepgina">
    <w:name w:val="footer"/>
    <w:basedOn w:val="Normal"/>
    <w:link w:val="PiedepginaCar"/>
    <w:uiPriority w:val="99"/>
    <w:unhideWhenUsed/>
    <w:rsid w:val="00ED0322"/>
    <w:pPr>
      <w:tabs>
        <w:tab w:val="center" w:pos="4419"/>
        <w:tab w:val="right" w:pos="8838"/>
      </w:tabs>
    </w:pPr>
  </w:style>
  <w:style w:type="character" w:customStyle="1" w:styleId="PiedepginaCar">
    <w:name w:val="Pie de página Car"/>
    <w:basedOn w:val="Fuentedeprrafopredeter"/>
    <w:link w:val="Piedepgina"/>
    <w:uiPriority w:val="99"/>
    <w:rsid w:val="00ED0322"/>
    <w:rPr>
      <w:rFonts w:ascii="Verdana" w:eastAsia="Batang" w:hAnsi="Verdana" w:cs="Times"/>
      <w:noProof/>
      <w:sz w:val="20"/>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268</Words>
  <Characters>1478</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Genesis Ugalde</cp:lastModifiedBy>
  <cp:revision>12</cp:revision>
  <dcterms:created xsi:type="dcterms:W3CDTF">2021-12-21T23:51:00Z</dcterms:created>
  <dcterms:modified xsi:type="dcterms:W3CDTF">2024-06-24T15:19:00Z</dcterms:modified>
</cp:coreProperties>
</file>