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436AB" w14:textId="77777777" w:rsidR="00B67361" w:rsidRDefault="002860F2" w:rsidP="00B67361">
      <w:pPr>
        <w:pStyle w:val="Ttulo"/>
        <w:ind w:left="-142" w:right="-138"/>
        <w:rPr>
          <w:rFonts w:eastAsia="MS Mincho"/>
          <w:noProof w:val="0"/>
          <w:u w:val="single"/>
        </w:rPr>
      </w:pPr>
      <w:r w:rsidRPr="00D93032">
        <w:rPr>
          <w:rFonts w:eastAsia="MS Mincho"/>
          <w:noProof w:val="0"/>
          <w:u w:val="single"/>
        </w:rPr>
        <w:t xml:space="preserve">Caso </w:t>
      </w:r>
      <w:r w:rsidR="00CF04C9">
        <w:rPr>
          <w:rFonts w:eastAsia="MS Mincho"/>
          <w:noProof w:val="0"/>
          <w:u w:val="single"/>
        </w:rPr>
        <w:t>Ramírez Escobar</w:t>
      </w:r>
      <w:r w:rsidR="009B5D1C" w:rsidRPr="00D93032">
        <w:rPr>
          <w:rFonts w:eastAsia="MS Mincho"/>
          <w:noProof w:val="0"/>
          <w:u w:val="single"/>
        </w:rPr>
        <w:t xml:space="preserve"> y otros</w:t>
      </w:r>
      <w:r w:rsidRPr="00D93032">
        <w:rPr>
          <w:rFonts w:eastAsia="MS Mincho"/>
          <w:noProof w:val="0"/>
          <w:u w:val="single"/>
        </w:rPr>
        <w:t xml:space="preserve"> </w:t>
      </w:r>
      <w:r w:rsidR="00B67361" w:rsidRPr="00D93032">
        <w:rPr>
          <w:rFonts w:eastAsia="MS Mincho"/>
          <w:i/>
          <w:noProof w:val="0"/>
          <w:u w:val="single"/>
        </w:rPr>
        <w:t>VS</w:t>
      </w:r>
      <w:r w:rsidR="00B67361" w:rsidRPr="00D93032">
        <w:rPr>
          <w:rFonts w:eastAsia="MS Mincho"/>
          <w:noProof w:val="0"/>
          <w:u w:val="single"/>
        </w:rPr>
        <w:t xml:space="preserve">. </w:t>
      </w:r>
      <w:r w:rsidRPr="00D93032">
        <w:rPr>
          <w:rFonts w:eastAsia="MS Mincho"/>
          <w:noProof w:val="0"/>
          <w:u w:val="single"/>
        </w:rPr>
        <w:t>Guatemala</w:t>
      </w:r>
      <w:r w:rsidR="00C118C6">
        <w:rPr>
          <w:rFonts w:eastAsia="MS Mincho"/>
          <w:noProof w:val="0"/>
          <w:u w:val="single"/>
        </w:rPr>
        <w:t>: reparaciones</w:t>
      </w:r>
      <w:r w:rsidR="00D93032" w:rsidRPr="00D93032">
        <w:rPr>
          <w:rFonts w:eastAsia="MS Mincho"/>
          <w:noProof w:val="0"/>
          <w:u w:val="single"/>
        </w:rPr>
        <w:t xml:space="preserve"> pendientes de cumplimiento</w:t>
      </w:r>
    </w:p>
    <w:p w14:paraId="5CDE06FC" w14:textId="77777777" w:rsidR="00B840C2" w:rsidRPr="00D93032" w:rsidRDefault="00B840C2" w:rsidP="00B840C2">
      <w:pPr>
        <w:pStyle w:val="Ttulo"/>
        <w:ind w:left="-142" w:right="-138"/>
        <w:jc w:val="both"/>
        <w:rPr>
          <w:rFonts w:eastAsia="MS Mincho"/>
          <w:noProof w:val="0"/>
          <w:u w:val="single"/>
        </w:rPr>
      </w:pPr>
    </w:p>
    <w:p w14:paraId="6BC21543" w14:textId="77777777" w:rsidR="00CF04C9" w:rsidRPr="00ED2F65" w:rsidRDefault="00CF04C9" w:rsidP="00CF04C9">
      <w:pPr>
        <w:pStyle w:val="Prrafodelista"/>
        <w:spacing w:after="40"/>
        <w:ind w:left="0"/>
        <w:rPr>
          <w:lang w:val="es-CR"/>
        </w:rPr>
      </w:pPr>
    </w:p>
    <w:p w14:paraId="7ECF5313" w14:textId="77777777" w:rsidR="00B840C2" w:rsidRPr="00ED2F65" w:rsidRDefault="00B840C2" w:rsidP="00B840C2">
      <w:pPr>
        <w:pStyle w:val="Prrafodelista"/>
        <w:widowControl w:val="0"/>
        <w:numPr>
          <w:ilvl w:val="0"/>
          <w:numId w:val="2"/>
        </w:numPr>
        <w:autoSpaceDE w:val="0"/>
        <w:autoSpaceDN w:val="0"/>
        <w:adjustRightInd w:val="0"/>
        <w:spacing w:after="40"/>
        <w:ind w:left="0" w:right="22" w:firstLine="0"/>
        <w:contextualSpacing w:val="0"/>
      </w:pPr>
      <w:r>
        <w:t>Adoptar todas las medidas necesarias y adecuadas para facilitar y contribuir a una restitución de los vínculos familiares entre Osmín Tobar Ramírez y sus padres, incluyendo brindar el tratamiento psicológico, psiquiátrico y apoyo terapéutico que requieran las víctimas, así como deberá hacer un esfuerzo serio, multidisciplinario y de oficio por iniciar, propiciar y, en su caso, continuar una vinculación de Flor de María Ramírez Escobar y Osmín Tobar Ramírez con J.R., de conformidad con lo establecido en los párrafos 379 a 385 de esta Sentencia.</w:t>
      </w:r>
    </w:p>
    <w:p w14:paraId="698D171B" w14:textId="77777777" w:rsidR="00CF04C9" w:rsidRPr="00ED2F65" w:rsidRDefault="00CF04C9" w:rsidP="00CF04C9">
      <w:pPr>
        <w:pStyle w:val="Prrafodelista"/>
        <w:spacing w:after="40"/>
        <w:ind w:left="0"/>
      </w:pPr>
    </w:p>
    <w:p w14:paraId="64BC5BD8" w14:textId="77777777" w:rsidR="00CF04C9" w:rsidRPr="00ED2F65" w:rsidRDefault="0090775D" w:rsidP="00CF04C9">
      <w:pPr>
        <w:pStyle w:val="Prrafodelista"/>
        <w:widowControl w:val="0"/>
        <w:numPr>
          <w:ilvl w:val="0"/>
          <w:numId w:val="2"/>
        </w:numPr>
        <w:autoSpaceDE w:val="0"/>
        <w:autoSpaceDN w:val="0"/>
        <w:adjustRightInd w:val="0"/>
        <w:spacing w:after="40"/>
        <w:ind w:left="0" w:right="22" w:firstLine="0"/>
        <w:contextualSpacing w:val="0"/>
      </w:pPr>
      <w:r>
        <w:t>I</w:t>
      </w:r>
      <w:r w:rsidR="00CF04C9" w:rsidRPr="00ED2F65">
        <w:t xml:space="preserve">niciar y conducir eficazmente las investigaciones penales, administrativas y disciplinarias que correspondan por los hechos de este caso y, en su caso, determinar y sancionar a los responsables, de conformidad con lo establecido en los párrafos </w:t>
      </w:r>
      <w:r w:rsidR="002C1C1B">
        <w:t xml:space="preserve">394 </w:t>
      </w:r>
      <w:r w:rsidR="00CF04C9" w:rsidRPr="00ED2F65">
        <w:t xml:space="preserve">y </w:t>
      </w:r>
      <w:r w:rsidR="002C1C1B">
        <w:t xml:space="preserve">395 </w:t>
      </w:r>
      <w:r w:rsidR="00CF04C9" w:rsidRPr="00ED2F65">
        <w:t>de esta Sentencia.</w:t>
      </w:r>
    </w:p>
    <w:p w14:paraId="1E63E873" w14:textId="77777777" w:rsidR="00CF04C9" w:rsidRPr="00ED2F65" w:rsidRDefault="00CF04C9" w:rsidP="00CF04C9">
      <w:pPr>
        <w:pStyle w:val="Prrafodelista"/>
        <w:spacing w:after="40"/>
        <w:ind w:left="0"/>
      </w:pPr>
    </w:p>
    <w:p w14:paraId="79D9432A" w14:textId="77777777" w:rsidR="00CF04C9" w:rsidRDefault="0090775D" w:rsidP="00CF04C9">
      <w:pPr>
        <w:pStyle w:val="Prrafodelista"/>
        <w:widowControl w:val="0"/>
        <w:numPr>
          <w:ilvl w:val="0"/>
          <w:numId w:val="2"/>
        </w:numPr>
        <w:autoSpaceDE w:val="0"/>
        <w:autoSpaceDN w:val="0"/>
        <w:adjustRightInd w:val="0"/>
        <w:spacing w:after="40"/>
        <w:ind w:left="0" w:right="22" w:firstLine="0"/>
        <w:contextualSpacing w:val="0"/>
      </w:pPr>
      <w:r>
        <w:t>R</w:t>
      </w:r>
      <w:r w:rsidR="00CF04C9" w:rsidRPr="00ED2F65">
        <w:t xml:space="preserve">ealizar un documental sobre los hechos del presente caso, el contexto en el cual se desarrollaron y las violaciones encontradas en la Sentencia, de conformidad con lo dispuesto en el párrafo </w:t>
      </w:r>
      <w:r w:rsidR="002C1C1B">
        <w:t>401</w:t>
      </w:r>
      <w:r w:rsidR="00CF04C9" w:rsidRPr="00ED2F65">
        <w:t xml:space="preserve"> de esta Sentencia. </w:t>
      </w:r>
    </w:p>
    <w:p w14:paraId="6FD00F7B" w14:textId="77777777" w:rsidR="00B840C2" w:rsidRDefault="00B840C2" w:rsidP="00B840C2">
      <w:pPr>
        <w:pStyle w:val="Prrafodelista"/>
      </w:pPr>
    </w:p>
    <w:p w14:paraId="155B6F78" w14:textId="640D79A6" w:rsidR="00B840C2" w:rsidRPr="00B840C2" w:rsidRDefault="00B840C2" w:rsidP="00B840C2">
      <w:pPr>
        <w:pStyle w:val="Prrafodelista"/>
        <w:widowControl w:val="0"/>
        <w:numPr>
          <w:ilvl w:val="0"/>
          <w:numId w:val="2"/>
        </w:numPr>
        <w:autoSpaceDE w:val="0"/>
        <w:autoSpaceDN w:val="0"/>
        <w:adjustRightInd w:val="0"/>
        <w:spacing w:after="40"/>
        <w:ind w:left="0" w:right="22" w:firstLine="0"/>
        <w:contextualSpacing w:val="0"/>
        <w:rPr>
          <w:lang w:val="es-CR"/>
        </w:rPr>
      </w:pPr>
      <w:r w:rsidRPr="001F63FE">
        <w:t xml:space="preserve">Realizar las publicaciones indicadas en el párrafo 402 de esta Sentencia, de conformidad con lo establecido en </w:t>
      </w:r>
      <w:r>
        <w:t>[…] el párrafo 403 […].</w:t>
      </w:r>
    </w:p>
    <w:p w14:paraId="1EF295BA" w14:textId="77777777" w:rsidR="00CF04C9" w:rsidRPr="00ED2F65" w:rsidRDefault="00CF04C9" w:rsidP="00CF04C9">
      <w:pPr>
        <w:spacing w:after="40"/>
      </w:pPr>
    </w:p>
    <w:p w14:paraId="5B66B099" w14:textId="77777777" w:rsidR="00CF04C9" w:rsidRDefault="0090775D" w:rsidP="00CF04C9">
      <w:pPr>
        <w:pStyle w:val="Prrafodelista"/>
        <w:widowControl w:val="0"/>
        <w:numPr>
          <w:ilvl w:val="0"/>
          <w:numId w:val="2"/>
        </w:numPr>
        <w:autoSpaceDE w:val="0"/>
        <w:autoSpaceDN w:val="0"/>
        <w:adjustRightInd w:val="0"/>
        <w:spacing w:after="40"/>
        <w:ind w:left="0" w:right="22" w:firstLine="0"/>
        <w:contextualSpacing w:val="0"/>
      </w:pPr>
      <w:r>
        <w:t>A</w:t>
      </w:r>
      <w:r w:rsidR="00CF04C9" w:rsidRPr="00ED2F65">
        <w:t xml:space="preserve">doptar las medidas necesarias para crear e implementar un programa nacional efectivo para garantizar una adecuada supervisión, fiscalización y control de la institucionalización de niñas y niños, teniendo en cuenta los criterios establecidos en el párrafo </w:t>
      </w:r>
      <w:r w:rsidR="002C1C1B">
        <w:t>408</w:t>
      </w:r>
      <w:r w:rsidR="00CF04C9" w:rsidRPr="00ED2F65">
        <w:t xml:space="preserve"> de esta Sentencia.</w:t>
      </w:r>
    </w:p>
    <w:p w14:paraId="3A05B682" w14:textId="77777777" w:rsidR="00CF04C9" w:rsidRPr="00ED2F65" w:rsidRDefault="00CF04C9" w:rsidP="00CF04C9">
      <w:pPr>
        <w:spacing w:after="40"/>
      </w:pPr>
    </w:p>
    <w:p w14:paraId="08376D86" w14:textId="77777777" w:rsidR="00CF04C9" w:rsidRPr="0090775D" w:rsidRDefault="0090775D" w:rsidP="00CF04C9">
      <w:pPr>
        <w:pStyle w:val="Prrafodelista"/>
        <w:widowControl w:val="0"/>
        <w:numPr>
          <w:ilvl w:val="0"/>
          <w:numId w:val="2"/>
        </w:numPr>
        <w:autoSpaceDE w:val="0"/>
        <w:autoSpaceDN w:val="0"/>
        <w:adjustRightInd w:val="0"/>
        <w:spacing w:after="40"/>
        <w:ind w:left="0" w:right="22" w:firstLine="0"/>
        <w:contextualSpacing w:val="0"/>
      </w:pPr>
      <w:r>
        <w:t>P</w:t>
      </w:r>
      <w:r w:rsidR="00CF04C9" w:rsidRPr="00ED2F65">
        <w:t>agar las cantidades</w:t>
      </w:r>
      <w:r>
        <w:t xml:space="preserve"> en </w:t>
      </w:r>
      <w:r w:rsidR="00A907CB">
        <w:t>[</w:t>
      </w:r>
      <w:r>
        <w:t>el</w:t>
      </w:r>
      <w:r w:rsidR="00A907CB">
        <w:t>]</w:t>
      </w:r>
      <w:r>
        <w:t xml:space="preserve"> párraf</w:t>
      </w:r>
      <w:r w:rsidR="00A907CB">
        <w:t>[</w:t>
      </w:r>
      <w:r>
        <w:t>o</w:t>
      </w:r>
      <w:r w:rsidR="00A907CB">
        <w:t>]</w:t>
      </w:r>
      <w:r>
        <w:t xml:space="preserve"> </w:t>
      </w:r>
      <w:r w:rsidR="00A907CB">
        <w:t xml:space="preserve">[…] </w:t>
      </w:r>
      <w:r>
        <w:t xml:space="preserve">426 de la presente Sentencia, por </w:t>
      </w:r>
      <w:r w:rsidR="00A907CB">
        <w:t xml:space="preserve">[…] </w:t>
      </w:r>
      <w:r>
        <w:t xml:space="preserve">el </w:t>
      </w:r>
      <w:r w:rsidR="00CF04C9" w:rsidRPr="00ED2F65">
        <w:t>reintegro de cost</w:t>
      </w:r>
      <w:r w:rsidR="00BE7DC9">
        <w:t xml:space="preserve">as y gastos, en los términos </w:t>
      </w:r>
      <w:r w:rsidR="00CF04C9" w:rsidRPr="00ED2F65">
        <w:rPr>
          <w:rFonts w:eastAsia="Calibri"/>
        </w:rPr>
        <w:t xml:space="preserve">de los párrafos </w:t>
      </w:r>
      <w:r w:rsidR="002C1C1B">
        <w:rPr>
          <w:rFonts w:eastAsia="Calibri"/>
        </w:rPr>
        <w:t>430</w:t>
      </w:r>
      <w:r w:rsidR="00CF04C9" w:rsidRPr="00ED2F65">
        <w:rPr>
          <w:rFonts w:eastAsia="Calibri"/>
        </w:rPr>
        <w:t xml:space="preserve"> a </w:t>
      </w:r>
      <w:r w:rsidR="002C1C1B">
        <w:rPr>
          <w:rFonts w:eastAsia="Calibri"/>
        </w:rPr>
        <w:t>435</w:t>
      </w:r>
      <w:r w:rsidR="00CF04C9">
        <w:rPr>
          <w:rFonts w:eastAsia="Calibri"/>
        </w:rPr>
        <w:t xml:space="preserve"> de esta Sentencia.</w:t>
      </w:r>
    </w:p>
    <w:p w14:paraId="51716E6B" w14:textId="77777777" w:rsidR="0090775D" w:rsidRDefault="0090775D" w:rsidP="0090775D">
      <w:pPr>
        <w:pStyle w:val="Prrafodelista"/>
      </w:pPr>
    </w:p>
    <w:p w14:paraId="001B93EF" w14:textId="77777777" w:rsidR="00BE7DC9" w:rsidRDefault="00BE7DC9" w:rsidP="0090775D"/>
    <w:p w14:paraId="3D06D546" w14:textId="77777777" w:rsidR="00BE7DC9" w:rsidRPr="00B840C2" w:rsidRDefault="00814FE6" w:rsidP="00BE7DC9">
      <w:pPr>
        <w:tabs>
          <w:tab w:val="left" w:pos="360"/>
        </w:tabs>
        <w:rPr>
          <w:b/>
          <w:szCs w:val="20"/>
          <w:u w:val="single"/>
        </w:rPr>
      </w:pPr>
      <w:r w:rsidRPr="00B840C2">
        <w:rPr>
          <w:b/>
          <w:szCs w:val="20"/>
          <w:u w:val="single"/>
        </w:rPr>
        <w:t>Cumplimiento parcial:</w:t>
      </w:r>
    </w:p>
    <w:p w14:paraId="4A30A0AB" w14:textId="77777777" w:rsidR="009B5D1C" w:rsidRDefault="009B5D1C" w:rsidP="009B5D1C">
      <w:pPr>
        <w:pStyle w:val="Default"/>
        <w:tabs>
          <w:tab w:val="left" w:pos="0"/>
        </w:tabs>
        <w:jc w:val="both"/>
        <w:rPr>
          <w:color w:val="auto"/>
          <w:spacing w:val="-2"/>
          <w:sz w:val="20"/>
          <w:szCs w:val="20"/>
          <w:lang w:val="es-ES_tradnl"/>
        </w:rPr>
      </w:pPr>
    </w:p>
    <w:p w14:paraId="469097DD" w14:textId="77777777" w:rsidR="0090775D" w:rsidRDefault="0090775D" w:rsidP="0090775D">
      <w:pPr>
        <w:pStyle w:val="Prrafodelista"/>
        <w:widowControl w:val="0"/>
        <w:numPr>
          <w:ilvl w:val="0"/>
          <w:numId w:val="2"/>
        </w:numPr>
        <w:autoSpaceDE w:val="0"/>
        <w:autoSpaceDN w:val="0"/>
        <w:adjustRightInd w:val="0"/>
        <w:spacing w:after="40"/>
        <w:ind w:left="0" w:right="22" w:firstLine="0"/>
        <w:contextualSpacing w:val="0"/>
        <w:rPr>
          <w:szCs w:val="20"/>
        </w:rPr>
      </w:pPr>
      <w:r w:rsidRPr="00853DC0">
        <w:rPr>
          <w:szCs w:val="20"/>
        </w:rPr>
        <w:t>Brindar becas de estudio a los miembros de la familia Ramírez para el aprendizaje del idioma inglés por parte de la señora Flor de María Ramírez Escobar y el señor Gustavo Tobar Fajardo, así como del idioma español por parte del hijo de ambos Osmin Tobar Ramírez para facilitar la comunicación entre ellos</w:t>
      </w:r>
      <w:r>
        <w:rPr>
          <w:szCs w:val="20"/>
        </w:rPr>
        <w:t>.</w:t>
      </w:r>
    </w:p>
    <w:p w14:paraId="341EC7A9" w14:textId="77777777" w:rsidR="0090775D" w:rsidRPr="00853DC0" w:rsidRDefault="0090775D" w:rsidP="0090775D">
      <w:pPr>
        <w:pStyle w:val="Prrafodelista"/>
        <w:widowControl w:val="0"/>
        <w:autoSpaceDE w:val="0"/>
        <w:autoSpaceDN w:val="0"/>
        <w:adjustRightInd w:val="0"/>
        <w:spacing w:after="40"/>
        <w:ind w:left="0" w:right="22"/>
        <w:contextualSpacing w:val="0"/>
        <w:rPr>
          <w:szCs w:val="20"/>
        </w:rPr>
      </w:pPr>
    </w:p>
    <w:p w14:paraId="1BDE7816" w14:textId="7F4F6A0C" w:rsidR="0090775D" w:rsidRPr="00853DC0" w:rsidRDefault="0090775D" w:rsidP="0090775D">
      <w:pPr>
        <w:rPr>
          <w:szCs w:val="20"/>
        </w:rPr>
      </w:pPr>
      <w:r w:rsidRPr="00853DC0">
        <w:rPr>
          <w:szCs w:val="20"/>
        </w:rPr>
        <w:t xml:space="preserve">En el </w:t>
      </w:r>
      <w:r w:rsidR="00B840C2">
        <w:rPr>
          <w:szCs w:val="20"/>
        </w:rPr>
        <w:t>C</w:t>
      </w:r>
      <w:r w:rsidRPr="00853DC0">
        <w:rPr>
          <w:szCs w:val="20"/>
        </w:rPr>
        <w:t xml:space="preserve">onsiderando 16 de la Resolución de </w:t>
      </w:r>
      <w:r w:rsidR="00CD3CCC">
        <w:rPr>
          <w:szCs w:val="20"/>
        </w:rPr>
        <w:t>12</w:t>
      </w:r>
      <w:r w:rsidRPr="00853DC0">
        <w:rPr>
          <w:szCs w:val="20"/>
        </w:rPr>
        <w:t xml:space="preserve"> de marzo de 2020, se explica lo que continúa pendiente de cumplimiento respecto a la presente medida de reparación:</w:t>
      </w:r>
    </w:p>
    <w:p w14:paraId="40B1A7BA" w14:textId="77777777" w:rsidR="0090775D" w:rsidRPr="00853DC0" w:rsidRDefault="0090775D" w:rsidP="0090775D">
      <w:pPr>
        <w:ind w:left="720"/>
        <w:rPr>
          <w:szCs w:val="20"/>
        </w:rPr>
      </w:pPr>
    </w:p>
    <w:p w14:paraId="7A7C6C33" w14:textId="77777777" w:rsidR="0090775D" w:rsidRPr="00B840C2" w:rsidRDefault="0090775D" w:rsidP="0090775D">
      <w:pPr>
        <w:ind w:left="720"/>
        <w:rPr>
          <w:sz w:val="16"/>
          <w:szCs w:val="16"/>
        </w:rPr>
      </w:pPr>
      <w:r w:rsidRPr="00B840C2">
        <w:rPr>
          <w:sz w:val="16"/>
          <w:szCs w:val="16"/>
        </w:rPr>
        <w:t>16. Con base en lo expuesto, la Corte considera que el Estado ha dado cumplimiento parcial a la medida relativa a brindar becas de estudio de idiomas a Flor de María Ramírez Escobar, Gustavo Tobar Fajardo y Osmin Tobar Ramírez para facilitar la comunicación entre ellos. Lo anterior, en tanto Guatemala brindó becas para el estudio del idioma inglés a la señora Ramírez Escobar y el señor Tobar Fajardo, y se encuentra pendiente que otorgue una beca para el estudio del idioma español a Osmin.</w:t>
      </w:r>
    </w:p>
    <w:p w14:paraId="124FD45F" w14:textId="77777777" w:rsidR="0090775D" w:rsidRPr="00853DC0" w:rsidRDefault="0090775D" w:rsidP="0090775D">
      <w:pPr>
        <w:tabs>
          <w:tab w:val="left" w:pos="360"/>
        </w:tabs>
        <w:rPr>
          <w:szCs w:val="20"/>
        </w:rPr>
      </w:pPr>
    </w:p>
    <w:p w14:paraId="1B92ED19" w14:textId="592156BF" w:rsidR="0090775D" w:rsidRPr="00853DC0" w:rsidRDefault="0090775D" w:rsidP="0090775D">
      <w:pPr>
        <w:pStyle w:val="Prrafodelista"/>
        <w:widowControl w:val="0"/>
        <w:numPr>
          <w:ilvl w:val="0"/>
          <w:numId w:val="2"/>
        </w:numPr>
        <w:autoSpaceDE w:val="0"/>
        <w:autoSpaceDN w:val="0"/>
        <w:adjustRightInd w:val="0"/>
        <w:spacing w:after="40"/>
        <w:ind w:left="0" w:right="22" w:firstLine="0"/>
        <w:contextualSpacing w:val="0"/>
        <w:rPr>
          <w:szCs w:val="20"/>
        </w:rPr>
      </w:pPr>
      <w:r w:rsidRPr="00853DC0">
        <w:rPr>
          <w:szCs w:val="20"/>
        </w:rPr>
        <w:t xml:space="preserve">Adoptar, de oficio, todas las medidas adecuadas y necesarias para modificar la partida de nacimiento de Osmín Tobar Ramírez, de manera que se le </w:t>
      </w:r>
      <w:r w:rsidR="008F78F3">
        <w:rPr>
          <w:szCs w:val="20"/>
        </w:rPr>
        <w:t xml:space="preserve">restituyan los </w:t>
      </w:r>
      <w:r w:rsidRPr="00853DC0">
        <w:rPr>
          <w:szCs w:val="20"/>
        </w:rPr>
        <w:t xml:space="preserve">vínculos legales </w:t>
      </w:r>
      <w:r w:rsidRPr="00853DC0">
        <w:rPr>
          <w:szCs w:val="20"/>
        </w:rPr>
        <w:lastRenderedPageBreak/>
        <w:t xml:space="preserve">familiares y demás derechos surgidos al momento de su </w:t>
      </w:r>
      <w:r w:rsidR="008F78F3">
        <w:rPr>
          <w:szCs w:val="20"/>
        </w:rPr>
        <w:t xml:space="preserve">nacimiento, </w:t>
      </w:r>
      <w:r w:rsidRPr="00853DC0">
        <w:rPr>
          <w:szCs w:val="20"/>
        </w:rPr>
        <w:t>así como el nombre y apellido y otros datos personales, de conformidad con los párrafos 388 a 390 de esta Sentencia.</w:t>
      </w:r>
    </w:p>
    <w:p w14:paraId="6E9E8E7A" w14:textId="77777777" w:rsidR="0090775D" w:rsidRPr="00853DC0" w:rsidRDefault="0090775D" w:rsidP="0090775D">
      <w:pPr>
        <w:tabs>
          <w:tab w:val="left" w:pos="360"/>
        </w:tabs>
        <w:ind w:left="284"/>
        <w:rPr>
          <w:szCs w:val="20"/>
        </w:rPr>
      </w:pPr>
    </w:p>
    <w:p w14:paraId="53CCD994" w14:textId="3CDAB7C5" w:rsidR="0090775D" w:rsidRPr="00853DC0" w:rsidRDefault="0090775D" w:rsidP="0090775D">
      <w:pPr>
        <w:rPr>
          <w:szCs w:val="20"/>
        </w:rPr>
      </w:pPr>
      <w:r w:rsidRPr="00853DC0">
        <w:rPr>
          <w:szCs w:val="20"/>
        </w:rPr>
        <w:t xml:space="preserve">En </w:t>
      </w:r>
      <w:r w:rsidR="008F78F3">
        <w:rPr>
          <w:szCs w:val="20"/>
        </w:rPr>
        <w:t>el</w:t>
      </w:r>
      <w:r w:rsidRPr="00853DC0">
        <w:rPr>
          <w:szCs w:val="20"/>
        </w:rPr>
        <w:t xml:space="preserve"> </w:t>
      </w:r>
      <w:r w:rsidR="008F78F3">
        <w:rPr>
          <w:szCs w:val="20"/>
        </w:rPr>
        <w:t>C</w:t>
      </w:r>
      <w:r w:rsidRPr="00853DC0">
        <w:rPr>
          <w:szCs w:val="20"/>
        </w:rPr>
        <w:t xml:space="preserve">onsiderando 23 de la Resolución de </w:t>
      </w:r>
      <w:r w:rsidR="00CD3CCC">
        <w:rPr>
          <w:szCs w:val="20"/>
        </w:rPr>
        <w:t>12</w:t>
      </w:r>
      <w:r w:rsidRPr="00853DC0">
        <w:rPr>
          <w:szCs w:val="20"/>
        </w:rPr>
        <w:t xml:space="preserve"> de marzo de 2020, se explica lo que continúa pendiente de cumplimiento respecto a la presente medida de reparación:</w:t>
      </w:r>
    </w:p>
    <w:p w14:paraId="74C3D4F6" w14:textId="77777777" w:rsidR="0090775D" w:rsidRPr="00853DC0" w:rsidRDefault="0090775D" w:rsidP="0090775D">
      <w:pPr>
        <w:tabs>
          <w:tab w:val="left" w:pos="360"/>
        </w:tabs>
        <w:ind w:left="284"/>
        <w:rPr>
          <w:szCs w:val="20"/>
        </w:rPr>
      </w:pPr>
    </w:p>
    <w:p w14:paraId="17CDC52D" w14:textId="77777777" w:rsidR="0090775D" w:rsidRPr="008F78F3" w:rsidRDefault="0090775D" w:rsidP="0090775D">
      <w:pPr>
        <w:tabs>
          <w:tab w:val="left" w:pos="360"/>
        </w:tabs>
        <w:ind w:left="284"/>
        <w:rPr>
          <w:sz w:val="16"/>
          <w:szCs w:val="16"/>
        </w:rPr>
      </w:pPr>
      <w:r w:rsidRPr="008F78F3">
        <w:rPr>
          <w:sz w:val="16"/>
          <w:szCs w:val="16"/>
        </w:rPr>
        <w:t>23. Con base en lo anterior, la Corte considera que el Estado ha dado cumplimiento parcial a esta medida reparación, ya que cumplió con el componente que se refiere a adoptar medidas para modificar la partida de nacimiento de Osmin Tobar Ramírez, quedando pendientes de cumplimiento otros aspectos de la reparación (supra Considerando 20). A fin que se garantice que la modificación de los registros estatales se realice con consentimiento informado de Osmin Tobar Ramírez, se solicita que el Estado informe cuáles son los registros en los cuales aún estaría pendiente la modificación de sus datos. Asimismo, se solicita que informe sobre las gestiones llevadas a cabo a fin de activar los mecanismos diplomáticos disponibles para coordinar la cooperación con los Estados Unidos de América para facilitar la modificación del nombre y datos personales de Osmin en los registros en ese país.</w:t>
      </w:r>
    </w:p>
    <w:p w14:paraId="4C1200BA" w14:textId="77777777" w:rsidR="0090775D" w:rsidRPr="0069527A" w:rsidRDefault="0090775D" w:rsidP="009B5D1C">
      <w:pPr>
        <w:pStyle w:val="Default"/>
        <w:tabs>
          <w:tab w:val="left" w:pos="0"/>
        </w:tabs>
        <w:jc w:val="both"/>
        <w:rPr>
          <w:color w:val="auto"/>
          <w:spacing w:val="-2"/>
          <w:sz w:val="18"/>
          <w:szCs w:val="20"/>
          <w:lang w:val="es-ES_tradnl"/>
        </w:rPr>
      </w:pPr>
    </w:p>
    <w:sectPr w:rsidR="0090775D" w:rsidRPr="0069527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E0460" w14:textId="77777777" w:rsidR="00B02327" w:rsidRDefault="00B02327" w:rsidP="00A31C65">
      <w:r>
        <w:separator/>
      </w:r>
    </w:p>
  </w:endnote>
  <w:endnote w:type="continuationSeparator" w:id="0">
    <w:p w14:paraId="728E23A2" w14:textId="77777777" w:rsidR="00B02327" w:rsidRDefault="00B02327" w:rsidP="00A31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75040" w14:textId="77777777" w:rsidR="00A31C65" w:rsidRDefault="00A31C6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F9724" w14:textId="77777777" w:rsidR="00A31C65" w:rsidRDefault="00A31C65" w:rsidP="00A31C65">
    <w:pPr>
      <w:rPr>
        <w:bCs/>
        <w:sz w:val="16"/>
        <w:szCs w:val="16"/>
        <w:lang w:val="es-MX"/>
      </w:rPr>
    </w:pPr>
    <w:r>
      <w:rPr>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676627A1" w14:textId="77777777" w:rsidR="00A31C65" w:rsidRDefault="00A31C6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F997D" w14:textId="77777777" w:rsidR="00A31C65" w:rsidRDefault="00A31C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D6DA1" w14:textId="77777777" w:rsidR="00B02327" w:rsidRDefault="00B02327" w:rsidP="00A31C65">
      <w:r>
        <w:separator/>
      </w:r>
    </w:p>
  </w:footnote>
  <w:footnote w:type="continuationSeparator" w:id="0">
    <w:p w14:paraId="1B9DDFCD" w14:textId="77777777" w:rsidR="00B02327" w:rsidRDefault="00B02327" w:rsidP="00A31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F0035" w14:textId="77777777" w:rsidR="00A31C65" w:rsidRDefault="00A31C6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200FD" w14:textId="77777777" w:rsidR="00A31C65" w:rsidRDefault="00A31C6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1D71F" w14:textId="77777777" w:rsidR="00A31C65" w:rsidRDefault="00A31C6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15E9E"/>
    <w:multiLevelType w:val="hybridMultilevel"/>
    <w:tmpl w:val="F0ACA26C"/>
    <w:lvl w:ilvl="0" w:tplc="8368CDDA">
      <w:start w:val="1"/>
      <w:numFmt w:val="decimal"/>
      <w:lvlText w:val="%1."/>
      <w:lvlJc w:val="left"/>
      <w:pPr>
        <w:ind w:left="720" w:hanging="360"/>
      </w:pPr>
      <w:rPr>
        <w:sz w:val="20"/>
        <w:szCs w:val="20"/>
        <w:lang w:val="es-EC"/>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8DC13B0"/>
    <w:multiLevelType w:val="hybridMultilevel"/>
    <w:tmpl w:val="C3D67DC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79DE05C3"/>
    <w:multiLevelType w:val="hybridMultilevel"/>
    <w:tmpl w:val="99E2041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328627971">
    <w:abstractNumId w:val="0"/>
  </w:num>
  <w:num w:numId="2" w16cid:durableId="1886789684">
    <w:abstractNumId w:val="2"/>
  </w:num>
  <w:num w:numId="3" w16cid:durableId="234823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361"/>
    <w:rsid w:val="002860F2"/>
    <w:rsid w:val="002C1C1B"/>
    <w:rsid w:val="00334D59"/>
    <w:rsid w:val="003A7E5E"/>
    <w:rsid w:val="004B1089"/>
    <w:rsid w:val="005A091B"/>
    <w:rsid w:val="0069527A"/>
    <w:rsid w:val="006A3DD0"/>
    <w:rsid w:val="00814FE6"/>
    <w:rsid w:val="008F78F3"/>
    <w:rsid w:val="0090775D"/>
    <w:rsid w:val="00912F04"/>
    <w:rsid w:val="009832C0"/>
    <w:rsid w:val="009B5D1C"/>
    <w:rsid w:val="00A31C65"/>
    <w:rsid w:val="00A907CB"/>
    <w:rsid w:val="00B02327"/>
    <w:rsid w:val="00B67361"/>
    <w:rsid w:val="00B840C2"/>
    <w:rsid w:val="00BD42CA"/>
    <w:rsid w:val="00BE58E9"/>
    <w:rsid w:val="00BE7DC9"/>
    <w:rsid w:val="00C118C6"/>
    <w:rsid w:val="00CD3CCC"/>
    <w:rsid w:val="00CF04C9"/>
    <w:rsid w:val="00CF0EC9"/>
    <w:rsid w:val="00D766CA"/>
    <w:rsid w:val="00D93032"/>
    <w:rsid w:val="00E76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9F812"/>
  <w15:docId w15:val="{8AFC1D77-FB5A-48DE-9D39-90299E662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361"/>
    <w:pPr>
      <w:spacing w:after="0" w:line="240" w:lineRule="auto"/>
      <w:jc w:val="both"/>
    </w:pPr>
    <w:rPr>
      <w:rFonts w:ascii="Verdana" w:eastAsia="Batang" w:hAnsi="Verdana" w:cs="Times"/>
      <w:noProof/>
      <w:sz w:val="20"/>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67361"/>
    <w:pPr>
      <w:jc w:val="center"/>
    </w:pPr>
    <w:rPr>
      <w:rFonts w:eastAsia="Times New Roman" w:cs="Times New Roman"/>
      <w:b/>
      <w:szCs w:val="20"/>
    </w:rPr>
  </w:style>
  <w:style w:type="character" w:customStyle="1" w:styleId="TtuloCar">
    <w:name w:val="Título Car"/>
    <w:basedOn w:val="Fuentedeprrafopredeter"/>
    <w:link w:val="Ttulo"/>
    <w:rsid w:val="00B67361"/>
    <w:rPr>
      <w:rFonts w:ascii="Verdana" w:eastAsia="Times New Roman" w:hAnsi="Verdana" w:cs="Times New Roman"/>
      <w:b/>
      <w:noProof/>
      <w:sz w:val="20"/>
      <w:szCs w:val="20"/>
      <w:lang w:val="es-ES_tradnl"/>
    </w:rPr>
  </w:style>
  <w:style w:type="paragraph" w:styleId="Subttulo">
    <w:name w:val="Subtitle"/>
    <w:basedOn w:val="Normal"/>
    <w:next w:val="Normal"/>
    <w:link w:val="SubttuloCar"/>
    <w:uiPriority w:val="11"/>
    <w:qFormat/>
    <w:rsid w:val="00B67361"/>
    <w:pPr>
      <w:numPr>
        <w:ilvl w:val="1"/>
      </w:numPr>
      <w:jc w:val="center"/>
    </w:pPr>
    <w:rPr>
      <w:rFonts w:eastAsia="Times New Roman" w:cs="Times New Roman"/>
      <w:b/>
      <w:i/>
      <w:iCs/>
      <w:spacing w:val="15"/>
    </w:rPr>
  </w:style>
  <w:style w:type="character" w:customStyle="1" w:styleId="SubttuloCar">
    <w:name w:val="Subtítulo Car"/>
    <w:basedOn w:val="Fuentedeprrafopredeter"/>
    <w:link w:val="Subttulo"/>
    <w:uiPriority w:val="11"/>
    <w:rsid w:val="00B67361"/>
    <w:rPr>
      <w:rFonts w:ascii="Verdana" w:eastAsia="Times New Roman" w:hAnsi="Verdana" w:cs="Times New Roman"/>
      <w:b/>
      <w:i/>
      <w:iCs/>
      <w:noProof/>
      <w:spacing w:val="15"/>
      <w:sz w:val="20"/>
      <w:szCs w:val="24"/>
      <w:lang w:val="es-ES_tradnl"/>
    </w:rPr>
  </w:style>
  <w:style w:type="paragraph" w:customStyle="1" w:styleId="Default">
    <w:name w:val="Default"/>
    <w:rsid w:val="00B67361"/>
    <w:pPr>
      <w:autoSpaceDE w:val="0"/>
      <w:autoSpaceDN w:val="0"/>
      <w:adjustRightInd w:val="0"/>
      <w:spacing w:after="0" w:line="240" w:lineRule="auto"/>
    </w:pPr>
    <w:rPr>
      <w:rFonts w:ascii="Verdana" w:eastAsia="Calibri" w:hAnsi="Verdana" w:cs="Verdana"/>
      <w:color w:val="000000"/>
      <w:sz w:val="24"/>
      <w:szCs w:val="24"/>
    </w:rPr>
  </w:style>
  <w:style w:type="paragraph" w:styleId="Prrafodelista">
    <w:name w:val="List Paragraph"/>
    <w:aliases w:val="Footnote,List Paragraph1,Párrafo de lista1,Colorful List - Accent 11,List Paragraph2,Lista vistosa - Énfasis 11"/>
    <w:basedOn w:val="Normal"/>
    <w:link w:val="PrrafodelistaCar"/>
    <w:uiPriority w:val="34"/>
    <w:qFormat/>
    <w:rsid w:val="00912F04"/>
    <w:pPr>
      <w:ind w:left="720"/>
      <w:contextualSpacing/>
    </w:pPr>
  </w:style>
  <w:style w:type="character" w:customStyle="1" w:styleId="PrrafodelistaCar">
    <w:name w:val="Párrafo de lista Car"/>
    <w:aliases w:val="Footnote Car,List Paragraph1 Car,Párrafo de lista1 Car,Colorful List - Accent 11 Car,List Paragraph2 Car,Lista vistosa - Énfasis 11 Car"/>
    <w:link w:val="Prrafodelista"/>
    <w:uiPriority w:val="34"/>
    <w:rsid w:val="00CF04C9"/>
    <w:rPr>
      <w:rFonts w:ascii="Verdana" w:eastAsia="Batang" w:hAnsi="Verdana" w:cs="Times"/>
      <w:noProof/>
      <w:sz w:val="20"/>
      <w:szCs w:val="24"/>
      <w:lang w:val="es-ES_tradnl"/>
    </w:rPr>
  </w:style>
  <w:style w:type="paragraph" w:styleId="Encabezado">
    <w:name w:val="header"/>
    <w:basedOn w:val="Normal"/>
    <w:link w:val="EncabezadoCar"/>
    <w:uiPriority w:val="99"/>
    <w:unhideWhenUsed/>
    <w:rsid w:val="00A31C65"/>
    <w:pPr>
      <w:tabs>
        <w:tab w:val="center" w:pos="4419"/>
        <w:tab w:val="right" w:pos="8838"/>
      </w:tabs>
    </w:pPr>
  </w:style>
  <w:style w:type="character" w:customStyle="1" w:styleId="EncabezadoCar">
    <w:name w:val="Encabezado Car"/>
    <w:basedOn w:val="Fuentedeprrafopredeter"/>
    <w:link w:val="Encabezado"/>
    <w:uiPriority w:val="99"/>
    <w:rsid w:val="00A31C65"/>
    <w:rPr>
      <w:rFonts w:ascii="Verdana" w:eastAsia="Batang" w:hAnsi="Verdana" w:cs="Times"/>
      <w:noProof/>
      <w:sz w:val="20"/>
      <w:szCs w:val="24"/>
      <w:lang w:val="es-ES_tradnl"/>
    </w:rPr>
  </w:style>
  <w:style w:type="paragraph" w:styleId="Piedepgina">
    <w:name w:val="footer"/>
    <w:basedOn w:val="Normal"/>
    <w:link w:val="PiedepginaCar"/>
    <w:uiPriority w:val="99"/>
    <w:unhideWhenUsed/>
    <w:rsid w:val="00A31C65"/>
    <w:pPr>
      <w:tabs>
        <w:tab w:val="center" w:pos="4419"/>
        <w:tab w:val="right" w:pos="8838"/>
      </w:tabs>
    </w:pPr>
  </w:style>
  <w:style w:type="character" w:customStyle="1" w:styleId="PiedepginaCar">
    <w:name w:val="Pie de página Car"/>
    <w:basedOn w:val="Fuentedeprrafopredeter"/>
    <w:link w:val="Piedepgina"/>
    <w:uiPriority w:val="99"/>
    <w:rsid w:val="00A31C65"/>
    <w:rPr>
      <w:rFonts w:ascii="Verdana" w:eastAsia="Batang" w:hAnsi="Verdana" w:cs="Times"/>
      <w:noProof/>
      <w:sz w:val="20"/>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634</Words>
  <Characters>3492</Characters>
  <Application>Microsoft Office Word</Application>
  <DocSecurity>0</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Genesis Ugalde</cp:lastModifiedBy>
  <cp:revision>6</cp:revision>
  <cp:lastPrinted>2018-06-26T20:56:00Z</cp:lastPrinted>
  <dcterms:created xsi:type="dcterms:W3CDTF">2021-05-27T16:27:00Z</dcterms:created>
  <dcterms:modified xsi:type="dcterms:W3CDTF">2024-10-02T17:46:00Z</dcterms:modified>
</cp:coreProperties>
</file>