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F73A5" w14:textId="34ADEE54" w:rsidR="00B67361" w:rsidRPr="00D93032" w:rsidRDefault="002860F2" w:rsidP="00B67361">
      <w:pPr>
        <w:pStyle w:val="Ttulo"/>
        <w:ind w:left="-142" w:right="-138"/>
        <w:rPr>
          <w:rFonts w:eastAsia="MS Mincho"/>
          <w:noProof w:val="0"/>
          <w:u w:val="single"/>
        </w:rPr>
      </w:pPr>
      <w:r w:rsidRPr="00D93032">
        <w:rPr>
          <w:rFonts w:eastAsia="MS Mincho"/>
          <w:noProof w:val="0"/>
          <w:u w:val="single"/>
        </w:rPr>
        <w:t xml:space="preserve">Caso </w:t>
      </w:r>
      <w:bookmarkStart w:id="0" w:name="_Hlk123138440"/>
      <w:r w:rsidR="00E92065">
        <w:rPr>
          <w:rFonts w:eastAsia="MS Mincho"/>
          <w:noProof w:val="0"/>
          <w:u w:val="single"/>
        </w:rPr>
        <w:t xml:space="preserve">Rodríguez </w:t>
      </w:r>
      <w:r w:rsidR="00E92065" w:rsidRPr="003541DF">
        <w:rPr>
          <w:rFonts w:eastAsia="MS Mincho"/>
          <w:noProof w:val="0"/>
          <w:u w:val="single"/>
        </w:rPr>
        <w:t>Revolorio y otros</w:t>
      </w:r>
      <w:r w:rsidR="00FC2496" w:rsidRPr="003541DF">
        <w:rPr>
          <w:rFonts w:eastAsia="MS Mincho"/>
          <w:noProof w:val="0"/>
          <w:u w:val="single"/>
        </w:rPr>
        <w:t xml:space="preserve"> </w:t>
      </w:r>
      <w:bookmarkEnd w:id="0"/>
      <w:r w:rsidR="00B67361" w:rsidRPr="003541DF">
        <w:rPr>
          <w:rFonts w:eastAsia="MS Mincho"/>
          <w:noProof w:val="0"/>
          <w:u w:val="single"/>
        </w:rPr>
        <w:t>V</w:t>
      </w:r>
      <w:r w:rsidR="003541DF" w:rsidRPr="003541DF">
        <w:rPr>
          <w:rFonts w:eastAsia="MS Mincho"/>
          <w:noProof w:val="0"/>
          <w:u w:val="single"/>
        </w:rPr>
        <w:t>s</w:t>
      </w:r>
      <w:r w:rsidR="00B67361" w:rsidRPr="003541DF">
        <w:rPr>
          <w:rFonts w:eastAsia="MS Mincho"/>
          <w:noProof w:val="0"/>
          <w:u w:val="single"/>
        </w:rPr>
        <w:t xml:space="preserve">. </w:t>
      </w:r>
      <w:r w:rsidRPr="003541DF">
        <w:rPr>
          <w:rFonts w:eastAsia="MS Mincho"/>
          <w:noProof w:val="0"/>
          <w:u w:val="single"/>
        </w:rPr>
        <w:t>Guatemala</w:t>
      </w:r>
      <w:r w:rsidR="00D93032" w:rsidRPr="00D93032">
        <w:rPr>
          <w:rFonts w:eastAsia="MS Mincho"/>
          <w:noProof w:val="0"/>
          <w:u w:val="single"/>
        </w:rPr>
        <w:t>: medidas de reparación pendientes de cumplimiento</w:t>
      </w:r>
    </w:p>
    <w:p w14:paraId="0B78E273" w14:textId="586A050A" w:rsidR="00CF04C9" w:rsidRPr="00ED2F65" w:rsidRDefault="00CF04C9" w:rsidP="00CF04C9">
      <w:pPr>
        <w:pStyle w:val="Prrafodelista"/>
        <w:spacing w:after="40"/>
        <w:ind w:left="0"/>
      </w:pPr>
    </w:p>
    <w:p w14:paraId="37940D9A" w14:textId="098809D4" w:rsidR="00F07BF2" w:rsidRPr="00E92065" w:rsidRDefault="00E92065" w:rsidP="00E92065">
      <w:pPr>
        <w:pStyle w:val="Prrafodelista"/>
        <w:numPr>
          <w:ilvl w:val="0"/>
          <w:numId w:val="4"/>
        </w:numPr>
        <w:spacing w:after="40"/>
        <w:ind w:left="0" w:firstLine="0"/>
        <w:rPr>
          <w:lang w:val="es-CR"/>
        </w:rPr>
      </w:pPr>
      <w:r>
        <w:t>Brindar gratuitamente en Guatemala y de forma inmediata el tratamiento médico y psicológico que requiera el señor Miguel Ángel Rodríguez Revolorio, previo consentimiento informado, y por el tiempo que sea necesario, en los términos del párrafo 145 de la Sentencia.</w:t>
      </w:r>
    </w:p>
    <w:p w14:paraId="45DA8CC9" w14:textId="77777777" w:rsidR="00E92065" w:rsidRPr="00E92065" w:rsidRDefault="00E92065" w:rsidP="00E92065">
      <w:pPr>
        <w:pStyle w:val="Prrafodelista"/>
        <w:spacing w:after="40"/>
        <w:ind w:left="0"/>
        <w:rPr>
          <w:lang w:val="es-CR"/>
        </w:rPr>
      </w:pPr>
    </w:p>
    <w:p w14:paraId="6C57CB91" w14:textId="7F5BC5AC" w:rsidR="00E92065" w:rsidRPr="00E92065" w:rsidRDefault="00E92065" w:rsidP="00E92065">
      <w:pPr>
        <w:pStyle w:val="Prrafodelista"/>
        <w:numPr>
          <w:ilvl w:val="0"/>
          <w:numId w:val="4"/>
        </w:numPr>
        <w:spacing w:after="40"/>
        <w:ind w:left="0" w:firstLine="0"/>
        <w:rPr>
          <w:lang w:val="es-CR"/>
        </w:rPr>
      </w:pPr>
      <w:r>
        <w:t>Realizar las publicaciones indicadas en el párrafo 149 de la Sentencia.</w:t>
      </w:r>
    </w:p>
    <w:p w14:paraId="7F295DA0" w14:textId="77777777" w:rsidR="00E92065" w:rsidRPr="00E92065" w:rsidRDefault="00E92065" w:rsidP="00E92065">
      <w:pPr>
        <w:pStyle w:val="Prrafodelista"/>
        <w:spacing w:after="40"/>
        <w:ind w:left="0"/>
        <w:rPr>
          <w:lang w:val="es-CR"/>
        </w:rPr>
      </w:pPr>
    </w:p>
    <w:p w14:paraId="70F9CF50" w14:textId="18BE2A0D" w:rsidR="00E92065" w:rsidRPr="00E92065" w:rsidRDefault="00E92065" w:rsidP="00E92065">
      <w:pPr>
        <w:pStyle w:val="Prrafodelista"/>
        <w:numPr>
          <w:ilvl w:val="0"/>
          <w:numId w:val="4"/>
        </w:numPr>
        <w:spacing w:after="40"/>
        <w:ind w:left="0" w:firstLine="0"/>
        <w:rPr>
          <w:lang w:val="es-CR"/>
        </w:rPr>
      </w:pPr>
      <w:r>
        <w:t>Adoptar, dentro de un plazo razonable, las medidas necesarias para que las condiciones de la cárcel de “El Infiernito” se adecuen a las normas internacionales de derechos humanos, y, en particular, se eliminen las deficiencias detectadas en la Sentencia, en los términos del párrafo 157 de la sentencia.</w:t>
      </w:r>
    </w:p>
    <w:p w14:paraId="3A932A92" w14:textId="77777777" w:rsidR="00E92065" w:rsidRPr="00E92065" w:rsidRDefault="00E92065" w:rsidP="00E92065">
      <w:pPr>
        <w:pStyle w:val="Prrafodelista"/>
        <w:spacing w:after="40"/>
        <w:ind w:left="0"/>
        <w:rPr>
          <w:lang w:val="es-CR"/>
        </w:rPr>
      </w:pPr>
    </w:p>
    <w:p w14:paraId="3AD4FC48" w14:textId="0BC3A423" w:rsidR="00E92065" w:rsidRPr="00E92065" w:rsidRDefault="00E92065" w:rsidP="00E92065">
      <w:pPr>
        <w:pStyle w:val="Prrafodelista"/>
        <w:numPr>
          <w:ilvl w:val="0"/>
          <w:numId w:val="4"/>
        </w:numPr>
        <w:spacing w:after="40"/>
        <w:ind w:left="0" w:firstLine="0"/>
        <w:rPr>
          <w:lang w:val="es-CR"/>
        </w:rPr>
      </w:pPr>
      <w:r>
        <w:t>Pagar las cantidades fijadas en el párrafo 173 de la Sentencia por concepto de indemnización por daño inmaterial.</w:t>
      </w:r>
    </w:p>
    <w:p w14:paraId="3CC91BD9" w14:textId="77777777" w:rsidR="003541DF" w:rsidRPr="003625DB" w:rsidRDefault="003541DF" w:rsidP="003541DF">
      <w:pPr>
        <w:pStyle w:val="Prrafodelista"/>
        <w:spacing w:after="40"/>
        <w:ind w:left="0"/>
        <w:rPr>
          <w:lang w:val="es-CR"/>
        </w:rPr>
      </w:pPr>
    </w:p>
    <w:sectPr w:rsidR="003541DF" w:rsidRPr="003625D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8B4AA" w14:textId="77777777" w:rsidR="00F564DD" w:rsidRDefault="00F564DD" w:rsidP="00164CA5">
      <w:r>
        <w:separator/>
      </w:r>
    </w:p>
  </w:endnote>
  <w:endnote w:type="continuationSeparator" w:id="0">
    <w:p w14:paraId="4EC27FAF" w14:textId="77777777" w:rsidR="00F564DD" w:rsidRDefault="00F564DD" w:rsidP="0016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65F8" w14:textId="23CBD022" w:rsidR="00164CA5" w:rsidRPr="00164CA5" w:rsidRDefault="00164CA5" w:rsidP="00164CA5">
    <w:pPr>
      <w:pStyle w:val="Piedepgina"/>
      <w:rPr>
        <w:sz w:val="16"/>
        <w:szCs w:val="16"/>
      </w:rPr>
    </w:pPr>
    <w:r w:rsidRPr="00164CA5">
      <w:rPr>
        <w:rFonts w:eastAsiaTheme="minorHAnsi" w:cs="Verdana"/>
        <w:noProof w:val="0"/>
        <w:color w:val="000000"/>
        <w:sz w:val="16"/>
        <w:szCs w:val="16"/>
        <w:lang w:val="es-CR"/>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81874" w14:textId="77777777" w:rsidR="00F564DD" w:rsidRDefault="00F564DD" w:rsidP="00164CA5">
      <w:r>
        <w:separator/>
      </w:r>
    </w:p>
  </w:footnote>
  <w:footnote w:type="continuationSeparator" w:id="0">
    <w:p w14:paraId="38EA77AB" w14:textId="77777777" w:rsidR="00F564DD" w:rsidRDefault="00F564DD" w:rsidP="00164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5652"/>
    <w:multiLevelType w:val="hybridMultilevel"/>
    <w:tmpl w:val="AD982202"/>
    <w:lvl w:ilvl="0" w:tplc="0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7515E9E"/>
    <w:multiLevelType w:val="hybridMultilevel"/>
    <w:tmpl w:val="F0ACA26C"/>
    <w:lvl w:ilvl="0" w:tplc="8368CDDA">
      <w:start w:val="1"/>
      <w:numFmt w:val="decimal"/>
      <w:lvlText w:val="%1."/>
      <w:lvlJc w:val="left"/>
      <w:pPr>
        <w:ind w:left="720" w:hanging="360"/>
      </w:pPr>
      <w:rPr>
        <w:sz w:val="20"/>
        <w:szCs w:val="20"/>
        <w:lang w:val="es-EC"/>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EA823C8"/>
    <w:multiLevelType w:val="hybridMultilevel"/>
    <w:tmpl w:val="D25821F6"/>
    <w:lvl w:ilvl="0" w:tplc="0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79DE05C3"/>
    <w:multiLevelType w:val="hybridMultilevel"/>
    <w:tmpl w:val="99E2041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623262319">
    <w:abstractNumId w:val="1"/>
  </w:num>
  <w:num w:numId="2" w16cid:durableId="1051535432">
    <w:abstractNumId w:val="3"/>
  </w:num>
  <w:num w:numId="3" w16cid:durableId="2019262446">
    <w:abstractNumId w:val="0"/>
  </w:num>
  <w:num w:numId="4" w16cid:durableId="10521908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361"/>
    <w:rsid w:val="000E6C6C"/>
    <w:rsid w:val="00164CA5"/>
    <w:rsid w:val="001E0B59"/>
    <w:rsid w:val="002860F2"/>
    <w:rsid w:val="003541DF"/>
    <w:rsid w:val="003625DB"/>
    <w:rsid w:val="00381E07"/>
    <w:rsid w:val="003A7E5E"/>
    <w:rsid w:val="00417330"/>
    <w:rsid w:val="00426F5F"/>
    <w:rsid w:val="00481AF5"/>
    <w:rsid w:val="004B3FE4"/>
    <w:rsid w:val="004F3152"/>
    <w:rsid w:val="005A091B"/>
    <w:rsid w:val="00912F04"/>
    <w:rsid w:val="009832C0"/>
    <w:rsid w:val="009B5D1C"/>
    <w:rsid w:val="00B20C91"/>
    <w:rsid w:val="00B67361"/>
    <w:rsid w:val="00C9453F"/>
    <w:rsid w:val="00CF04C9"/>
    <w:rsid w:val="00CF0EC9"/>
    <w:rsid w:val="00D766CA"/>
    <w:rsid w:val="00D93032"/>
    <w:rsid w:val="00DE3909"/>
    <w:rsid w:val="00E10676"/>
    <w:rsid w:val="00E92065"/>
    <w:rsid w:val="00F07BF2"/>
    <w:rsid w:val="00F564DD"/>
    <w:rsid w:val="00FC2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E8E70"/>
  <w15:docId w15:val="{F87E53C9-045B-4595-AFF2-EE2A67AC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361"/>
    <w:pPr>
      <w:spacing w:after="0" w:line="240" w:lineRule="auto"/>
      <w:jc w:val="both"/>
    </w:pPr>
    <w:rPr>
      <w:rFonts w:ascii="Verdana" w:eastAsia="Batang" w:hAnsi="Verdana" w:cs="Times"/>
      <w:noProof/>
      <w:sz w:val="20"/>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67361"/>
    <w:pPr>
      <w:jc w:val="center"/>
    </w:pPr>
    <w:rPr>
      <w:rFonts w:eastAsia="Times New Roman" w:cs="Times New Roman"/>
      <w:b/>
      <w:szCs w:val="20"/>
    </w:rPr>
  </w:style>
  <w:style w:type="character" w:customStyle="1" w:styleId="TtuloCar">
    <w:name w:val="Título Car"/>
    <w:basedOn w:val="Fuentedeprrafopredeter"/>
    <w:link w:val="Ttulo"/>
    <w:rsid w:val="00B67361"/>
    <w:rPr>
      <w:rFonts w:ascii="Verdana" w:eastAsia="Times New Roman" w:hAnsi="Verdana" w:cs="Times New Roman"/>
      <w:b/>
      <w:noProof/>
      <w:sz w:val="20"/>
      <w:szCs w:val="20"/>
      <w:lang w:val="es-ES_tradnl"/>
    </w:rPr>
  </w:style>
  <w:style w:type="paragraph" w:styleId="Subttulo">
    <w:name w:val="Subtitle"/>
    <w:basedOn w:val="Normal"/>
    <w:next w:val="Normal"/>
    <w:link w:val="SubttuloCar"/>
    <w:uiPriority w:val="11"/>
    <w:qFormat/>
    <w:rsid w:val="00B67361"/>
    <w:pPr>
      <w:numPr>
        <w:ilvl w:val="1"/>
      </w:numPr>
      <w:jc w:val="center"/>
    </w:pPr>
    <w:rPr>
      <w:rFonts w:eastAsia="Times New Roman" w:cs="Times New Roman"/>
      <w:b/>
      <w:i/>
      <w:iCs/>
      <w:spacing w:val="15"/>
    </w:rPr>
  </w:style>
  <w:style w:type="character" w:customStyle="1" w:styleId="SubttuloCar">
    <w:name w:val="Subtítulo Car"/>
    <w:basedOn w:val="Fuentedeprrafopredeter"/>
    <w:link w:val="Subttulo"/>
    <w:uiPriority w:val="11"/>
    <w:rsid w:val="00B67361"/>
    <w:rPr>
      <w:rFonts w:ascii="Verdana" w:eastAsia="Times New Roman" w:hAnsi="Verdana" w:cs="Times New Roman"/>
      <w:b/>
      <w:i/>
      <w:iCs/>
      <w:noProof/>
      <w:spacing w:val="15"/>
      <w:sz w:val="20"/>
      <w:szCs w:val="24"/>
      <w:lang w:val="es-ES_tradnl"/>
    </w:rPr>
  </w:style>
  <w:style w:type="paragraph" w:customStyle="1" w:styleId="Default">
    <w:name w:val="Default"/>
    <w:rsid w:val="00B67361"/>
    <w:pPr>
      <w:autoSpaceDE w:val="0"/>
      <w:autoSpaceDN w:val="0"/>
      <w:adjustRightInd w:val="0"/>
      <w:spacing w:after="0" w:line="240" w:lineRule="auto"/>
    </w:pPr>
    <w:rPr>
      <w:rFonts w:ascii="Verdana" w:eastAsia="Calibri" w:hAnsi="Verdana" w:cs="Verdana"/>
      <w:color w:val="000000"/>
      <w:sz w:val="24"/>
      <w:szCs w:val="24"/>
    </w:rPr>
  </w:style>
  <w:style w:type="paragraph" w:styleId="Prrafodelista">
    <w:name w:val="List Paragraph"/>
    <w:aliases w:val="Footnote,List Paragraph1,Párrafo de lista1,Colorful List - Accent 11,List Paragraph2,Lista vistosa - Énfasis 11"/>
    <w:basedOn w:val="Normal"/>
    <w:link w:val="PrrafodelistaCar"/>
    <w:uiPriority w:val="34"/>
    <w:qFormat/>
    <w:rsid w:val="00912F04"/>
    <w:pPr>
      <w:ind w:left="720"/>
      <w:contextualSpacing/>
    </w:pPr>
  </w:style>
  <w:style w:type="character" w:customStyle="1" w:styleId="PrrafodelistaCar">
    <w:name w:val="Párrafo de lista Car"/>
    <w:aliases w:val="Footnote Car,List Paragraph1 Car,Párrafo de lista1 Car,Colorful List - Accent 11 Car,List Paragraph2 Car,Lista vistosa - Énfasis 11 Car"/>
    <w:link w:val="Prrafodelista"/>
    <w:uiPriority w:val="34"/>
    <w:rsid w:val="00CF04C9"/>
    <w:rPr>
      <w:rFonts w:ascii="Verdana" w:eastAsia="Batang" w:hAnsi="Verdana" w:cs="Times"/>
      <w:noProof/>
      <w:sz w:val="20"/>
      <w:szCs w:val="24"/>
      <w:lang w:val="es-ES_tradnl"/>
    </w:rPr>
  </w:style>
  <w:style w:type="paragraph" w:styleId="Encabezado">
    <w:name w:val="header"/>
    <w:basedOn w:val="Normal"/>
    <w:link w:val="EncabezadoCar"/>
    <w:uiPriority w:val="99"/>
    <w:unhideWhenUsed/>
    <w:rsid w:val="00164CA5"/>
    <w:pPr>
      <w:tabs>
        <w:tab w:val="center" w:pos="4419"/>
        <w:tab w:val="right" w:pos="8838"/>
      </w:tabs>
    </w:pPr>
  </w:style>
  <w:style w:type="character" w:customStyle="1" w:styleId="EncabezadoCar">
    <w:name w:val="Encabezado Car"/>
    <w:basedOn w:val="Fuentedeprrafopredeter"/>
    <w:link w:val="Encabezado"/>
    <w:uiPriority w:val="99"/>
    <w:rsid w:val="00164CA5"/>
    <w:rPr>
      <w:rFonts w:ascii="Verdana" w:eastAsia="Batang" w:hAnsi="Verdana" w:cs="Times"/>
      <w:noProof/>
      <w:sz w:val="20"/>
      <w:szCs w:val="24"/>
      <w:lang w:val="es-ES_tradnl"/>
    </w:rPr>
  </w:style>
  <w:style w:type="paragraph" w:styleId="Piedepgina">
    <w:name w:val="footer"/>
    <w:basedOn w:val="Normal"/>
    <w:link w:val="PiedepginaCar"/>
    <w:uiPriority w:val="99"/>
    <w:unhideWhenUsed/>
    <w:rsid w:val="00164CA5"/>
    <w:pPr>
      <w:tabs>
        <w:tab w:val="center" w:pos="4419"/>
        <w:tab w:val="right" w:pos="8838"/>
      </w:tabs>
    </w:pPr>
  </w:style>
  <w:style w:type="character" w:customStyle="1" w:styleId="PiedepginaCar">
    <w:name w:val="Pie de página Car"/>
    <w:basedOn w:val="Fuentedeprrafopredeter"/>
    <w:link w:val="Piedepgina"/>
    <w:uiPriority w:val="99"/>
    <w:rsid w:val="00164CA5"/>
    <w:rPr>
      <w:rFonts w:ascii="Verdana" w:eastAsia="Batang" w:hAnsi="Verdana" w:cs="Times"/>
      <w:noProof/>
      <w:sz w:val="20"/>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726</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Corte IDH</dc:creator>
  <cp:lastModifiedBy>Shashira Douglas</cp:lastModifiedBy>
  <cp:revision>3</cp:revision>
  <dcterms:created xsi:type="dcterms:W3CDTF">2021-12-21T23:55:00Z</dcterms:created>
  <dcterms:modified xsi:type="dcterms:W3CDTF">2022-12-28T22:48:00Z</dcterms:modified>
</cp:coreProperties>
</file>