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9732" w14:textId="77777777" w:rsidR="006D416E" w:rsidRPr="00CA0E80" w:rsidRDefault="006D416E" w:rsidP="00214AB7">
      <w:pPr>
        <w:jc w:val="center"/>
        <w:rPr>
          <w:b/>
          <w:iCs/>
          <w:sz w:val="20"/>
          <w:szCs w:val="20"/>
          <w:u w:val="single"/>
          <w:lang w:val="es-CR"/>
        </w:rPr>
      </w:pPr>
      <w:r w:rsidRPr="00CA0E80">
        <w:rPr>
          <w:b/>
          <w:iCs/>
          <w:sz w:val="20"/>
          <w:szCs w:val="20"/>
          <w:u w:val="single"/>
          <w:lang w:val="es-CR"/>
        </w:rPr>
        <w:t>Caso García Cruz y Sánchez Silvestre Vs. Estados Unidos Mexicanos:</w:t>
      </w:r>
    </w:p>
    <w:p w14:paraId="5D71FB7B" w14:textId="77777777" w:rsidR="00214AB7" w:rsidRPr="00EA0D60" w:rsidRDefault="00214AB7" w:rsidP="00214AB7">
      <w:pPr>
        <w:jc w:val="center"/>
      </w:pPr>
      <w:r w:rsidRPr="00EA0D60">
        <w:rPr>
          <w:b/>
          <w:sz w:val="20"/>
          <w:szCs w:val="20"/>
          <w:u w:val="single"/>
          <w:lang w:val="es-CR"/>
        </w:rPr>
        <w:t xml:space="preserve">reparaciones </w:t>
      </w:r>
      <w:r>
        <w:rPr>
          <w:b/>
          <w:sz w:val="20"/>
          <w:szCs w:val="20"/>
          <w:u w:val="single"/>
          <w:lang w:val="es-CR"/>
        </w:rPr>
        <w:t>pendientes de cumplimiento</w:t>
      </w:r>
    </w:p>
    <w:p w14:paraId="78C97EDD" w14:textId="77777777" w:rsidR="00296F77" w:rsidRDefault="00296F77" w:rsidP="00296F77">
      <w:pPr>
        <w:tabs>
          <w:tab w:val="left" w:pos="709"/>
        </w:tabs>
        <w:ind w:right="99"/>
        <w:jc w:val="both"/>
      </w:pPr>
    </w:p>
    <w:p w14:paraId="6514D4AD" w14:textId="77777777" w:rsidR="00214AB7" w:rsidRDefault="00214AB7" w:rsidP="00296F77">
      <w:pPr>
        <w:tabs>
          <w:tab w:val="left" w:pos="709"/>
        </w:tabs>
        <w:ind w:right="99"/>
        <w:jc w:val="both"/>
      </w:pPr>
    </w:p>
    <w:p w14:paraId="6B2FDC5E" w14:textId="77777777" w:rsidR="006D416E" w:rsidRPr="006D416E" w:rsidRDefault="006D416E" w:rsidP="00F30FB4">
      <w:pPr>
        <w:tabs>
          <w:tab w:val="left" w:pos="720"/>
        </w:tabs>
        <w:jc w:val="both"/>
        <w:rPr>
          <w:rFonts w:eastAsia="Cambria" w:cs="Times New Roman"/>
          <w:bCs/>
          <w:sz w:val="20"/>
          <w:szCs w:val="20"/>
          <w:lang w:val="es-ES"/>
        </w:rPr>
      </w:pPr>
      <w:r w:rsidRPr="006D416E">
        <w:rPr>
          <w:rFonts w:eastAsia="Cambria" w:cs="Times New Roman"/>
          <w:bCs/>
          <w:sz w:val="20"/>
          <w:szCs w:val="20"/>
          <w:lang w:val="es-ES"/>
        </w:rPr>
        <w:t>En este caso la Corte homologó el acuerdo celebrado entre el Estado y las víctimas respecto</w:t>
      </w:r>
    </w:p>
    <w:p w14:paraId="2625F517" w14:textId="77777777" w:rsidR="006D416E" w:rsidRDefault="006D416E" w:rsidP="00055256">
      <w:pPr>
        <w:tabs>
          <w:tab w:val="left" w:pos="720"/>
        </w:tabs>
        <w:jc w:val="both"/>
        <w:rPr>
          <w:rFonts w:eastAsia="Cambria" w:cs="Times New Roman"/>
          <w:bCs/>
          <w:sz w:val="20"/>
          <w:szCs w:val="20"/>
          <w:lang w:val="es-ES"/>
        </w:rPr>
      </w:pPr>
      <w:r w:rsidRPr="006D416E">
        <w:rPr>
          <w:rFonts w:eastAsia="Cambria" w:cs="Times New Roman"/>
          <w:bCs/>
          <w:sz w:val="20"/>
          <w:szCs w:val="20"/>
          <w:lang w:val="es-ES"/>
        </w:rPr>
        <w:t>a las reparaciones. El Estado aún no ha dado cumplimien</w:t>
      </w:r>
      <w:r w:rsidR="00055256">
        <w:rPr>
          <w:rFonts w:eastAsia="Cambria" w:cs="Times New Roman"/>
          <w:bCs/>
          <w:sz w:val="20"/>
          <w:szCs w:val="20"/>
          <w:lang w:val="es-ES"/>
        </w:rPr>
        <w:t xml:space="preserve">to a los siguientes compromisos </w:t>
      </w:r>
      <w:r w:rsidRPr="006D416E">
        <w:rPr>
          <w:rFonts w:eastAsia="Cambria" w:cs="Times New Roman"/>
          <w:bCs/>
          <w:sz w:val="20"/>
          <w:szCs w:val="20"/>
          <w:lang w:val="es-ES"/>
        </w:rPr>
        <w:t>asumidos en dicho acuerdo:</w:t>
      </w:r>
    </w:p>
    <w:p w14:paraId="19383F69" w14:textId="77777777" w:rsidR="006D416E" w:rsidRPr="006D416E" w:rsidRDefault="006D416E" w:rsidP="00F30FB4">
      <w:pPr>
        <w:tabs>
          <w:tab w:val="left" w:pos="720"/>
        </w:tabs>
        <w:mirrorIndents/>
        <w:jc w:val="both"/>
        <w:rPr>
          <w:rFonts w:eastAsia="Cambria" w:cs="Times New Roman"/>
          <w:bCs/>
          <w:sz w:val="20"/>
          <w:szCs w:val="20"/>
          <w:lang w:val="es-ES"/>
        </w:rPr>
      </w:pPr>
    </w:p>
    <w:p w14:paraId="1DE560A2" w14:textId="4631B2F7" w:rsidR="00F30FB4" w:rsidRDefault="006D416E" w:rsidP="00F30FB4">
      <w:pPr>
        <w:tabs>
          <w:tab w:val="left" w:pos="720"/>
        </w:tabs>
        <w:mirrorIndents/>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6D416E">
        <w:rPr>
          <w:rFonts w:eastAsia="Cambria" w:cs="Times New Roman"/>
          <w:bCs/>
          <w:sz w:val="20"/>
          <w:szCs w:val="20"/>
          <w:lang w:val="es-ES"/>
        </w:rPr>
        <w:t>“Realizar y proseguir de modo diligente todas las investiga</w:t>
      </w:r>
      <w:r>
        <w:rPr>
          <w:rFonts w:eastAsia="Cambria" w:cs="Times New Roman"/>
          <w:bCs/>
          <w:sz w:val="20"/>
          <w:szCs w:val="20"/>
          <w:lang w:val="es-ES"/>
        </w:rPr>
        <w:t xml:space="preserve">ciones y actuaciones necesarias </w:t>
      </w:r>
      <w:r w:rsidRPr="006D416E">
        <w:rPr>
          <w:rFonts w:eastAsia="Cambria" w:cs="Times New Roman"/>
          <w:bCs/>
          <w:sz w:val="20"/>
          <w:szCs w:val="20"/>
          <w:lang w:val="es-ES"/>
        </w:rPr>
        <w:t>para deslindar responsabilidades y[,] en su caso, sanc</w:t>
      </w:r>
      <w:r w:rsidR="00F30FB4">
        <w:rPr>
          <w:rFonts w:eastAsia="Cambria" w:cs="Times New Roman"/>
          <w:bCs/>
          <w:sz w:val="20"/>
          <w:szCs w:val="20"/>
          <w:lang w:val="es-ES"/>
        </w:rPr>
        <w:t xml:space="preserve">ionar la comisión del delito </w:t>
      </w:r>
      <w:r w:rsidRPr="006D416E">
        <w:rPr>
          <w:rFonts w:eastAsia="Cambria" w:cs="Times New Roman"/>
          <w:bCs/>
          <w:sz w:val="20"/>
          <w:szCs w:val="20"/>
          <w:lang w:val="es-ES"/>
        </w:rPr>
        <w:t>de tortura”,</w:t>
      </w:r>
      <w:r>
        <w:rPr>
          <w:rFonts w:eastAsia="Cambria" w:cs="Times New Roman"/>
          <w:bCs/>
          <w:sz w:val="20"/>
          <w:szCs w:val="20"/>
          <w:lang w:val="es-ES"/>
        </w:rPr>
        <w:t xml:space="preserve"> </w:t>
      </w:r>
      <w:r w:rsidRPr="006D416E">
        <w:rPr>
          <w:rFonts w:eastAsia="Cambria" w:cs="Times New Roman"/>
          <w:bCs/>
          <w:sz w:val="20"/>
          <w:szCs w:val="20"/>
          <w:lang w:val="es-ES"/>
        </w:rPr>
        <w:t>en perjuicio de los señores García Cruz y Sánchez Silvestre, en los términos de los párrafos</w:t>
      </w:r>
      <w:r>
        <w:rPr>
          <w:rFonts w:eastAsia="Cambria" w:cs="Times New Roman"/>
          <w:bCs/>
          <w:sz w:val="20"/>
          <w:szCs w:val="20"/>
          <w:lang w:val="es-ES"/>
        </w:rPr>
        <w:t xml:space="preserve"> </w:t>
      </w:r>
      <w:r w:rsidRPr="006D416E">
        <w:rPr>
          <w:rFonts w:eastAsia="Cambria" w:cs="Times New Roman"/>
          <w:bCs/>
          <w:sz w:val="20"/>
          <w:szCs w:val="20"/>
          <w:lang w:val="es-ES"/>
        </w:rPr>
        <w:t>69 a 71 de la Sentencia.</w:t>
      </w:r>
    </w:p>
    <w:p w14:paraId="03B8F741" w14:textId="77777777" w:rsidR="00F30FB4" w:rsidRDefault="00F30FB4" w:rsidP="00F30FB4">
      <w:pPr>
        <w:tabs>
          <w:tab w:val="left" w:pos="720"/>
        </w:tabs>
        <w:mirrorIndents/>
        <w:jc w:val="both"/>
        <w:rPr>
          <w:rFonts w:eastAsia="Cambria" w:cs="Times New Roman"/>
          <w:bCs/>
          <w:sz w:val="20"/>
          <w:szCs w:val="20"/>
          <w:lang w:val="es-ES"/>
        </w:rPr>
      </w:pPr>
    </w:p>
    <w:p w14:paraId="5D1B15B5" w14:textId="77777777" w:rsidR="00F30FB4" w:rsidRDefault="00F30FB4" w:rsidP="00F30FB4">
      <w:pPr>
        <w:tabs>
          <w:tab w:val="left" w:pos="720"/>
        </w:tabs>
        <w:mirrorIndents/>
        <w:jc w:val="both"/>
        <w:rPr>
          <w:rFonts w:eastAsia="Cambria" w:cs="Times New Roman"/>
          <w:bCs/>
          <w:sz w:val="20"/>
          <w:szCs w:val="20"/>
          <w:lang w:val="es-ES"/>
        </w:rPr>
      </w:pPr>
    </w:p>
    <w:p w14:paraId="2D325612" w14:textId="77777777" w:rsidR="006D416E" w:rsidRDefault="006D416E" w:rsidP="00F30FB4">
      <w:pPr>
        <w:tabs>
          <w:tab w:val="left" w:pos="720"/>
        </w:tabs>
        <w:ind w:right="-90"/>
        <w:mirrorIndents/>
        <w:jc w:val="both"/>
        <w:rPr>
          <w:rFonts w:eastAsia="Cambria" w:cs="Times New Roman"/>
          <w:bCs/>
          <w:sz w:val="20"/>
          <w:szCs w:val="20"/>
          <w:lang w:val="es-ES"/>
        </w:rPr>
      </w:pPr>
    </w:p>
    <w:p w14:paraId="367FDC2C" w14:textId="77777777" w:rsidR="00D3440D" w:rsidRPr="002E376C" w:rsidRDefault="00D3440D" w:rsidP="003E2FF4">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5CEC" w14:textId="77777777" w:rsidR="00347711" w:rsidRDefault="00347711" w:rsidP="009F7EF4">
      <w:r>
        <w:separator/>
      </w:r>
    </w:p>
  </w:endnote>
  <w:endnote w:type="continuationSeparator" w:id="0">
    <w:p w14:paraId="315D9089" w14:textId="77777777" w:rsidR="00347711" w:rsidRDefault="0034771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716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5799C3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3390" w14:textId="77777777" w:rsidR="00347711" w:rsidRDefault="00347711" w:rsidP="009F7EF4">
      <w:r>
        <w:separator/>
      </w:r>
    </w:p>
  </w:footnote>
  <w:footnote w:type="continuationSeparator" w:id="0">
    <w:p w14:paraId="79436865" w14:textId="77777777" w:rsidR="00347711" w:rsidRDefault="0034771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C1C1497"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55256">
          <w:rPr>
            <w:noProof/>
            <w:sz w:val="20"/>
            <w:szCs w:val="20"/>
          </w:rPr>
          <w:t>1</w:t>
        </w:r>
        <w:r w:rsidRPr="00675FE7">
          <w:rPr>
            <w:noProof/>
            <w:sz w:val="20"/>
            <w:szCs w:val="20"/>
          </w:rPr>
          <w:fldChar w:fldCharType="end"/>
        </w:r>
      </w:p>
    </w:sdtContent>
  </w:sdt>
  <w:p w14:paraId="0C4EDD7E"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051625">
    <w:abstractNumId w:val="7"/>
  </w:num>
  <w:num w:numId="2" w16cid:durableId="1521237703">
    <w:abstractNumId w:val="2"/>
  </w:num>
  <w:num w:numId="3" w16cid:durableId="1903128252">
    <w:abstractNumId w:val="5"/>
  </w:num>
  <w:num w:numId="4" w16cid:durableId="207883129">
    <w:abstractNumId w:val="0"/>
  </w:num>
  <w:num w:numId="5" w16cid:durableId="27336779">
    <w:abstractNumId w:val="1"/>
  </w:num>
  <w:num w:numId="6" w16cid:durableId="1392342505">
    <w:abstractNumId w:val="3"/>
  </w:num>
  <w:num w:numId="7" w16cid:durableId="1351495659">
    <w:abstractNumId w:val="4"/>
  </w:num>
  <w:num w:numId="8" w16cid:durableId="319235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55256"/>
    <w:rsid w:val="000930F6"/>
    <w:rsid w:val="00101CC6"/>
    <w:rsid w:val="001426AA"/>
    <w:rsid w:val="0017056A"/>
    <w:rsid w:val="001729AE"/>
    <w:rsid w:val="001F3394"/>
    <w:rsid w:val="00214AB7"/>
    <w:rsid w:val="00296F77"/>
    <w:rsid w:val="002B3295"/>
    <w:rsid w:val="002E376C"/>
    <w:rsid w:val="00347711"/>
    <w:rsid w:val="003707CD"/>
    <w:rsid w:val="003A7E5E"/>
    <w:rsid w:val="003C561A"/>
    <w:rsid w:val="003E2FF4"/>
    <w:rsid w:val="00474D04"/>
    <w:rsid w:val="00476F6E"/>
    <w:rsid w:val="005A203D"/>
    <w:rsid w:val="005D1A85"/>
    <w:rsid w:val="00617B3E"/>
    <w:rsid w:val="006A777A"/>
    <w:rsid w:val="006C38A6"/>
    <w:rsid w:val="006D416E"/>
    <w:rsid w:val="00792165"/>
    <w:rsid w:val="00834F1A"/>
    <w:rsid w:val="00876E46"/>
    <w:rsid w:val="00926FFB"/>
    <w:rsid w:val="009709F7"/>
    <w:rsid w:val="009832C0"/>
    <w:rsid w:val="009D22BE"/>
    <w:rsid w:val="009D5A4E"/>
    <w:rsid w:val="009D6A26"/>
    <w:rsid w:val="009F7EF4"/>
    <w:rsid w:val="00A1649A"/>
    <w:rsid w:val="00A65986"/>
    <w:rsid w:val="00AA6B2F"/>
    <w:rsid w:val="00AE0035"/>
    <w:rsid w:val="00B11B9B"/>
    <w:rsid w:val="00B32A37"/>
    <w:rsid w:val="00B33305"/>
    <w:rsid w:val="00BA6BA9"/>
    <w:rsid w:val="00BC5824"/>
    <w:rsid w:val="00C4747D"/>
    <w:rsid w:val="00C66067"/>
    <w:rsid w:val="00C807CF"/>
    <w:rsid w:val="00CA0E80"/>
    <w:rsid w:val="00D3440D"/>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2FE9"/>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96</Words>
  <Characters>532</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18</cp:revision>
  <cp:lastPrinted>2022-11-16T18:03:00Z</cp:lastPrinted>
  <dcterms:created xsi:type="dcterms:W3CDTF">2018-07-09T19:23:00Z</dcterms:created>
  <dcterms:modified xsi:type="dcterms:W3CDTF">2022-11-16T18:03:00Z</dcterms:modified>
</cp:coreProperties>
</file>