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E79B" w14:textId="4AD525E7" w:rsidR="00675668" w:rsidRPr="004100D9" w:rsidRDefault="00E454E4" w:rsidP="3223E0E9">
      <w:pPr>
        <w:jc w:val="center"/>
        <w:rPr>
          <w:rFonts w:ascii="Verdana" w:hAnsi="Verdana"/>
          <w:sz w:val="20"/>
          <w:szCs w:val="20"/>
          <w:u w:val="single"/>
          <w:lang w:val="es-MX"/>
        </w:rPr>
      </w:pPr>
      <w:r w:rsidRPr="004100D9">
        <w:rPr>
          <w:rFonts w:ascii="Verdana" w:hAnsi="Verdana"/>
          <w:b/>
          <w:bCs/>
          <w:sz w:val="20"/>
          <w:szCs w:val="20"/>
          <w:u w:val="single"/>
          <w:lang w:val="es-MX"/>
        </w:rPr>
        <w:t xml:space="preserve">Caso </w:t>
      </w:r>
      <w:r w:rsidR="002351F0" w:rsidRPr="004100D9">
        <w:rPr>
          <w:rFonts w:ascii="Verdana" w:hAnsi="Verdana"/>
          <w:b/>
          <w:bCs/>
          <w:sz w:val="20"/>
          <w:szCs w:val="20"/>
          <w:u w:val="single"/>
          <w:lang w:val="es-MX"/>
        </w:rPr>
        <w:t>Trueba Arciniega y otros</w:t>
      </w:r>
      <w:r w:rsidRPr="004100D9">
        <w:rPr>
          <w:rFonts w:ascii="Verdana" w:hAnsi="Verdana"/>
          <w:b/>
          <w:bCs/>
          <w:sz w:val="20"/>
          <w:szCs w:val="20"/>
          <w:u w:val="single"/>
          <w:lang w:val="es-MX"/>
        </w:rPr>
        <w:t xml:space="preserve"> </w:t>
      </w:r>
      <w:r w:rsidRPr="004100D9">
        <w:rPr>
          <w:rFonts w:ascii="Verdana" w:hAnsi="Verdana"/>
          <w:b/>
          <w:bCs/>
          <w:i/>
          <w:iCs/>
          <w:sz w:val="20"/>
          <w:szCs w:val="20"/>
          <w:u w:val="single"/>
          <w:lang w:val="es-MX"/>
        </w:rPr>
        <w:t>V</w:t>
      </w:r>
      <w:r w:rsidR="00FD4464" w:rsidRPr="004100D9">
        <w:rPr>
          <w:rFonts w:ascii="Verdana" w:hAnsi="Verdana"/>
          <w:b/>
          <w:bCs/>
          <w:i/>
          <w:iCs/>
          <w:sz w:val="20"/>
          <w:szCs w:val="20"/>
          <w:u w:val="single"/>
          <w:lang w:val="es-MX"/>
        </w:rPr>
        <w:t>s</w:t>
      </w:r>
      <w:r w:rsidR="00FD4464" w:rsidRPr="004100D9">
        <w:rPr>
          <w:rFonts w:ascii="Verdana" w:hAnsi="Verdana"/>
          <w:b/>
          <w:bCs/>
          <w:sz w:val="20"/>
          <w:szCs w:val="20"/>
          <w:u w:val="single"/>
          <w:lang w:val="es-MX"/>
        </w:rPr>
        <w:t>. México: r</w:t>
      </w:r>
      <w:r w:rsidR="00675668" w:rsidRPr="004100D9">
        <w:rPr>
          <w:rFonts w:ascii="Verdana" w:hAnsi="Verdana"/>
          <w:b/>
          <w:bCs/>
          <w:sz w:val="20"/>
          <w:szCs w:val="20"/>
          <w:u w:val="single"/>
          <w:lang w:val="es-MX"/>
        </w:rPr>
        <w:t>eparaciones pendientes de</w:t>
      </w:r>
      <w:r w:rsidR="002C7CD3" w:rsidRPr="004100D9">
        <w:rPr>
          <w:rFonts w:ascii="Verdana" w:hAnsi="Verdana"/>
          <w:b/>
          <w:bCs/>
          <w:sz w:val="20"/>
          <w:szCs w:val="20"/>
          <w:u w:val="single"/>
          <w:lang w:val="es-MX"/>
        </w:rPr>
        <w:t xml:space="preserve"> </w:t>
      </w:r>
      <w:r w:rsidR="00675668" w:rsidRPr="004100D9">
        <w:rPr>
          <w:rFonts w:ascii="Verdana" w:hAnsi="Verdana"/>
          <w:b/>
          <w:bCs/>
          <w:sz w:val="20"/>
          <w:szCs w:val="20"/>
          <w:u w:val="single"/>
          <w:lang w:val="es-MX"/>
        </w:rPr>
        <w:t xml:space="preserve">cumplimiento </w:t>
      </w:r>
      <w:r w:rsidR="00675668" w:rsidRPr="004100D9">
        <w:rPr>
          <w:rFonts w:ascii="Verdana" w:hAnsi="Verdana"/>
          <w:sz w:val="20"/>
          <w:szCs w:val="20"/>
          <w:u w:val="single"/>
          <w:lang w:val="es-MX"/>
        </w:rPr>
        <w:t xml:space="preserve"> </w:t>
      </w:r>
    </w:p>
    <w:p w14:paraId="51C45FBB" w14:textId="77777777" w:rsidR="009455F8" w:rsidRPr="00AA11F0" w:rsidRDefault="009455F8" w:rsidP="002C7CD3">
      <w:pPr>
        <w:spacing w:after="0"/>
        <w:jc w:val="center"/>
        <w:rPr>
          <w:rFonts w:ascii="Verdana" w:hAnsi="Verdana"/>
          <w:b/>
          <w:sz w:val="20"/>
          <w:szCs w:val="20"/>
          <w:u w:val="single"/>
          <w:lang w:val="es-MX"/>
        </w:rPr>
      </w:pPr>
    </w:p>
    <w:p w14:paraId="1524EA19" w14:textId="4593B7DE" w:rsidR="002351F0" w:rsidRPr="002351F0" w:rsidRDefault="00BE09CC" w:rsidP="35D2687C">
      <w:pPr>
        <w:pStyle w:val="Prrafodelista"/>
        <w:widowControl w:val="0"/>
        <w:numPr>
          <w:ilvl w:val="0"/>
          <w:numId w:val="1"/>
        </w:numPr>
        <w:autoSpaceDE w:val="0"/>
        <w:autoSpaceDN w:val="0"/>
        <w:adjustRightInd w:val="0"/>
        <w:spacing w:after="0" w:line="240" w:lineRule="auto"/>
        <w:ind w:left="0" w:right="99" w:firstLine="0"/>
        <w:jc w:val="both"/>
        <w:rPr>
          <w:rFonts w:ascii="Verdana" w:hAnsi="Verdana" w:cs="Verdana-Italic"/>
          <w:sz w:val="20"/>
          <w:szCs w:val="20"/>
          <w:lang w:val="es-MX" w:bidi="en-US"/>
        </w:rPr>
      </w:pPr>
      <w:r>
        <w:rPr>
          <w:rFonts w:ascii="Verdana" w:hAnsi="Verdana" w:cs="Verdana-Italic"/>
          <w:sz w:val="20"/>
          <w:szCs w:val="20"/>
          <w:lang w:val="es-EC" w:bidi="en-US"/>
        </w:rPr>
        <w:t>Realizar</w:t>
      </w:r>
      <w:r w:rsidR="002351F0" w:rsidRPr="35D2687C">
        <w:rPr>
          <w:rFonts w:ascii="Verdana" w:hAnsi="Verdana" w:cs="Verdana-Italic"/>
          <w:sz w:val="20"/>
          <w:szCs w:val="20"/>
          <w:lang w:val="es-EC" w:bidi="en-US"/>
        </w:rPr>
        <w:t xml:space="preserve"> una revisión del caso penal a la luz de las circunstancias y criterios de la época, y tomando en consideración los estándares de la época, en los términos señalados en el párrafo 45 de la Sentencia. </w:t>
      </w:r>
    </w:p>
    <w:p w14:paraId="44356AD1" w14:textId="77777777" w:rsidR="002351F0" w:rsidRPr="002351F0" w:rsidRDefault="002351F0" w:rsidP="002351F0">
      <w:pPr>
        <w:pStyle w:val="Prrafodelista"/>
        <w:widowControl w:val="0"/>
        <w:autoSpaceDE w:val="0"/>
        <w:autoSpaceDN w:val="0"/>
        <w:adjustRightInd w:val="0"/>
        <w:spacing w:after="0" w:line="240" w:lineRule="auto"/>
        <w:ind w:left="360" w:right="99"/>
        <w:jc w:val="both"/>
        <w:rPr>
          <w:rFonts w:ascii="Verdana" w:hAnsi="Verdana" w:cs="Verdana-Italic"/>
          <w:iCs/>
          <w:sz w:val="20"/>
          <w:szCs w:val="20"/>
          <w:lang w:val="es-MX" w:bidi="en-US"/>
        </w:rPr>
      </w:pPr>
    </w:p>
    <w:p w14:paraId="504FB46F" w14:textId="5511CC35" w:rsidR="00675668" w:rsidRPr="00675668" w:rsidRDefault="00BE09CC" w:rsidP="35D2687C">
      <w:pPr>
        <w:pStyle w:val="Prrafodelista"/>
        <w:widowControl w:val="0"/>
        <w:numPr>
          <w:ilvl w:val="0"/>
          <w:numId w:val="1"/>
        </w:numPr>
        <w:autoSpaceDE w:val="0"/>
        <w:autoSpaceDN w:val="0"/>
        <w:adjustRightInd w:val="0"/>
        <w:spacing w:after="0" w:line="240" w:lineRule="auto"/>
        <w:ind w:left="0" w:right="99" w:firstLine="0"/>
        <w:jc w:val="both"/>
        <w:rPr>
          <w:rFonts w:ascii="Verdana" w:hAnsi="Verdana" w:cs="Verdana-Italic"/>
          <w:i/>
          <w:iCs/>
          <w:sz w:val="20"/>
          <w:szCs w:val="20"/>
          <w:lang w:val="es-MX" w:bidi="en-US"/>
        </w:rPr>
      </w:pPr>
      <w:r>
        <w:rPr>
          <w:rFonts w:ascii="Verdana" w:hAnsi="Verdana"/>
          <w:sz w:val="20"/>
          <w:szCs w:val="20"/>
          <w:lang w:val="es-EC"/>
        </w:rPr>
        <w:t>Brindar</w:t>
      </w:r>
      <w:r w:rsidR="002351F0" w:rsidRPr="35D2687C">
        <w:rPr>
          <w:rFonts w:ascii="Verdana" w:hAnsi="Verdana"/>
          <w:sz w:val="20"/>
          <w:szCs w:val="20"/>
          <w:lang w:val="es-EC"/>
        </w:rPr>
        <w:t xml:space="preserve"> la atención médica y psicológica que requieran las víctimas, en instituciones de </w:t>
      </w:r>
      <w:r w:rsidR="002351F0" w:rsidRPr="35D2687C">
        <w:rPr>
          <w:rFonts w:ascii="Verdana" w:hAnsi="Verdana" w:cs="Verdana-Italic"/>
          <w:sz w:val="20"/>
          <w:szCs w:val="20"/>
          <w:lang w:val="es-EC" w:bidi="en-US"/>
        </w:rPr>
        <w:t>salud</w:t>
      </w:r>
      <w:r w:rsidR="002351F0" w:rsidRPr="35D2687C">
        <w:rPr>
          <w:rFonts w:ascii="Verdana" w:hAnsi="Verdana"/>
          <w:sz w:val="20"/>
          <w:szCs w:val="20"/>
          <w:lang w:val="es-EC"/>
        </w:rPr>
        <w:t xml:space="preserve"> especializadas, en los términos señalados en el párrafo 46 de la Sentencia</w:t>
      </w:r>
      <w:r w:rsidR="00675668" w:rsidRPr="35D2687C">
        <w:rPr>
          <w:rFonts w:ascii="Verdana" w:hAnsi="Verdana"/>
          <w:sz w:val="20"/>
          <w:szCs w:val="20"/>
          <w:lang w:val="es-MX"/>
        </w:rPr>
        <w:t xml:space="preserve">. </w:t>
      </w:r>
    </w:p>
    <w:p w14:paraId="1CC9DE5E" w14:textId="77777777" w:rsidR="00675668" w:rsidRPr="00675668" w:rsidRDefault="00675668" w:rsidP="00AA11F0">
      <w:pPr>
        <w:pStyle w:val="Prrafodelista"/>
        <w:widowControl w:val="0"/>
        <w:autoSpaceDE w:val="0"/>
        <w:autoSpaceDN w:val="0"/>
        <w:adjustRightInd w:val="0"/>
        <w:spacing w:after="0" w:line="240" w:lineRule="auto"/>
        <w:ind w:left="360" w:right="99" w:hanging="360"/>
        <w:jc w:val="both"/>
        <w:rPr>
          <w:rFonts w:ascii="Verdana" w:hAnsi="Verdana" w:cs="Verdana-Italic"/>
          <w:iCs/>
          <w:sz w:val="20"/>
          <w:szCs w:val="20"/>
          <w:lang w:val="es-MX" w:bidi="en-US"/>
        </w:rPr>
      </w:pPr>
    </w:p>
    <w:p w14:paraId="0764800A" w14:textId="23797D69" w:rsidR="00367878" w:rsidRDefault="00D97781" w:rsidP="00A31189">
      <w:pPr>
        <w:pStyle w:val="Prrafodelista"/>
        <w:widowControl w:val="0"/>
        <w:numPr>
          <w:ilvl w:val="0"/>
          <w:numId w:val="1"/>
        </w:numPr>
        <w:autoSpaceDE w:val="0"/>
        <w:autoSpaceDN w:val="0"/>
        <w:adjustRightInd w:val="0"/>
        <w:spacing w:after="0" w:line="240" w:lineRule="auto"/>
        <w:ind w:left="0" w:right="99" w:firstLine="0"/>
        <w:jc w:val="both"/>
        <w:rPr>
          <w:rFonts w:ascii="Verdana" w:hAnsi="Verdana"/>
          <w:sz w:val="20"/>
          <w:szCs w:val="20"/>
          <w:lang w:val="es-MX"/>
        </w:rPr>
      </w:pPr>
      <w:r>
        <w:rPr>
          <w:rFonts w:ascii="Verdana" w:hAnsi="Verdana"/>
          <w:sz w:val="20"/>
          <w:szCs w:val="20"/>
          <w:lang w:val="es-MX"/>
        </w:rPr>
        <w:t xml:space="preserve">Realizar </w:t>
      </w:r>
      <w:r w:rsidR="002351F0" w:rsidRPr="35D2687C">
        <w:rPr>
          <w:rFonts w:ascii="Verdana" w:hAnsi="Verdana"/>
          <w:sz w:val="20"/>
          <w:szCs w:val="20"/>
          <w:lang w:val="es-EC"/>
        </w:rPr>
        <w:t>un acto público de responsabilidad, en los términos señalados en el párrafo 47 de la Sentencia</w:t>
      </w:r>
      <w:r w:rsidR="00675668" w:rsidRPr="35D2687C">
        <w:rPr>
          <w:rFonts w:ascii="Verdana" w:hAnsi="Verdana"/>
          <w:sz w:val="20"/>
          <w:szCs w:val="20"/>
          <w:lang w:val="es-MX"/>
        </w:rPr>
        <w:t xml:space="preserve">. </w:t>
      </w:r>
    </w:p>
    <w:p w14:paraId="3590A27A" w14:textId="77777777" w:rsidR="00367878" w:rsidRPr="00367878" w:rsidRDefault="00367878" w:rsidP="00AA11F0">
      <w:pPr>
        <w:pStyle w:val="Prrafodelista"/>
        <w:spacing w:after="0" w:line="240" w:lineRule="auto"/>
        <w:ind w:left="360" w:hanging="360"/>
        <w:jc w:val="both"/>
        <w:rPr>
          <w:rFonts w:ascii="Verdana" w:hAnsi="Verdana"/>
          <w:sz w:val="20"/>
          <w:szCs w:val="20"/>
          <w:lang w:val="es-MX"/>
        </w:rPr>
      </w:pPr>
    </w:p>
    <w:p w14:paraId="08B5E78F" w14:textId="15E3C491" w:rsidR="00367878" w:rsidRDefault="00D97781" w:rsidP="00A31189">
      <w:pPr>
        <w:pStyle w:val="Prrafodelista"/>
        <w:widowControl w:val="0"/>
        <w:numPr>
          <w:ilvl w:val="0"/>
          <w:numId w:val="1"/>
        </w:numPr>
        <w:autoSpaceDE w:val="0"/>
        <w:autoSpaceDN w:val="0"/>
        <w:adjustRightInd w:val="0"/>
        <w:spacing w:after="0" w:line="240" w:lineRule="auto"/>
        <w:ind w:left="0" w:right="99" w:firstLine="0"/>
        <w:jc w:val="both"/>
        <w:rPr>
          <w:rFonts w:ascii="Verdana" w:hAnsi="Verdana"/>
          <w:sz w:val="20"/>
          <w:szCs w:val="20"/>
          <w:lang w:val="es-MX"/>
        </w:rPr>
      </w:pPr>
      <w:r>
        <w:rPr>
          <w:rFonts w:ascii="Verdana" w:hAnsi="Verdana"/>
          <w:sz w:val="20"/>
          <w:szCs w:val="20"/>
          <w:lang w:val="es-EC"/>
        </w:rPr>
        <w:t>Implementar</w:t>
      </w:r>
      <w:r w:rsidR="002351F0" w:rsidRPr="35D2687C">
        <w:rPr>
          <w:rFonts w:ascii="Verdana" w:hAnsi="Verdana"/>
          <w:sz w:val="20"/>
          <w:szCs w:val="20"/>
          <w:lang w:val="es-EC"/>
        </w:rPr>
        <w:t xml:space="preserve"> cursos de capacitación a las fuerzas armadas y para los agentes del Ministerio Público de la Federación, de conformidad con lo descrito en el párrafo 48 de la Sentencia</w:t>
      </w:r>
      <w:r w:rsidR="00675668" w:rsidRPr="35D2687C">
        <w:rPr>
          <w:rFonts w:ascii="Verdana" w:hAnsi="Verdana"/>
          <w:sz w:val="20"/>
          <w:szCs w:val="20"/>
          <w:lang w:val="es-MX"/>
        </w:rPr>
        <w:t xml:space="preserve">. </w:t>
      </w:r>
    </w:p>
    <w:p w14:paraId="45810622" w14:textId="77777777" w:rsidR="00367878" w:rsidRPr="00367878" w:rsidRDefault="00367878" w:rsidP="00AA11F0">
      <w:pPr>
        <w:pStyle w:val="Prrafodelista"/>
        <w:spacing w:after="0" w:line="240" w:lineRule="auto"/>
        <w:ind w:left="360" w:hanging="360"/>
        <w:jc w:val="both"/>
        <w:rPr>
          <w:rFonts w:ascii="Verdana" w:hAnsi="Verdana"/>
          <w:sz w:val="20"/>
          <w:szCs w:val="20"/>
          <w:lang w:val="es-MX"/>
        </w:rPr>
      </w:pPr>
    </w:p>
    <w:p w14:paraId="61BCFA23" w14:textId="4020AC4F" w:rsidR="47291892" w:rsidRDefault="47291892" w:rsidP="7F08C3C4">
      <w:pPr>
        <w:tabs>
          <w:tab w:val="left" w:pos="720"/>
        </w:tabs>
        <w:spacing w:after="0" w:line="240" w:lineRule="auto"/>
        <w:ind w:right="-90"/>
        <w:jc w:val="both"/>
        <w:rPr>
          <w:rFonts w:ascii="Verdana" w:eastAsia="Verdana" w:hAnsi="Verdana" w:cs="Verdana"/>
          <w:color w:val="000000" w:themeColor="text1"/>
          <w:sz w:val="20"/>
          <w:szCs w:val="20"/>
          <w:lang w:val="es-MX"/>
        </w:rPr>
      </w:pPr>
      <w:r w:rsidRPr="7F08C3C4">
        <w:rPr>
          <w:rFonts w:ascii="Verdana" w:eastAsia="Verdana" w:hAnsi="Verdana" w:cs="Verdana"/>
          <w:b/>
          <w:bCs/>
          <w:color w:val="000000" w:themeColor="text1"/>
          <w:sz w:val="20"/>
          <w:szCs w:val="20"/>
          <w:lang w:val="es-ES"/>
        </w:rPr>
        <w:t xml:space="preserve">Cumplimiento parcial: </w:t>
      </w:r>
    </w:p>
    <w:p w14:paraId="2C4B9591" w14:textId="04016CF3" w:rsidR="47291892" w:rsidRDefault="73CF6137" w:rsidP="35D2687C">
      <w:pPr>
        <w:pStyle w:val="NormalWeb"/>
        <w:jc w:val="both"/>
        <w:rPr>
          <w:rFonts w:ascii="Verdana" w:eastAsia="Verdana" w:hAnsi="Verdana" w:cs="Verdana"/>
          <w:color w:val="000000" w:themeColor="text1"/>
          <w:sz w:val="20"/>
          <w:szCs w:val="20"/>
          <w:lang w:val="es-MX"/>
        </w:rPr>
      </w:pPr>
      <w:r w:rsidRPr="35D2687C">
        <w:rPr>
          <w:rFonts w:ascii="Verdana" w:eastAsia="Verdana" w:hAnsi="Verdana" w:cs="Verdana"/>
          <w:color w:val="000000" w:themeColor="text1"/>
          <w:sz w:val="20"/>
          <w:szCs w:val="20"/>
          <w:lang w:val="es-ES"/>
        </w:rPr>
        <w:t>5</w:t>
      </w:r>
      <w:r w:rsidR="47291892" w:rsidRPr="35D2687C">
        <w:rPr>
          <w:rFonts w:ascii="Verdana" w:eastAsia="Verdana" w:hAnsi="Verdana" w:cs="Verdana"/>
          <w:color w:val="000000" w:themeColor="text1"/>
          <w:sz w:val="20"/>
          <w:szCs w:val="20"/>
          <w:lang w:val="es-ES"/>
        </w:rPr>
        <w:t xml:space="preserve">. </w:t>
      </w:r>
      <w:r w:rsidR="47291892">
        <w:tab/>
      </w:r>
      <w:r w:rsidR="00D97781">
        <w:rPr>
          <w:rFonts w:ascii="Verdana" w:eastAsia="Verdana" w:hAnsi="Verdana" w:cs="Verdana"/>
          <w:color w:val="000000" w:themeColor="text1"/>
          <w:sz w:val="20"/>
          <w:szCs w:val="20"/>
          <w:lang w:val="es-ES"/>
        </w:rPr>
        <w:t>Entregar</w:t>
      </w:r>
      <w:r w:rsidR="47291892" w:rsidRPr="35D2687C">
        <w:rPr>
          <w:rFonts w:ascii="Verdana" w:eastAsia="Verdana" w:hAnsi="Verdana" w:cs="Verdana"/>
          <w:color w:val="000000" w:themeColor="text1"/>
          <w:sz w:val="20"/>
          <w:szCs w:val="20"/>
          <w:lang w:val="es-ES"/>
        </w:rPr>
        <w:t xml:space="preserve"> los recursos para la compra de una </w:t>
      </w:r>
      <w:r w:rsidR="47291892" w:rsidRPr="35D2687C">
        <w:rPr>
          <w:rFonts w:ascii="Verdana" w:eastAsia="Verdana" w:hAnsi="Verdana" w:cs="Verdana"/>
          <w:color w:val="000000" w:themeColor="text1"/>
          <w:sz w:val="20"/>
          <w:szCs w:val="20"/>
        </w:rPr>
        <w:t>vivienda para la señora Micaela Arciniega Cevallos</w:t>
      </w:r>
      <w:r w:rsidR="00CB5967">
        <w:rPr>
          <w:rFonts w:ascii="Verdana" w:eastAsia="Verdana" w:hAnsi="Verdana" w:cs="Verdana"/>
          <w:color w:val="000000" w:themeColor="text1"/>
          <w:sz w:val="20"/>
          <w:szCs w:val="20"/>
        </w:rPr>
        <w:t>.</w:t>
      </w:r>
    </w:p>
    <w:p w14:paraId="2371A21D" w14:textId="014E67DE" w:rsidR="47291892" w:rsidRDefault="47291892" w:rsidP="7F08C3C4">
      <w:pPr>
        <w:pStyle w:val="NormalWeb"/>
        <w:jc w:val="both"/>
        <w:rPr>
          <w:rFonts w:ascii="Verdana" w:eastAsia="Verdana" w:hAnsi="Verdana" w:cs="Verdana"/>
          <w:color w:val="000000" w:themeColor="text1"/>
          <w:sz w:val="20"/>
          <w:szCs w:val="20"/>
          <w:lang w:val="es-MX"/>
        </w:rPr>
      </w:pPr>
      <w:r w:rsidRPr="7F08C3C4">
        <w:rPr>
          <w:rFonts w:ascii="Verdana" w:eastAsia="Verdana" w:hAnsi="Verdana" w:cs="Verdana"/>
          <w:color w:val="000000" w:themeColor="text1"/>
          <w:sz w:val="20"/>
          <w:szCs w:val="20"/>
          <w:lang w:val="es-ES"/>
        </w:rPr>
        <w:t xml:space="preserve">En el Considerando 8 de la Resolución de la Corte de 19 de abril de 2023 se explica lo que continúa pendiente de cumplimiento respecto a la presente medida de reparación: </w:t>
      </w:r>
    </w:p>
    <w:p w14:paraId="5D00E8C8" w14:textId="0E5BCDB1" w:rsidR="47291892" w:rsidRDefault="47291892" w:rsidP="7F08C3C4">
      <w:pPr>
        <w:pStyle w:val="NormalWeb"/>
        <w:ind w:left="720"/>
        <w:jc w:val="both"/>
        <w:rPr>
          <w:rFonts w:ascii="Verdana" w:eastAsia="Verdana" w:hAnsi="Verdana" w:cs="Verdana"/>
          <w:color w:val="000000" w:themeColor="text1"/>
          <w:sz w:val="18"/>
          <w:szCs w:val="18"/>
          <w:lang w:val="es-MX"/>
        </w:rPr>
      </w:pPr>
      <w:r w:rsidRPr="7F08C3C4">
        <w:rPr>
          <w:rFonts w:ascii="Verdana" w:eastAsia="Verdana" w:hAnsi="Verdana" w:cs="Verdana"/>
          <w:color w:val="000000" w:themeColor="text1"/>
          <w:sz w:val="18"/>
          <w:szCs w:val="18"/>
        </w:rPr>
        <w:t>8. La Corte constata que México pagó a los beneficiarios la cantidad solicitada por estos por concepto de adquisición de vivienda y compra de muebles. Sin embargo, las representantes afirman que queda pendiente que el Estado reintegre al señor Eleazar Heric Trueba Arciniega los gastos en que incurrió para la escritura y registro de dicha propiedad. Tomando en cuenta que en una reunión con los representantes […], el propio Estado indicó que “revisar[ía] opciones” respecto de la posibilidad de reintegrar a las víctimas los referidos gastos y que posteriormente no remitió información ni aclaró su posición respecto de tal posibilidad, la Corte estima necesario que el Estado remita dicha información a fin de valorar el cumplimiento total de esta medida. Por lo expuesto, este Tribunal considera que México cumplió con entregar los recursos para la compra de una vivienda para la señora Micaela Arciniega Cevallos y el señor Eleazar Heric Trueba Arciniega, quedando pendiente que aporte la información solicitada respecto de la posibilidad de reintegrar a las víctimas los gastos de escritura y registro de la propiedad.</w:t>
      </w:r>
    </w:p>
    <w:p w14:paraId="349AAC2B" w14:textId="205AA0D2" w:rsidR="7F08C3C4" w:rsidRDefault="7F08C3C4" w:rsidP="7F08C3C4">
      <w:pPr>
        <w:pStyle w:val="Prrafodelista"/>
        <w:spacing w:after="0" w:line="240" w:lineRule="auto"/>
        <w:ind w:left="360" w:hanging="360"/>
        <w:jc w:val="both"/>
        <w:rPr>
          <w:rFonts w:ascii="Verdana" w:hAnsi="Verdana"/>
          <w:sz w:val="20"/>
          <w:szCs w:val="20"/>
          <w:lang w:val="es-MX"/>
        </w:rPr>
      </w:pPr>
    </w:p>
    <w:p w14:paraId="1A08BAB2" w14:textId="77777777" w:rsidR="00AA11F0" w:rsidRPr="00AA11F0" w:rsidRDefault="00AA11F0" w:rsidP="00AA11F0">
      <w:pPr>
        <w:spacing w:after="0" w:line="240" w:lineRule="auto"/>
        <w:jc w:val="both"/>
        <w:rPr>
          <w:rFonts w:ascii="Verdana" w:hAnsi="Verdana"/>
          <w:sz w:val="20"/>
          <w:szCs w:val="20"/>
          <w:lang w:val="es-MX"/>
        </w:rPr>
      </w:pPr>
    </w:p>
    <w:p w14:paraId="5BEF0612" w14:textId="77777777" w:rsidR="004B1F0C" w:rsidRPr="00AA11F0" w:rsidRDefault="004B1F0C" w:rsidP="3223E0E9">
      <w:pPr>
        <w:tabs>
          <w:tab w:val="left" w:pos="709"/>
        </w:tabs>
        <w:spacing w:after="0" w:line="240" w:lineRule="auto"/>
        <w:ind w:right="720"/>
        <w:jc w:val="both"/>
        <w:rPr>
          <w:rFonts w:ascii="Verdana" w:hAnsi="Verdana"/>
          <w:sz w:val="18"/>
          <w:szCs w:val="18"/>
          <w:lang w:val="es-ES"/>
        </w:rPr>
      </w:pPr>
      <w:bookmarkStart w:id="0" w:name="_Hlk137544131"/>
      <w:bookmarkEnd w:id="0"/>
    </w:p>
    <w:sectPr w:rsidR="004B1F0C" w:rsidRPr="00AA11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96BF" w14:textId="77777777" w:rsidR="001621E7" w:rsidRDefault="001621E7" w:rsidP="005337F1">
      <w:pPr>
        <w:spacing w:after="0" w:line="240" w:lineRule="auto"/>
      </w:pPr>
      <w:r>
        <w:separator/>
      </w:r>
    </w:p>
  </w:endnote>
  <w:endnote w:type="continuationSeparator" w:id="0">
    <w:p w14:paraId="103479FB" w14:textId="77777777" w:rsidR="001621E7" w:rsidRDefault="001621E7" w:rsidP="0053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2A9" w14:textId="77777777" w:rsidR="005337F1" w:rsidRPr="005337F1" w:rsidRDefault="005337F1" w:rsidP="005337F1">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1BD6000" w14:textId="77777777" w:rsidR="005337F1" w:rsidRPr="005337F1" w:rsidRDefault="005337F1" w:rsidP="005337F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AE3A" w14:textId="77777777" w:rsidR="001621E7" w:rsidRDefault="001621E7" w:rsidP="005337F1">
      <w:pPr>
        <w:spacing w:after="0" w:line="240" w:lineRule="auto"/>
      </w:pPr>
      <w:r>
        <w:separator/>
      </w:r>
    </w:p>
  </w:footnote>
  <w:footnote w:type="continuationSeparator" w:id="0">
    <w:p w14:paraId="43FE7301" w14:textId="77777777" w:rsidR="001621E7" w:rsidRDefault="001621E7" w:rsidP="0053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07947"/>
      <w:docPartObj>
        <w:docPartGallery w:val="Page Numbers (Top of Page)"/>
        <w:docPartUnique/>
      </w:docPartObj>
    </w:sdtPr>
    <w:sdtEndPr>
      <w:rPr>
        <w:rFonts w:ascii="Verdana" w:hAnsi="Verdana"/>
        <w:noProof/>
        <w:sz w:val="20"/>
        <w:szCs w:val="20"/>
      </w:rPr>
    </w:sdtEndPr>
    <w:sdtContent>
      <w:p w14:paraId="462125CF" w14:textId="77777777" w:rsidR="005337F1" w:rsidRPr="005337F1" w:rsidRDefault="005337F1">
        <w:pPr>
          <w:pStyle w:val="Encabezado"/>
          <w:jc w:val="right"/>
          <w:rPr>
            <w:rFonts w:ascii="Verdana" w:hAnsi="Verdana"/>
            <w:sz w:val="20"/>
            <w:szCs w:val="20"/>
          </w:rPr>
        </w:pPr>
        <w:r w:rsidRPr="005337F1">
          <w:rPr>
            <w:rFonts w:ascii="Verdana" w:hAnsi="Verdana"/>
            <w:sz w:val="20"/>
            <w:szCs w:val="20"/>
          </w:rPr>
          <w:fldChar w:fldCharType="begin"/>
        </w:r>
        <w:r w:rsidRPr="005337F1">
          <w:rPr>
            <w:rFonts w:ascii="Verdana" w:hAnsi="Verdana"/>
            <w:sz w:val="20"/>
            <w:szCs w:val="20"/>
          </w:rPr>
          <w:instrText xml:space="preserve"> PAGE   \* MERGEFORMAT </w:instrText>
        </w:r>
        <w:r w:rsidRPr="005337F1">
          <w:rPr>
            <w:rFonts w:ascii="Verdana" w:hAnsi="Verdana"/>
            <w:sz w:val="20"/>
            <w:szCs w:val="20"/>
          </w:rPr>
          <w:fldChar w:fldCharType="separate"/>
        </w:r>
        <w:r w:rsidR="002351F0">
          <w:rPr>
            <w:rFonts w:ascii="Verdana" w:hAnsi="Verdana"/>
            <w:noProof/>
            <w:sz w:val="20"/>
            <w:szCs w:val="20"/>
          </w:rPr>
          <w:t>1</w:t>
        </w:r>
        <w:r w:rsidRPr="005337F1">
          <w:rPr>
            <w:rFonts w:ascii="Verdana" w:hAnsi="Verdana"/>
            <w:noProof/>
            <w:sz w:val="20"/>
            <w:szCs w:val="20"/>
          </w:rPr>
          <w:fldChar w:fldCharType="end"/>
        </w:r>
      </w:p>
    </w:sdtContent>
  </w:sdt>
  <w:p w14:paraId="00B44D58" w14:textId="77777777" w:rsidR="005337F1" w:rsidRDefault="005337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DE0"/>
    <w:multiLevelType w:val="hybridMultilevel"/>
    <w:tmpl w:val="81FC36FC"/>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157BC3"/>
    <w:multiLevelType w:val="hybridMultilevel"/>
    <w:tmpl w:val="920A31CE"/>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430390"/>
    <w:multiLevelType w:val="hybridMultilevel"/>
    <w:tmpl w:val="B9963A04"/>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A27A91"/>
    <w:multiLevelType w:val="hybridMultilevel"/>
    <w:tmpl w:val="B39AC4FA"/>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ED64AD"/>
    <w:multiLevelType w:val="hybridMultilevel"/>
    <w:tmpl w:val="A04E749E"/>
    <w:lvl w:ilvl="0" w:tplc="33440428">
      <w:start w:val="1"/>
      <w:numFmt w:val="lowerRoman"/>
      <w:lvlText w:val="%1."/>
      <w:lvlJc w:val="righ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D17D63"/>
    <w:multiLevelType w:val="hybridMultilevel"/>
    <w:tmpl w:val="789443C4"/>
    <w:lvl w:ilvl="0" w:tplc="4C467F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119986">
    <w:abstractNumId w:val="5"/>
  </w:num>
  <w:num w:numId="2" w16cid:durableId="1722286404">
    <w:abstractNumId w:val="4"/>
  </w:num>
  <w:num w:numId="3" w16cid:durableId="1459104314">
    <w:abstractNumId w:val="2"/>
  </w:num>
  <w:num w:numId="4" w16cid:durableId="1312905171">
    <w:abstractNumId w:val="1"/>
  </w:num>
  <w:num w:numId="5" w16cid:durableId="906695613">
    <w:abstractNumId w:val="0"/>
  </w:num>
  <w:num w:numId="6" w16cid:durableId="1696072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68"/>
    <w:rsid w:val="001621E7"/>
    <w:rsid w:val="00192B86"/>
    <w:rsid w:val="001C4F77"/>
    <w:rsid w:val="001F66EB"/>
    <w:rsid w:val="002351F0"/>
    <w:rsid w:val="002C7CD3"/>
    <w:rsid w:val="00367878"/>
    <w:rsid w:val="003A7E5E"/>
    <w:rsid w:val="003C7602"/>
    <w:rsid w:val="003E1579"/>
    <w:rsid w:val="004100D9"/>
    <w:rsid w:val="004B1F0C"/>
    <w:rsid w:val="005337F1"/>
    <w:rsid w:val="005E61F7"/>
    <w:rsid w:val="006339DD"/>
    <w:rsid w:val="00675668"/>
    <w:rsid w:val="00777E47"/>
    <w:rsid w:val="00780952"/>
    <w:rsid w:val="007B4283"/>
    <w:rsid w:val="007C20E8"/>
    <w:rsid w:val="0081600C"/>
    <w:rsid w:val="009455F8"/>
    <w:rsid w:val="009458B4"/>
    <w:rsid w:val="009832C0"/>
    <w:rsid w:val="009F13A0"/>
    <w:rsid w:val="00A31189"/>
    <w:rsid w:val="00A809DA"/>
    <w:rsid w:val="00AA11F0"/>
    <w:rsid w:val="00AE4895"/>
    <w:rsid w:val="00BE09CC"/>
    <w:rsid w:val="00BE6EB9"/>
    <w:rsid w:val="00C16ED8"/>
    <w:rsid w:val="00CB5967"/>
    <w:rsid w:val="00D97781"/>
    <w:rsid w:val="00DE2F49"/>
    <w:rsid w:val="00E00594"/>
    <w:rsid w:val="00E454E4"/>
    <w:rsid w:val="00ED3C8D"/>
    <w:rsid w:val="00FA2065"/>
    <w:rsid w:val="00FD4464"/>
    <w:rsid w:val="117E2777"/>
    <w:rsid w:val="16165D4B"/>
    <w:rsid w:val="16EF48FC"/>
    <w:rsid w:val="1C599CE5"/>
    <w:rsid w:val="1E6661D5"/>
    <w:rsid w:val="2A107804"/>
    <w:rsid w:val="3223E0E9"/>
    <w:rsid w:val="35D2687C"/>
    <w:rsid w:val="3E8555F9"/>
    <w:rsid w:val="47291892"/>
    <w:rsid w:val="638DFB3C"/>
    <w:rsid w:val="6A574E94"/>
    <w:rsid w:val="6A58032C"/>
    <w:rsid w:val="6B86AE1A"/>
    <w:rsid w:val="72E3ECE0"/>
    <w:rsid w:val="73CF6137"/>
    <w:rsid w:val="7F08C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E08"/>
  <w15:docId w15:val="{FA25FF99-2220-4F1E-91A9-B839BF2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668"/>
    <w:pPr>
      <w:ind w:left="720"/>
      <w:contextualSpacing/>
    </w:pPr>
  </w:style>
  <w:style w:type="paragraph" w:customStyle="1" w:styleId="Default">
    <w:name w:val="Default"/>
    <w:rsid w:val="009F13A0"/>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5337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37F1"/>
  </w:style>
  <w:style w:type="paragraph" w:styleId="Piedepgina">
    <w:name w:val="footer"/>
    <w:basedOn w:val="Normal"/>
    <w:link w:val="PiedepginaCar"/>
    <w:uiPriority w:val="99"/>
    <w:unhideWhenUsed/>
    <w:rsid w:val="005337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37F1"/>
  </w:style>
  <w:style w:type="paragraph" w:styleId="NormalWeb">
    <w:name w:val="Normal (Web)"/>
    <w:basedOn w:val="Normal"/>
    <w:uiPriority w:val="99"/>
    <w:unhideWhenUsed/>
    <w:rsid w:val="00780952"/>
    <w:pPr>
      <w:spacing w:before="100" w:beforeAutospacing="1" w:after="100" w:afterAutospacing="1" w:line="240" w:lineRule="auto"/>
    </w:pPr>
    <w:rPr>
      <w:rFonts w:ascii="Times New Roman" w:eastAsia="Times New Roman" w:hAnsi="Times New Roman" w:cs="Times New Roman"/>
      <w:sz w:val="24"/>
      <w:szCs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dcterms:created xsi:type="dcterms:W3CDTF">2023-10-26T17:16:00Z</dcterms:created>
  <dcterms:modified xsi:type="dcterms:W3CDTF">2023-10-26T17:16:00Z</dcterms:modified>
</cp:coreProperties>
</file>