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97B4F" w14:textId="77777777" w:rsidR="00217371" w:rsidRPr="00C9454C" w:rsidRDefault="00217371" w:rsidP="00217371">
      <w:pPr>
        <w:spacing w:after="0" w:line="240" w:lineRule="auto"/>
        <w:jc w:val="center"/>
        <w:rPr>
          <w:rFonts w:ascii="Verdana" w:eastAsia="Times New Roman" w:hAnsi="Verdana" w:cs="Arial"/>
          <w:b/>
          <w:color w:val="212529"/>
          <w:sz w:val="20"/>
          <w:szCs w:val="20"/>
          <w:u w:val="single"/>
          <w:lang w:eastAsia="es-CR"/>
        </w:rPr>
      </w:pPr>
      <w:r w:rsidRPr="00C9454C">
        <w:rPr>
          <w:rFonts w:ascii="Verdana" w:eastAsia="Times New Roman" w:hAnsi="Verdana" w:cs="Arial"/>
          <w:color w:val="212529"/>
          <w:sz w:val="20"/>
          <w:szCs w:val="20"/>
          <w:lang w:eastAsia="es-CR"/>
        </w:rPr>
        <w:br/>
      </w:r>
      <w:r w:rsidR="009B1DCE" w:rsidRPr="00C9454C">
        <w:rPr>
          <w:rFonts w:ascii="Verdana" w:eastAsia="Times New Roman" w:hAnsi="Verdana" w:cs="Arial"/>
          <w:b/>
          <w:color w:val="212529"/>
          <w:sz w:val="20"/>
          <w:szCs w:val="20"/>
          <w:u w:val="single"/>
          <w:lang w:eastAsia="es-CR"/>
        </w:rPr>
        <w:t xml:space="preserve">Caso Casa Nina </w:t>
      </w:r>
      <w:r w:rsidRPr="00C9454C">
        <w:rPr>
          <w:rFonts w:ascii="Verdana" w:eastAsia="Times New Roman" w:hAnsi="Verdana" w:cs="Arial"/>
          <w:b/>
          <w:color w:val="212529"/>
          <w:sz w:val="20"/>
          <w:szCs w:val="20"/>
          <w:u w:val="single"/>
          <w:lang w:eastAsia="es-CR"/>
        </w:rPr>
        <w:t>Vs. Perú: reparaciones pendientes de cumplimiento</w:t>
      </w:r>
    </w:p>
    <w:p w14:paraId="3CCC5234" w14:textId="77777777" w:rsidR="00217371" w:rsidRPr="00C9454C" w:rsidRDefault="00217371" w:rsidP="00217371">
      <w:pPr>
        <w:spacing w:after="0" w:line="240" w:lineRule="auto"/>
        <w:jc w:val="both"/>
        <w:rPr>
          <w:rFonts w:ascii="Verdana" w:eastAsia="Times New Roman" w:hAnsi="Verdana" w:cs="Arial"/>
          <w:color w:val="212529"/>
          <w:sz w:val="20"/>
          <w:szCs w:val="20"/>
          <w:lang w:eastAsia="es-CR"/>
        </w:rPr>
      </w:pPr>
    </w:p>
    <w:p w14:paraId="1C7D2535" w14:textId="65E685FB" w:rsidR="008A7C8F" w:rsidRPr="00C9454C" w:rsidRDefault="009B1DCE" w:rsidP="00217371">
      <w:pPr>
        <w:pStyle w:val="Prrafodelista"/>
        <w:numPr>
          <w:ilvl w:val="0"/>
          <w:numId w:val="1"/>
        </w:numPr>
        <w:spacing w:line="240" w:lineRule="auto"/>
        <w:ind w:left="0" w:firstLine="0"/>
        <w:jc w:val="both"/>
        <w:rPr>
          <w:rFonts w:ascii="Verdana" w:hAnsi="Verdana"/>
          <w:sz w:val="20"/>
          <w:szCs w:val="20"/>
        </w:rPr>
      </w:pPr>
      <w:r w:rsidRPr="00C9454C">
        <w:rPr>
          <w:rFonts w:ascii="Verdana" w:hAnsi="Verdana"/>
          <w:sz w:val="20"/>
          <w:szCs w:val="20"/>
        </w:rPr>
        <w:t xml:space="preserve">Adecuar su normativa interna con el fin de garantizar la estabilidad de las y los fiscales provisionales, en los términos de los párrafos 136 a 139 de </w:t>
      </w:r>
      <w:r w:rsidR="00737439">
        <w:rPr>
          <w:rFonts w:ascii="Verdana" w:hAnsi="Verdana"/>
          <w:sz w:val="20"/>
          <w:szCs w:val="20"/>
        </w:rPr>
        <w:t>la</w:t>
      </w:r>
      <w:r w:rsidRPr="00C9454C">
        <w:rPr>
          <w:rFonts w:ascii="Verdana" w:hAnsi="Verdana"/>
          <w:sz w:val="20"/>
          <w:szCs w:val="20"/>
        </w:rPr>
        <w:t xml:space="preserve"> Sentencia.</w:t>
      </w:r>
    </w:p>
    <w:p w14:paraId="080914AF" w14:textId="77777777" w:rsidR="009B1DCE" w:rsidRPr="00C9454C" w:rsidRDefault="009B1DCE" w:rsidP="009B1DCE">
      <w:pPr>
        <w:pStyle w:val="Prrafodelista"/>
        <w:spacing w:line="240" w:lineRule="auto"/>
        <w:ind w:left="0"/>
        <w:jc w:val="both"/>
        <w:rPr>
          <w:rFonts w:ascii="Verdana" w:hAnsi="Verdana"/>
          <w:sz w:val="20"/>
          <w:szCs w:val="20"/>
        </w:rPr>
      </w:pPr>
    </w:p>
    <w:p w14:paraId="5F6B3A6A" w14:textId="3C868A6A" w:rsidR="009B1DCE" w:rsidRPr="00C9454C" w:rsidRDefault="009B1DCE" w:rsidP="00217371">
      <w:pPr>
        <w:pStyle w:val="Prrafodelista"/>
        <w:numPr>
          <w:ilvl w:val="0"/>
          <w:numId w:val="1"/>
        </w:numPr>
        <w:spacing w:line="240" w:lineRule="auto"/>
        <w:ind w:left="0" w:firstLine="0"/>
        <w:jc w:val="both"/>
        <w:rPr>
          <w:rFonts w:ascii="Verdana" w:hAnsi="Verdana"/>
          <w:sz w:val="20"/>
          <w:szCs w:val="20"/>
        </w:rPr>
      </w:pPr>
      <w:r w:rsidRPr="00C9454C">
        <w:rPr>
          <w:rFonts w:ascii="Verdana" w:hAnsi="Verdana"/>
          <w:sz w:val="20"/>
          <w:szCs w:val="20"/>
        </w:rPr>
        <w:t>Pagar las cantidades fijadas en los párrafos 132, 144, 153 y 158 de la presente Sentencia por concepto de indemnización ante la inviabilidad de reincorporar a la víctima al cargo que venía ejerciendo, así como indemnización por concepto de daño material e inmaterial, y por el reintegro de costas y gastos, en los términos de los párrafos 163 a 168 del Fallo.</w:t>
      </w:r>
    </w:p>
    <w:p w14:paraId="2FACE13B" w14:textId="77777777" w:rsidR="009B1DCE" w:rsidRPr="00C9454C" w:rsidRDefault="009B1DCE" w:rsidP="009B1DCE">
      <w:pPr>
        <w:pStyle w:val="Prrafodelista"/>
        <w:spacing w:line="240" w:lineRule="auto"/>
        <w:ind w:left="0"/>
        <w:jc w:val="both"/>
        <w:rPr>
          <w:rFonts w:ascii="Verdana" w:hAnsi="Verdana"/>
          <w:sz w:val="20"/>
          <w:szCs w:val="20"/>
        </w:rPr>
      </w:pPr>
    </w:p>
    <w:sectPr w:rsidR="009B1DCE" w:rsidRPr="00C9454C">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CA7F5" w14:textId="77777777" w:rsidR="00AC717E" w:rsidRDefault="00AC717E" w:rsidP="00217371">
      <w:pPr>
        <w:spacing w:after="0" w:line="240" w:lineRule="auto"/>
      </w:pPr>
      <w:r>
        <w:separator/>
      </w:r>
    </w:p>
  </w:endnote>
  <w:endnote w:type="continuationSeparator" w:id="0">
    <w:p w14:paraId="1339111F" w14:textId="77777777" w:rsidR="00AC717E" w:rsidRDefault="00AC717E" w:rsidP="00217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05E4" w14:textId="77777777" w:rsidR="00217371" w:rsidRPr="00217371" w:rsidRDefault="00217371" w:rsidP="00217371">
    <w:pPr>
      <w:pStyle w:val="Piedepgina"/>
      <w:jc w:val="both"/>
      <w:rPr>
        <w:rFonts w:ascii="Verdana" w:hAnsi="Verdana"/>
        <w:sz w:val="16"/>
        <w:szCs w:val="16"/>
      </w:rPr>
    </w:pPr>
    <w:r w:rsidRPr="00217371">
      <w:rPr>
        <w:rFonts w:ascii="Verdana" w:hAnsi="Verdana"/>
        <w:sz w:val="16"/>
        <w:szCs w:val="16"/>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6230B" w14:textId="77777777" w:rsidR="00AC717E" w:rsidRDefault="00AC717E" w:rsidP="00217371">
      <w:pPr>
        <w:spacing w:after="0" w:line="240" w:lineRule="auto"/>
      </w:pPr>
      <w:r>
        <w:separator/>
      </w:r>
    </w:p>
  </w:footnote>
  <w:footnote w:type="continuationSeparator" w:id="0">
    <w:p w14:paraId="76AD0F61" w14:textId="77777777" w:rsidR="00AC717E" w:rsidRDefault="00AC717E" w:rsidP="00217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116FA"/>
    <w:multiLevelType w:val="hybridMultilevel"/>
    <w:tmpl w:val="D6E83AA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161657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371"/>
    <w:rsid w:val="00217371"/>
    <w:rsid w:val="00585513"/>
    <w:rsid w:val="00737439"/>
    <w:rsid w:val="007946BF"/>
    <w:rsid w:val="008A7C8F"/>
    <w:rsid w:val="008D204A"/>
    <w:rsid w:val="009B1DCE"/>
    <w:rsid w:val="00AC717E"/>
    <w:rsid w:val="00C9454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18DA3"/>
  <w15:chartTrackingRefBased/>
  <w15:docId w15:val="{7642117D-DA5D-42F8-B5BA-777DC701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7371"/>
    <w:pPr>
      <w:ind w:left="720"/>
      <w:contextualSpacing/>
    </w:pPr>
  </w:style>
  <w:style w:type="paragraph" w:styleId="Encabezado">
    <w:name w:val="header"/>
    <w:basedOn w:val="Normal"/>
    <w:link w:val="EncabezadoCar"/>
    <w:uiPriority w:val="99"/>
    <w:unhideWhenUsed/>
    <w:rsid w:val="002173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7371"/>
  </w:style>
  <w:style w:type="paragraph" w:styleId="Piedepgina">
    <w:name w:val="footer"/>
    <w:basedOn w:val="Normal"/>
    <w:link w:val="PiedepginaCar"/>
    <w:uiPriority w:val="99"/>
    <w:unhideWhenUsed/>
    <w:rsid w:val="002173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7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07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507</Characters>
  <Application>Microsoft Office Word</Application>
  <DocSecurity>0</DocSecurity>
  <Lines>15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Shashira Douglas</dc:creator>
  <cp:keywords/>
  <dc:description/>
  <cp:lastModifiedBy>Shashira Douglas</cp:lastModifiedBy>
  <cp:revision>4</cp:revision>
  <dcterms:created xsi:type="dcterms:W3CDTF">2022-01-06T23:16:00Z</dcterms:created>
  <dcterms:modified xsi:type="dcterms:W3CDTF">2022-06-10T23:30:00Z</dcterms:modified>
</cp:coreProperties>
</file>