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068BB" w14:textId="77777777" w:rsidR="00A77020" w:rsidRPr="0074118C" w:rsidRDefault="00A77020" w:rsidP="00A77020">
      <w:pPr>
        <w:jc w:val="center"/>
        <w:rPr>
          <w:rFonts w:ascii="Verdana" w:hAnsi="Verdana"/>
          <w:b/>
          <w:caps/>
          <w:sz w:val="20"/>
          <w:u w:val="single"/>
          <w:lang w:val="es-ES_tradnl"/>
        </w:rPr>
      </w:pPr>
      <w:r w:rsidRPr="0074118C">
        <w:rPr>
          <w:rFonts w:ascii="Verdana" w:hAnsi="Verdana"/>
          <w:b/>
          <w:sz w:val="20"/>
          <w:u w:val="single"/>
          <w:lang w:val="es-ES_tradnl"/>
        </w:rPr>
        <w:t xml:space="preserve">Caso </w:t>
      </w:r>
      <w:proofErr w:type="spellStart"/>
      <w:r w:rsidRPr="0074118C">
        <w:rPr>
          <w:rFonts w:ascii="Verdana" w:hAnsi="Verdana"/>
          <w:b/>
          <w:sz w:val="20"/>
          <w:u w:val="single"/>
          <w:lang w:val="es-ES_tradnl"/>
        </w:rPr>
        <w:t>Cesti</w:t>
      </w:r>
      <w:proofErr w:type="spellEnd"/>
      <w:r w:rsidRPr="0074118C">
        <w:rPr>
          <w:rFonts w:ascii="Verdana" w:hAnsi="Verdana"/>
          <w:b/>
          <w:sz w:val="20"/>
          <w:u w:val="single"/>
          <w:lang w:val="es-ES_tradnl"/>
        </w:rPr>
        <w:t xml:space="preserve"> Hurtado </w:t>
      </w:r>
      <w:r w:rsidRPr="0074118C">
        <w:rPr>
          <w:rFonts w:ascii="Verdana" w:hAnsi="Verdana"/>
          <w:b/>
          <w:i/>
          <w:sz w:val="20"/>
          <w:u w:val="single"/>
          <w:lang w:val="es-ES_tradnl"/>
        </w:rPr>
        <w:t>Vs</w:t>
      </w:r>
      <w:r w:rsidRPr="0074118C">
        <w:rPr>
          <w:rFonts w:ascii="Verdana" w:hAnsi="Verdana"/>
          <w:b/>
          <w:sz w:val="20"/>
          <w:u w:val="single"/>
          <w:lang w:val="es-ES_tradnl"/>
        </w:rPr>
        <w:t xml:space="preserve">. Perú: reparaciones </w:t>
      </w:r>
      <w:r>
        <w:rPr>
          <w:rFonts w:ascii="Verdana" w:hAnsi="Verdana"/>
          <w:b/>
          <w:sz w:val="20"/>
          <w:u w:val="single"/>
          <w:lang w:val="es-ES_tradnl"/>
        </w:rPr>
        <w:t>pendientes de cumplimiento</w:t>
      </w:r>
    </w:p>
    <w:p w14:paraId="222ED15C" w14:textId="77777777" w:rsidR="001B7F30" w:rsidRDefault="001B7F30">
      <w:pPr>
        <w:rPr>
          <w:lang w:val="es-ES_tradnl"/>
        </w:rPr>
      </w:pPr>
    </w:p>
    <w:p w14:paraId="792280F9" w14:textId="77777777" w:rsidR="0079292B" w:rsidRPr="00D17A7C" w:rsidRDefault="0079292B" w:rsidP="0079292B">
      <w:pPr>
        <w:pStyle w:val="Prrafodelista"/>
        <w:numPr>
          <w:ilvl w:val="0"/>
          <w:numId w:val="1"/>
        </w:numPr>
        <w:ind w:left="360"/>
        <w:jc w:val="both"/>
        <w:rPr>
          <w:rFonts w:ascii="Verdana" w:hAnsi="Verdana"/>
          <w:sz w:val="20"/>
          <w:lang w:val="es-MX"/>
        </w:rPr>
      </w:pPr>
      <w:r w:rsidRPr="00D17A7C">
        <w:rPr>
          <w:rFonts w:ascii="Verdana" w:hAnsi="Verdana"/>
          <w:sz w:val="20"/>
          <w:lang w:val="es-MX"/>
        </w:rPr>
        <w:t xml:space="preserve">Pagar a Gustavo Adolfo </w:t>
      </w:r>
      <w:proofErr w:type="spellStart"/>
      <w:r w:rsidRPr="00D17A7C">
        <w:rPr>
          <w:rFonts w:ascii="Verdana" w:hAnsi="Verdana"/>
          <w:sz w:val="20"/>
          <w:lang w:val="es-MX"/>
        </w:rPr>
        <w:t>Cesti</w:t>
      </w:r>
      <w:proofErr w:type="spellEnd"/>
      <w:r w:rsidRPr="00D17A7C">
        <w:rPr>
          <w:rFonts w:ascii="Verdana" w:hAnsi="Verdana"/>
          <w:sz w:val="20"/>
          <w:lang w:val="es-MX"/>
        </w:rPr>
        <w:t xml:space="preserve"> Hurtado una compensación de US$ 25.000,00 (veinticinco mil dólares de los Estados Unidos de América) o su equivalente en moneda peruana, por concepto de daño moral.</w:t>
      </w:r>
    </w:p>
    <w:p w14:paraId="3BBAC665" w14:textId="77777777" w:rsidR="0079292B" w:rsidRPr="00D17A7C" w:rsidRDefault="0079292B" w:rsidP="0079292B">
      <w:pPr>
        <w:pStyle w:val="Prrafodelista"/>
        <w:ind w:left="360" w:hanging="360"/>
        <w:jc w:val="both"/>
        <w:rPr>
          <w:rFonts w:ascii="Verdana" w:hAnsi="Verdana"/>
          <w:sz w:val="20"/>
          <w:lang w:val="es-MX"/>
        </w:rPr>
      </w:pPr>
    </w:p>
    <w:p w14:paraId="0759E6F0" w14:textId="77777777" w:rsidR="0079292B" w:rsidRPr="00D17A7C" w:rsidRDefault="0079292B" w:rsidP="0079292B">
      <w:pPr>
        <w:pStyle w:val="Prrafodelista"/>
        <w:numPr>
          <w:ilvl w:val="0"/>
          <w:numId w:val="1"/>
        </w:numPr>
        <w:ind w:left="360"/>
        <w:jc w:val="both"/>
        <w:rPr>
          <w:rFonts w:ascii="Verdana" w:hAnsi="Verdana"/>
          <w:sz w:val="20"/>
          <w:lang w:val="es-MX"/>
        </w:rPr>
      </w:pPr>
      <w:r w:rsidRPr="00D17A7C">
        <w:rPr>
          <w:rFonts w:ascii="Verdana" w:hAnsi="Verdana"/>
          <w:sz w:val="20"/>
          <w:lang w:val="es-MX"/>
        </w:rPr>
        <w:t xml:space="preserve">Pagar a Carmen Cardó Guarderas de </w:t>
      </w:r>
      <w:proofErr w:type="spellStart"/>
      <w:r w:rsidRPr="00D17A7C">
        <w:rPr>
          <w:rFonts w:ascii="Verdana" w:hAnsi="Verdana"/>
          <w:sz w:val="20"/>
          <w:lang w:val="es-MX"/>
        </w:rPr>
        <w:t>Cesti</w:t>
      </w:r>
      <w:proofErr w:type="spellEnd"/>
      <w:r w:rsidRPr="00D17A7C">
        <w:rPr>
          <w:rFonts w:ascii="Verdana" w:hAnsi="Verdana"/>
          <w:sz w:val="20"/>
          <w:lang w:val="es-MX"/>
        </w:rPr>
        <w:t xml:space="preserve"> una compensación de US$ 10.000,00 (diez mil dólares de los Estados Unidos de América), a Margarita del Carmen </w:t>
      </w:r>
      <w:proofErr w:type="spellStart"/>
      <w:r w:rsidRPr="00D17A7C">
        <w:rPr>
          <w:rFonts w:ascii="Verdana" w:hAnsi="Verdana"/>
          <w:sz w:val="20"/>
          <w:lang w:val="es-MX"/>
        </w:rPr>
        <w:t>Cesti</w:t>
      </w:r>
      <w:proofErr w:type="spellEnd"/>
      <w:r w:rsidRPr="00D17A7C">
        <w:rPr>
          <w:rFonts w:ascii="Verdana" w:hAnsi="Verdana"/>
          <w:sz w:val="20"/>
          <w:lang w:val="es-MX"/>
        </w:rPr>
        <w:t xml:space="preserve"> Cardó de Lama una compensación de US$ 5.000,00 (cinco mil dólares de los Estados Unidos de América), y a Gustavo Guillermo </w:t>
      </w:r>
      <w:proofErr w:type="spellStart"/>
      <w:r w:rsidRPr="00D17A7C">
        <w:rPr>
          <w:rFonts w:ascii="Verdana" w:hAnsi="Verdana"/>
          <w:sz w:val="20"/>
          <w:lang w:val="es-MX"/>
        </w:rPr>
        <w:t>Cesti</w:t>
      </w:r>
      <w:proofErr w:type="spellEnd"/>
      <w:r w:rsidRPr="00D17A7C">
        <w:rPr>
          <w:rFonts w:ascii="Verdana" w:hAnsi="Verdana"/>
          <w:sz w:val="20"/>
          <w:lang w:val="es-MX"/>
        </w:rPr>
        <w:t xml:space="preserve"> Cardó una compensación de US$ 5.000,00 (cinco mil dólares de los Estados Unidos de América) o su equivalente en moneda peruana, por concepto de daño moral.</w:t>
      </w:r>
    </w:p>
    <w:p w14:paraId="11196968" w14:textId="77777777" w:rsidR="0079292B" w:rsidRPr="005E7934" w:rsidRDefault="0079292B" w:rsidP="005E7934">
      <w:pPr>
        <w:jc w:val="both"/>
        <w:rPr>
          <w:rFonts w:ascii="Verdana" w:hAnsi="Verdana"/>
          <w:sz w:val="20"/>
          <w:lang w:val="es-ES_tradnl"/>
        </w:rPr>
      </w:pPr>
    </w:p>
    <w:p w14:paraId="16ED681E" w14:textId="77777777" w:rsidR="001B7F30" w:rsidRDefault="00172DCD" w:rsidP="00172DCD">
      <w:pPr>
        <w:pStyle w:val="Prrafodelista"/>
        <w:numPr>
          <w:ilvl w:val="0"/>
          <w:numId w:val="1"/>
        </w:numPr>
        <w:ind w:left="360"/>
        <w:jc w:val="both"/>
        <w:rPr>
          <w:rFonts w:ascii="Verdana" w:hAnsi="Verdana"/>
          <w:sz w:val="20"/>
          <w:lang w:val="es-ES_tradnl"/>
        </w:rPr>
      </w:pPr>
      <w:r w:rsidRPr="00172DCD">
        <w:rPr>
          <w:rFonts w:ascii="Verdana" w:hAnsi="Verdana"/>
          <w:sz w:val="20"/>
          <w:lang w:val="es-ES_tradnl"/>
        </w:rPr>
        <w:t>D</w:t>
      </w:r>
      <w:r w:rsidR="001B7F30" w:rsidRPr="00172DCD">
        <w:rPr>
          <w:rFonts w:ascii="Verdana" w:hAnsi="Verdana"/>
          <w:sz w:val="20"/>
          <w:lang w:val="es-ES_tradnl"/>
        </w:rPr>
        <w:t xml:space="preserve">eclarar que el juicio seguido contra el señor Gustavo Adolfo </w:t>
      </w:r>
      <w:proofErr w:type="spellStart"/>
      <w:r w:rsidR="001B7F30" w:rsidRPr="00172DCD">
        <w:rPr>
          <w:rFonts w:ascii="Verdana" w:hAnsi="Verdana"/>
          <w:sz w:val="20"/>
          <w:lang w:val="es-ES_tradnl"/>
        </w:rPr>
        <w:t>Cesti</w:t>
      </w:r>
      <w:proofErr w:type="spellEnd"/>
      <w:r w:rsidR="001B7F30" w:rsidRPr="00172DCD">
        <w:rPr>
          <w:rFonts w:ascii="Verdana" w:hAnsi="Verdana"/>
          <w:sz w:val="20"/>
          <w:lang w:val="es-ES_tradnl"/>
        </w:rPr>
        <w:t xml:space="preserve"> Hurtado en el fuero militar es incompatible con la Convención Americana sobre Derechos Humanos y ordenar al Estado anular tal proceso, así como todos l</w:t>
      </w:r>
      <w:r w:rsidRPr="00172DCD">
        <w:rPr>
          <w:rFonts w:ascii="Verdana" w:hAnsi="Verdana"/>
          <w:sz w:val="20"/>
          <w:lang w:val="es-ES_tradnl"/>
        </w:rPr>
        <w:t>os efectos que de él se derivan.</w:t>
      </w:r>
    </w:p>
    <w:p w14:paraId="2CBFF641" w14:textId="77777777" w:rsidR="00D91C3A" w:rsidRPr="00D91C3A" w:rsidRDefault="00D91C3A" w:rsidP="00D91C3A">
      <w:pPr>
        <w:pStyle w:val="Prrafodelista"/>
        <w:rPr>
          <w:rFonts w:ascii="Verdana" w:hAnsi="Verdana"/>
          <w:sz w:val="20"/>
          <w:lang w:val="es-ES_tradnl"/>
        </w:rPr>
      </w:pPr>
    </w:p>
    <w:p w14:paraId="30E84243" w14:textId="53DA559E" w:rsidR="00D91C3A" w:rsidRPr="008672D6" w:rsidRDefault="00D91C3A" w:rsidP="008672D6">
      <w:pPr>
        <w:jc w:val="both"/>
        <w:rPr>
          <w:rFonts w:ascii="Verdana" w:hAnsi="Verdana"/>
          <w:b/>
          <w:sz w:val="20"/>
          <w:lang w:val="es-MX"/>
        </w:rPr>
      </w:pPr>
      <w:r w:rsidRPr="00A905C0">
        <w:rPr>
          <w:rFonts w:ascii="Verdana" w:hAnsi="Verdana"/>
          <w:b/>
          <w:sz w:val="20"/>
          <w:lang w:val="es-MX"/>
        </w:rPr>
        <w:t>Cumplimiento parcial:</w:t>
      </w:r>
    </w:p>
    <w:p w14:paraId="5A5727AF" w14:textId="77777777" w:rsidR="003A4C04" w:rsidRPr="00D17A7C" w:rsidRDefault="003A4C04" w:rsidP="003A4C04">
      <w:pPr>
        <w:pStyle w:val="Prrafodelista"/>
        <w:ind w:left="360" w:hanging="360"/>
        <w:rPr>
          <w:rFonts w:ascii="Verdana" w:hAnsi="Verdana"/>
          <w:sz w:val="20"/>
          <w:lang w:val="es-MX"/>
        </w:rPr>
      </w:pPr>
    </w:p>
    <w:p w14:paraId="5C9A4634" w14:textId="77777777" w:rsidR="003A4C04" w:rsidRPr="003A4C04" w:rsidRDefault="003A4C04" w:rsidP="003A4C04">
      <w:pPr>
        <w:pStyle w:val="Prrafodelista"/>
        <w:numPr>
          <w:ilvl w:val="0"/>
          <w:numId w:val="1"/>
        </w:numPr>
        <w:ind w:left="360"/>
        <w:jc w:val="both"/>
        <w:rPr>
          <w:rFonts w:ascii="Verdana" w:hAnsi="Verdana"/>
          <w:sz w:val="20"/>
          <w:lang w:val="es-MX"/>
        </w:rPr>
      </w:pPr>
      <w:bookmarkStart w:id="0" w:name="_Hlk114232309"/>
      <w:r w:rsidRPr="003A4C04">
        <w:rPr>
          <w:rFonts w:ascii="Verdana" w:hAnsi="Verdana"/>
          <w:sz w:val="20"/>
          <w:lang w:val="es-MX"/>
        </w:rPr>
        <w:t xml:space="preserve">Pagar a Gustavo Adolfo </w:t>
      </w:r>
      <w:proofErr w:type="spellStart"/>
      <w:r w:rsidRPr="003A4C04">
        <w:rPr>
          <w:rFonts w:ascii="Verdana" w:hAnsi="Verdana"/>
          <w:sz w:val="20"/>
          <w:lang w:val="es-MX"/>
        </w:rPr>
        <w:t>Cesti</w:t>
      </w:r>
      <w:proofErr w:type="spellEnd"/>
      <w:r w:rsidRPr="003A4C04">
        <w:rPr>
          <w:rFonts w:ascii="Verdana" w:hAnsi="Verdana"/>
          <w:sz w:val="20"/>
          <w:lang w:val="es-MX"/>
        </w:rPr>
        <w:t xml:space="preserve"> Hurtado, como compensación de las costas y gastos generados en la jurisdicción interna y en la jurisdicción interamericana, la suma de US$ 20.000,00 (veinte mil dólares de los Estados Unidos de América) o su equivalente en moneda peruana, monto que incluye los honorarios profesionales.</w:t>
      </w:r>
    </w:p>
    <w:p w14:paraId="25842CBB" w14:textId="77777777" w:rsidR="003A4C04" w:rsidRPr="003A4C04" w:rsidRDefault="003A4C04" w:rsidP="003A4C04">
      <w:pPr>
        <w:pStyle w:val="Prrafodelista"/>
        <w:rPr>
          <w:rFonts w:ascii="Verdana" w:hAnsi="Verdana"/>
          <w:sz w:val="20"/>
          <w:lang w:val="es-MX"/>
        </w:rPr>
      </w:pPr>
    </w:p>
    <w:p w14:paraId="57FD9985" w14:textId="77777777" w:rsidR="003A4C04" w:rsidRPr="0079625B" w:rsidRDefault="003A4C04" w:rsidP="003A4C04">
      <w:pPr>
        <w:jc w:val="both"/>
        <w:rPr>
          <w:rFonts w:ascii="Verdana" w:hAnsi="Verdana"/>
          <w:sz w:val="20"/>
          <w:lang w:val="es-MX"/>
        </w:rPr>
      </w:pPr>
      <w:r w:rsidRPr="003A4C04">
        <w:rPr>
          <w:rFonts w:ascii="Verdana" w:hAnsi="Verdana"/>
          <w:sz w:val="20"/>
          <w:lang w:val="es-MX"/>
        </w:rPr>
        <w:t xml:space="preserve">En el Considerando 10 de la Resolución de la Corte de 17 de noviembre de 2004 </w:t>
      </w:r>
      <w:r>
        <w:rPr>
          <w:rFonts w:ascii="Verdana" w:hAnsi="Verdana"/>
          <w:sz w:val="20"/>
          <w:lang w:val="es-MX"/>
        </w:rPr>
        <w:t xml:space="preserve">se explica lo que continua pendiente </w:t>
      </w:r>
      <w:r w:rsidRPr="0079625B">
        <w:rPr>
          <w:rFonts w:ascii="Verdana" w:hAnsi="Verdana"/>
          <w:sz w:val="20"/>
          <w:lang w:val="es-MX"/>
        </w:rPr>
        <w:t>de cumplimiento respecto a la presente medida de reparación:</w:t>
      </w:r>
    </w:p>
    <w:p w14:paraId="6062232B" w14:textId="4EBFCB08" w:rsidR="003A4C04" w:rsidRDefault="003A4C04" w:rsidP="003A4C04">
      <w:pPr>
        <w:jc w:val="both"/>
        <w:rPr>
          <w:rFonts w:ascii="Verdana" w:hAnsi="Verdana"/>
          <w:sz w:val="20"/>
          <w:lang w:val="es-MX"/>
        </w:rPr>
      </w:pPr>
    </w:p>
    <w:p w14:paraId="2EDCE440" w14:textId="2F949461" w:rsidR="003A4C04" w:rsidRPr="008672D6" w:rsidRDefault="008672D6" w:rsidP="008672D6">
      <w:pPr>
        <w:ind w:left="851" w:right="851"/>
        <w:jc w:val="both"/>
        <w:rPr>
          <w:rFonts w:ascii="Verdana" w:hAnsi="Verdana"/>
          <w:sz w:val="18"/>
          <w:szCs w:val="18"/>
          <w:lang w:val="es-MX"/>
        </w:rPr>
      </w:pPr>
      <w:r w:rsidRPr="008672D6">
        <w:rPr>
          <w:rFonts w:ascii="Verdana" w:hAnsi="Verdana"/>
          <w:sz w:val="18"/>
          <w:szCs w:val="18"/>
        </w:rPr>
        <w:t xml:space="preserve">10. Que al </w:t>
      </w:r>
      <w:proofErr w:type="spellStart"/>
      <w:r w:rsidRPr="008672D6">
        <w:rPr>
          <w:rFonts w:ascii="Verdana" w:hAnsi="Verdana"/>
          <w:sz w:val="18"/>
          <w:szCs w:val="18"/>
        </w:rPr>
        <w:t>supervisar</w:t>
      </w:r>
      <w:proofErr w:type="spellEnd"/>
      <w:r w:rsidRPr="008672D6">
        <w:rPr>
          <w:rFonts w:ascii="Verdana" w:hAnsi="Verdana"/>
          <w:sz w:val="18"/>
          <w:szCs w:val="18"/>
        </w:rPr>
        <w:t xml:space="preserve"> </w:t>
      </w:r>
      <w:proofErr w:type="spellStart"/>
      <w:r w:rsidRPr="008672D6">
        <w:rPr>
          <w:rFonts w:ascii="Verdana" w:hAnsi="Verdana"/>
          <w:sz w:val="18"/>
          <w:szCs w:val="18"/>
        </w:rPr>
        <w:t>el</w:t>
      </w:r>
      <w:proofErr w:type="spellEnd"/>
      <w:r w:rsidRPr="008672D6">
        <w:rPr>
          <w:rFonts w:ascii="Verdana" w:hAnsi="Verdana"/>
          <w:sz w:val="18"/>
          <w:szCs w:val="18"/>
        </w:rPr>
        <w:t xml:space="preserve"> </w:t>
      </w:r>
      <w:proofErr w:type="spellStart"/>
      <w:r w:rsidRPr="008672D6">
        <w:rPr>
          <w:rFonts w:ascii="Verdana" w:hAnsi="Verdana"/>
          <w:sz w:val="18"/>
          <w:szCs w:val="18"/>
        </w:rPr>
        <w:t>cumplimiento</w:t>
      </w:r>
      <w:proofErr w:type="spellEnd"/>
      <w:r w:rsidRPr="008672D6">
        <w:rPr>
          <w:rFonts w:ascii="Verdana" w:hAnsi="Verdana"/>
          <w:sz w:val="18"/>
          <w:szCs w:val="18"/>
        </w:rPr>
        <w:t xml:space="preserve"> integral de las </w:t>
      </w:r>
      <w:proofErr w:type="spellStart"/>
      <w:r w:rsidRPr="008672D6">
        <w:rPr>
          <w:rFonts w:ascii="Verdana" w:hAnsi="Verdana"/>
          <w:sz w:val="18"/>
          <w:szCs w:val="18"/>
        </w:rPr>
        <w:t>Sentencias</w:t>
      </w:r>
      <w:proofErr w:type="spellEnd"/>
      <w:r w:rsidRPr="008672D6">
        <w:rPr>
          <w:rFonts w:ascii="Verdana" w:hAnsi="Verdana"/>
          <w:sz w:val="18"/>
          <w:szCs w:val="18"/>
        </w:rPr>
        <w:t xml:space="preserve"> de </w:t>
      </w:r>
      <w:proofErr w:type="spellStart"/>
      <w:r w:rsidRPr="008672D6">
        <w:rPr>
          <w:rFonts w:ascii="Verdana" w:hAnsi="Verdana"/>
          <w:sz w:val="18"/>
          <w:szCs w:val="18"/>
        </w:rPr>
        <w:t>fondo</w:t>
      </w:r>
      <w:proofErr w:type="spellEnd"/>
      <w:r w:rsidRPr="008672D6">
        <w:rPr>
          <w:rFonts w:ascii="Verdana" w:hAnsi="Verdana"/>
          <w:sz w:val="18"/>
          <w:szCs w:val="18"/>
        </w:rPr>
        <w:t xml:space="preserve"> y </w:t>
      </w:r>
      <w:proofErr w:type="spellStart"/>
      <w:r w:rsidRPr="008672D6">
        <w:rPr>
          <w:rFonts w:ascii="Verdana" w:hAnsi="Verdana"/>
          <w:sz w:val="18"/>
          <w:szCs w:val="18"/>
        </w:rPr>
        <w:t>reparaciones</w:t>
      </w:r>
      <w:proofErr w:type="spellEnd"/>
      <w:r w:rsidRPr="008672D6">
        <w:rPr>
          <w:rFonts w:ascii="Verdana" w:hAnsi="Verdana"/>
          <w:sz w:val="18"/>
          <w:szCs w:val="18"/>
        </w:rPr>
        <w:t xml:space="preserve"> </w:t>
      </w:r>
      <w:proofErr w:type="spellStart"/>
      <w:r w:rsidRPr="008672D6">
        <w:rPr>
          <w:rFonts w:ascii="Verdana" w:hAnsi="Verdana"/>
          <w:sz w:val="18"/>
          <w:szCs w:val="18"/>
        </w:rPr>
        <w:t>emitidas</w:t>
      </w:r>
      <w:proofErr w:type="spellEnd"/>
      <w:r w:rsidRPr="008672D6">
        <w:rPr>
          <w:rFonts w:ascii="Verdana" w:hAnsi="Verdana"/>
          <w:sz w:val="18"/>
          <w:szCs w:val="18"/>
        </w:rPr>
        <w:t xml:space="preserve"> </w:t>
      </w:r>
      <w:proofErr w:type="spellStart"/>
      <w:r w:rsidRPr="008672D6">
        <w:rPr>
          <w:rFonts w:ascii="Verdana" w:hAnsi="Verdana"/>
          <w:sz w:val="18"/>
          <w:szCs w:val="18"/>
        </w:rPr>
        <w:t>en</w:t>
      </w:r>
      <w:proofErr w:type="spellEnd"/>
      <w:r w:rsidRPr="008672D6">
        <w:rPr>
          <w:rFonts w:ascii="Verdana" w:hAnsi="Verdana"/>
          <w:sz w:val="18"/>
          <w:szCs w:val="18"/>
        </w:rPr>
        <w:t xml:space="preserve"> </w:t>
      </w:r>
      <w:proofErr w:type="spellStart"/>
      <w:r w:rsidRPr="008672D6">
        <w:rPr>
          <w:rFonts w:ascii="Verdana" w:hAnsi="Verdana"/>
          <w:sz w:val="18"/>
          <w:szCs w:val="18"/>
        </w:rPr>
        <w:t>el</w:t>
      </w:r>
      <w:proofErr w:type="spellEnd"/>
      <w:r w:rsidRPr="008672D6">
        <w:rPr>
          <w:rFonts w:ascii="Verdana" w:hAnsi="Verdana"/>
          <w:sz w:val="18"/>
          <w:szCs w:val="18"/>
        </w:rPr>
        <w:t xml:space="preserve"> </w:t>
      </w:r>
      <w:proofErr w:type="spellStart"/>
      <w:r w:rsidRPr="008672D6">
        <w:rPr>
          <w:rFonts w:ascii="Verdana" w:hAnsi="Verdana"/>
          <w:sz w:val="18"/>
          <w:szCs w:val="18"/>
        </w:rPr>
        <w:t>presente</w:t>
      </w:r>
      <w:proofErr w:type="spellEnd"/>
      <w:r w:rsidRPr="008672D6">
        <w:rPr>
          <w:rFonts w:ascii="Verdana" w:hAnsi="Verdana"/>
          <w:sz w:val="18"/>
          <w:szCs w:val="18"/>
        </w:rPr>
        <w:t xml:space="preserve"> </w:t>
      </w:r>
      <w:proofErr w:type="spellStart"/>
      <w:r w:rsidRPr="008672D6">
        <w:rPr>
          <w:rFonts w:ascii="Verdana" w:hAnsi="Verdana"/>
          <w:sz w:val="18"/>
          <w:szCs w:val="18"/>
        </w:rPr>
        <w:t>caso</w:t>
      </w:r>
      <w:proofErr w:type="spellEnd"/>
      <w:r w:rsidRPr="008672D6">
        <w:rPr>
          <w:rFonts w:ascii="Verdana" w:hAnsi="Verdana"/>
          <w:sz w:val="18"/>
          <w:szCs w:val="18"/>
        </w:rPr>
        <w:t xml:space="preserve">, y </w:t>
      </w:r>
      <w:proofErr w:type="spellStart"/>
      <w:r w:rsidRPr="008672D6">
        <w:rPr>
          <w:rFonts w:ascii="Verdana" w:hAnsi="Verdana"/>
          <w:sz w:val="18"/>
          <w:szCs w:val="18"/>
        </w:rPr>
        <w:t>después</w:t>
      </w:r>
      <w:proofErr w:type="spellEnd"/>
      <w:r w:rsidRPr="008672D6">
        <w:rPr>
          <w:rFonts w:ascii="Verdana" w:hAnsi="Verdana"/>
          <w:sz w:val="18"/>
          <w:szCs w:val="18"/>
        </w:rPr>
        <w:t xml:space="preserve"> de </w:t>
      </w:r>
      <w:proofErr w:type="spellStart"/>
      <w:r w:rsidRPr="008672D6">
        <w:rPr>
          <w:rFonts w:ascii="Verdana" w:hAnsi="Verdana"/>
          <w:sz w:val="18"/>
          <w:szCs w:val="18"/>
        </w:rPr>
        <w:t>analizar</w:t>
      </w:r>
      <w:proofErr w:type="spellEnd"/>
      <w:r w:rsidRPr="008672D6">
        <w:rPr>
          <w:rFonts w:ascii="Verdana" w:hAnsi="Verdana"/>
          <w:sz w:val="18"/>
          <w:szCs w:val="18"/>
        </w:rPr>
        <w:t xml:space="preserve"> la </w:t>
      </w:r>
      <w:proofErr w:type="spellStart"/>
      <w:r w:rsidRPr="008672D6">
        <w:rPr>
          <w:rFonts w:ascii="Verdana" w:hAnsi="Verdana"/>
          <w:sz w:val="18"/>
          <w:szCs w:val="18"/>
        </w:rPr>
        <w:t>información</w:t>
      </w:r>
      <w:proofErr w:type="spellEnd"/>
      <w:r w:rsidRPr="008672D6">
        <w:rPr>
          <w:rFonts w:ascii="Verdana" w:hAnsi="Verdana"/>
          <w:sz w:val="18"/>
          <w:szCs w:val="18"/>
        </w:rPr>
        <w:t xml:space="preserve"> </w:t>
      </w:r>
      <w:proofErr w:type="spellStart"/>
      <w:r w:rsidRPr="008672D6">
        <w:rPr>
          <w:rFonts w:ascii="Verdana" w:hAnsi="Verdana"/>
          <w:sz w:val="18"/>
          <w:szCs w:val="18"/>
        </w:rPr>
        <w:t>suministrada</w:t>
      </w:r>
      <w:proofErr w:type="spellEnd"/>
      <w:r w:rsidRPr="008672D6">
        <w:rPr>
          <w:rFonts w:ascii="Verdana" w:hAnsi="Verdana"/>
          <w:sz w:val="18"/>
          <w:szCs w:val="18"/>
        </w:rPr>
        <w:t xml:space="preserve"> </w:t>
      </w:r>
      <w:proofErr w:type="spellStart"/>
      <w:r w:rsidRPr="008672D6">
        <w:rPr>
          <w:rFonts w:ascii="Verdana" w:hAnsi="Verdana"/>
          <w:sz w:val="18"/>
          <w:szCs w:val="18"/>
        </w:rPr>
        <w:t>por</w:t>
      </w:r>
      <w:proofErr w:type="spellEnd"/>
      <w:r w:rsidRPr="008672D6">
        <w:rPr>
          <w:rFonts w:ascii="Verdana" w:hAnsi="Verdana"/>
          <w:sz w:val="18"/>
          <w:szCs w:val="18"/>
        </w:rPr>
        <w:t xml:space="preserve"> </w:t>
      </w:r>
      <w:proofErr w:type="spellStart"/>
      <w:r w:rsidRPr="008672D6">
        <w:rPr>
          <w:rFonts w:ascii="Verdana" w:hAnsi="Verdana"/>
          <w:sz w:val="18"/>
          <w:szCs w:val="18"/>
        </w:rPr>
        <w:t>el</w:t>
      </w:r>
      <w:proofErr w:type="spellEnd"/>
      <w:r w:rsidRPr="008672D6">
        <w:rPr>
          <w:rFonts w:ascii="Verdana" w:hAnsi="Verdana"/>
          <w:sz w:val="18"/>
          <w:szCs w:val="18"/>
        </w:rPr>
        <w:t xml:space="preserve"> Estado, </w:t>
      </w:r>
      <w:proofErr w:type="spellStart"/>
      <w:r w:rsidRPr="008672D6">
        <w:rPr>
          <w:rFonts w:ascii="Verdana" w:hAnsi="Verdana"/>
          <w:sz w:val="18"/>
          <w:szCs w:val="18"/>
        </w:rPr>
        <w:t>por</w:t>
      </w:r>
      <w:proofErr w:type="spellEnd"/>
      <w:r w:rsidRPr="008672D6">
        <w:rPr>
          <w:rFonts w:ascii="Verdana" w:hAnsi="Verdana"/>
          <w:sz w:val="18"/>
          <w:szCs w:val="18"/>
        </w:rPr>
        <w:t xml:space="preserve"> </w:t>
      </w:r>
      <w:proofErr w:type="spellStart"/>
      <w:r w:rsidRPr="008672D6">
        <w:rPr>
          <w:rFonts w:ascii="Verdana" w:hAnsi="Verdana"/>
          <w:sz w:val="18"/>
          <w:szCs w:val="18"/>
        </w:rPr>
        <w:t>los</w:t>
      </w:r>
      <w:proofErr w:type="spellEnd"/>
      <w:r w:rsidRPr="008672D6">
        <w:rPr>
          <w:rFonts w:ascii="Verdana" w:hAnsi="Verdana"/>
          <w:sz w:val="18"/>
          <w:szCs w:val="18"/>
        </w:rPr>
        <w:t xml:space="preserve"> </w:t>
      </w:r>
      <w:proofErr w:type="spellStart"/>
      <w:r w:rsidRPr="008672D6">
        <w:rPr>
          <w:rFonts w:ascii="Verdana" w:hAnsi="Verdana"/>
          <w:sz w:val="18"/>
          <w:szCs w:val="18"/>
        </w:rPr>
        <w:t>representantes</w:t>
      </w:r>
      <w:proofErr w:type="spellEnd"/>
      <w:r w:rsidRPr="008672D6">
        <w:rPr>
          <w:rFonts w:ascii="Verdana" w:hAnsi="Verdana"/>
          <w:sz w:val="18"/>
          <w:szCs w:val="18"/>
        </w:rPr>
        <w:t xml:space="preserve"> de la </w:t>
      </w:r>
      <w:proofErr w:type="spellStart"/>
      <w:r w:rsidRPr="008672D6">
        <w:rPr>
          <w:rFonts w:ascii="Verdana" w:hAnsi="Verdana"/>
          <w:sz w:val="18"/>
          <w:szCs w:val="18"/>
        </w:rPr>
        <w:t>víctima</w:t>
      </w:r>
      <w:proofErr w:type="spellEnd"/>
      <w:r w:rsidRPr="008672D6">
        <w:rPr>
          <w:rFonts w:ascii="Verdana" w:hAnsi="Verdana"/>
          <w:sz w:val="18"/>
          <w:szCs w:val="18"/>
        </w:rPr>
        <w:t xml:space="preserve">, </w:t>
      </w:r>
      <w:proofErr w:type="spellStart"/>
      <w:r w:rsidRPr="008672D6">
        <w:rPr>
          <w:rFonts w:ascii="Verdana" w:hAnsi="Verdana"/>
          <w:sz w:val="18"/>
          <w:szCs w:val="18"/>
        </w:rPr>
        <w:t>así</w:t>
      </w:r>
      <w:proofErr w:type="spellEnd"/>
      <w:r w:rsidRPr="008672D6">
        <w:rPr>
          <w:rFonts w:ascii="Verdana" w:hAnsi="Verdana"/>
          <w:sz w:val="18"/>
          <w:szCs w:val="18"/>
        </w:rPr>
        <w:t xml:space="preserve"> </w:t>
      </w:r>
      <w:proofErr w:type="spellStart"/>
      <w:r w:rsidRPr="008672D6">
        <w:rPr>
          <w:rFonts w:ascii="Verdana" w:hAnsi="Verdana"/>
          <w:sz w:val="18"/>
          <w:szCs w:val="18"/>
        </w:rPr>
        <w:t>como</w:t>
      </w:r>
      <w:proofErr w:type="spellEnd"/>
      <w:r w:rsidRPr="008672D6">
        <w:rPr>
          <w:rFonts w:ascii="Verdana" w:hAnsi="Verdana"/>
          <w:sz w:val="18"/>
          <w:szCs w:val="18"/>
        </w:rPr>
        <w:t xml:space="preserve"> </w:t>
      </w:r>
      <w:proofErr w:type="spellStart"/>
      <w:r w:rsidRPr="008672D6">
        <w:rPr>
          <w:rFonts w:ascii="Verdana" w:hAnsi="Verdana"/>
          <w:sz w:val="18"/>
          <w:szCs w:val="18"/>
        </w:rPr>
        <w:t>por</w:t>
      </w:r>
      <w:proofErr w:type="spellEnd"/>
      <w:r w:rsidRPr="008672D6">
        <w:rPr>
          <w:rFonts w:ascii="Verdana" w:hAnsi="Verdana"/>
          <w:sz w:val="18"/>
          <w:szCs w:val="18"/>
        </w:rPr>
        <w:t xml:space="preserve"> la </w:t>
      </w:r>
      <w:proofErr w:type="spellStart"/>
      <w:r w:rsidRPr="008672D6">
        <w:rPr>
          <w:rFonts w:ascii="Verdana" w:hAnsi="Verdana"/>
          <w:sz w:val="18"/>
          <w:szCs w:val="18"/>
        </w:rPr>
        <w:t>Comisión</w:t>
      </w:r>
      <w:proofErr w:type="spellEnd"/>
      <w:r w:rsidRPr="008672D6">
        <w:rPr>
          <w:rFonts w:ascii="Verdana" w:hAnsi="Verdana"/>
          <w:sz w:val="18"/>
          <w:szCs w:val="18"/>
        </w:rPr>
        <w:t xml:space="preserve"> </w:t>
      </w:r>
      <w:proofErr w:type="spellStart"/>
      <w:r w:rsidRPr="008672D6">
        <w:rPr>
          <w:rFonts w:ascii="Verdana" w:hAnsi="Verdana"/>
          <w:sz w:val="18"/>
          <w:szCs w:val="18"/>
        </w:rPr>
        <w:t>Interamericana</w:t>
      </w:r>
      <w:proofErr w:type="spellEnd"/>
      <w:r w:rsidRPr="008672D6">
        <w:rPr>
          <w:rFonts w:ascii="Verdana" w:hAnsi="Verdana"/>
          <w:sz w:val="18"/>
          <w:szCs w:val="18"/>
        </w:rPr>
        <w:t xml:space="preserve"> de Derechos Humanos, </w:t>
      </w:r>
      <w:proofErr w:type="spellStart"/>
      <w:r w:rsidRPr="008672D6">
        <w:rPr>
          <w:rFonts w:ascii="Verdana" w:hAnsi="Verdana"/>
          <w:sz w:val="18"/>
          <w:szCs w:val="18"/>
        </w:rPr>
        <w:t>este</w:t>
      </w:r>
      <w:proofErr w:type="spellEnd"/>
      <w:r w:rsidRPr="008672D6">
        <w:rPr>
          <w:rFonts w:ascii="Verdana" w:hAnsi="Verdana"/>
          <w:sz w:val="18"/>
          <w:szCs w:val="18"/>
        </w:rPr>
        <w:t xml:space="preserve"> Tribunal ha </w:t>
      </w:r>
      <w:proofErr w:type="spellStart"/>
      <w:r w:rsidRPr="008672D6">
        <w:rPr>
          <w:rFonts w:ascii="Verdana" w:hAnsi="Verdana"/>
          <w:sz w:val="18"/>
          <w:szCs w:val="18"/>
        </w:rPr>
        <w:t>constatado</w:t>
      </w:r>
      <w:proofErr w:type="spellEnd"/>
      <w:r w:rsidRPr="008672D6">
        <w:rPr>
          <w:rFonts w:ascii="Verdana" w:hAnsi="Verdana"/>
          <w:sz w:val="18"/>
          <w:szCs w:val="18"/>
        </w:rPr>
        <w:t xml:space="preserve"> que </w:t>
      </w:r>
      <w:proofErr w:type="spellStart"/>
      <w:r w:rsidRPr="008672D6">
        <w:rPr>
          <w:rFonts w:ascii="Verdana" w:hAnsi="Verdana"/>
          <w:sz w:val="18"/>
          <w:szCs w:val="18"/>
        </w:rPr>
        <w:t>el</w:t>
      </w:r>
      <w:proofErr w:type="spellEnd"/>
      <w:r w:rsidRPr="008672D6">
        <w:rPr>
          <w:rFonts w:ascii="Verdana" w:hAnsi="Verdana"/>
          <w:sz w:val="18"/>
          <w:szCs w:val="18"/>
        </w:rPr>
        <w:t xml:space="preserve"> Estado </w:t>
      </w:r>
      <w:proofErr w:type="spellStart"/>
      <w:r w:rsidRPr="008672D6">
        <w:rPr>
          <w:rFonts w:ascii="Verdana" w:hAnsi="Verdana"/>
          <w:sz w:val="18"/>
          <w:szCs w:val="18"/>
        </w:rPr>
        <w:t>pagó</w:t>
      </w:r>
      <w:proofErr w:type="spellEnd"/>
      <w:r w:rsidRPr="008672D6">
        <w:rPr>
          <w:rFonts w:ascii="Verdana" w:hAnsi="Verdana"/>
          <w:sz w:val="18"/>
          <w:szCs w:val="18"/>
        </w:rPr>
        <w:t xml:space="preserve"> la </w:t>
      </w:r>
      <w:proofErr w:type="spellStart"/>
      <w:r w:rsidRPr="008672D6">
        <w:rPr>
          <w:rFonts w:ascii="Verdana" w:hAnsi="Verdana"/>
          <w:sz w:val="18"/>
          <w:szCs w:val="18"/>
        </w:rPr>
        <w:t>suma</w:t>
      </w:r>
      <w:proofErr w:type="spellEnd"/>
      <w:r w:rsidRPr="008672D6">
        <w:rPr>
          <w:rFonts w:ascii="Verdana" w:hAnsi="Verdana"/>
          <w:sz w:val="18"/>
          <w:szCs w:val="18"/>
        </w:rPr>
        <w:t xml:space="preserve"> de US$ 65.000,00, </w:t>
      </w:r>
      <w:proofErr w:type="spellStart"/>
      <w:r w:rsidRPr="008672D6">
        <w:rPr>
          <w:rFonts w:ascii="Verdana" w:hAnsi="Verdana"/>
          <w:sz w:val="18"/>
          <w:szCs w:val="18"/>
        </w:rPr>
        <w:t>correspondiente</w:t>
      </w:r>
      <w:proofErr w:type="spellEnd"/>
      <w:r w:rsidRPr="008672D6">
        <w:rPr>
          <w:rFonts w:ascii="Verdana" w:hAnsi="Verdana"/>
          <w:sz w:val="18"/>
          <w:szCs w:val="18"/>
        </w:rPr>
        <w:t xml:space="preserve"> a lo </w:t>
      </w:r>
      <w:proofErr w:type="spellStart"/>
      <w:r w:rsidRPr="008672D6">
        <w:rPr>
          <w:rFonts w:ascii="Verdana" w:hAnsi="Verdana"/>
          <w:sz w:val="18"/>
          <w:szCs w:val="18"/>
        </w:rPr>
        <w:t>dispuesto</w:t>
      </w:r>
      <w:proofErr w:type="spellEnd"/>
      <w:r w:rsidRPr="008672D6">
        <w:rPr>
          <w:rFonts w:ascii="Verdana" w:hAnsi="Verdana"/>
          <w:sz w:val="18"/>
          <w:szCs w:val="18"/>
        </w:rPr>
        <w:t xml:space="preserve"> </w:t>
      </w:r>
      <w:proofErr w:type="spellStart"/>
      <w:r w:rsidRPr="008672D6">
        <w:rPr>
          <w:rFonts w:ascii="Verdana" w:hAnsi="Verdana"/>
          <w:sz w:val="18"/>
          <w:szCs w:val="18"/>
        </w:rPr>
        <w:t>en</w:t>
      </w:r>
      <w:proofErr w:type="spellEnd"/>
      <w:r w:rsidRPr="008672D6">
        <w:rPr>
          <w:rFonts w:ascii="Verdana" w:hAnsi="Verdana"/>
          <w:sz w:val="18"/>
          <w:szCs w:val="18"/>
        </w:rPr>
        <w:t xml:space="preserve"> </w:t>
      </w:r>
      <w:proofErr w:type="spellStart"/>
      <w:r w:rsidRPr="008672D6">
        <w:rPr>
          <w:rFonts w:ascii="Verdana" w:hAnsi="Verdana"/>
          <w:sz w:val="18"/>
          <w:szCs w:val="18"/>
        </w:rPr>
        <w:t>los</w:t>
      </w:r>
      <w:proofErr w:type="spellEnd"/>
      <w:r w:rsidRPr="008672D6">
        <w:rPr>
          <w:rFonts w:ascii="Verdana" w:hAnsi="Verdana"/>
          <w:sz w:val="18"/>
          <w:szCs w:val="18"/>
        </w:rPr>
        <w:t xml:space="preserve"> puntos </w:t>
      </w:r>
      <w:proofErr w:type="spellStart"/>
      <w:r w:rsidRPr="008672D6">
        <w:rPr>
          <w:rFonts w:ascii="Verdana" w:hAnsi="Verdana"/>
          <w:sz w:val="18"/>
          <w:szCs w:val="18"/>
        </w:rPr>
        <w:t>resolutivos</w:t>
      </w:r>
      <w:proofErr w:type="spellEnd"/>
      <w:r w:rsidRPr="008672D6">
        <w:rPr>
          <w:rFonts w:ascii="Verdana" w:hAnsi="Verdana"/>
          <w:sz w:val="18"/>
          <w:szCs w:val="18"/>
        </w:rPr>
        <w:t xml:space="preserve"> </w:t>
      </w:r>
      <w:proofErr w:type="spellStart"/>
      <w:r w:rsidRPr="008672D6">
        <w:rPr>
          <w:rFonts w:ascii="Verdana" w:hAnsi="Verdana"/>
          <w:sz w:val="18"/>
          <w:szCs w:val="18"/>
        </w:rPr>
        <w:t>segundo</w:t>
      </w:r>
      <w:proofErr w:type="spellEnd"/>
      <w:r w:rsidRPr="008672D6">
        <w:rPr>
          <w:rFonts w:ascii="Verdana" w:hAnsi="Verdana"/>
          <w:sz w:val="18"/>
          <w:szCs w:val="18"/>
        </w:rPr>
        <w:t xml:space="preserve">, </w:t>
      </w:r>
      <w:proofErr w:type="spellStart"/>
      <w:r w:rsidRPr="008672D6">
        <w:rPr>
          <w:rFonts w:ascii="Verdana" w:hAnsi="Verdana"/>
          <w:sz w:val="18"/>
          <w:szCs w:val="18"/>
        </w:rPr>
        <w:t>tercero</w:t>
      </w:r>
      <w:proofErr w:type="spellEnd"/>
      <w:r w:rsidRPr="008672D6">
        <w:rPr>
          <w:rFonts w:ascii="Verdana" w:hAnsi="Verdana"/>
          <w:sz w:val="18"/>
          <w:szCs w:val="18"/>
        </w:rPr>
        <w:t xml:space="preserve"> y </w:t>
      </w:r>
      <w:proofErr w:type="spellStart"/>
      <w:r w:rsidRPr="008672D6">
        <w:rPr>
          <w:rFonts w:ascii="Verdana" w:hAnsi="Verdana"/>
          <w:sz w:val="18"/>
          <w:szCs w:val="18"/>
        </w:rPr>
        <w:t>cuarto</w:t>
      </w:r>
      <w:proofErr w:type="spellEnd"/>
      <w:r w:rsidRPr="008672D6">
        <w:rPr>
          <w:rFonts w:ascii="Verdana" w:hAnsi="Verdana"/>
          <w:sz w:val="18"/>
          <w:szCs w:val="18"/>
        </w:rPr>
        <w:t xml:space="preserve"> de la </w:t>
      </w:r>
      <w:proofErr w:type="spellStart"/>
      <w:r w:rsidRPr="008672D6">
        <w:rPr>
          <w:rFonts w:ascii="Verdana" w:hAnsi="Verdana"/>
          <w:sz w:val="18"/>
          <w:szCs w:val="18"/>
        </w:rPr>
        <w:t>Sentencia</w:t>
      </w:r>
      <w:proofErr w:type="spellEnd"/>
      <w:r w:rsidRPr="008672D6">
        <w:rPr>
          <w:rFonts w:ascii="Verdana" w:hAnsi="Verdana"/>
          <w:sz w:val="18"/>
          <w:szCs w:val="18"/>
        </w:rPr>
        <w:t xml:space="preserve"> de 31 de mayo de 2001. </w:t>
      </w:r>
      <w:proofErr w:type="spellStart"/>
      <w:r w:rsidRPr="008672D6">
        <w:rPr>
          <w:rFonts w:ascii="Verdana" w:hAnsi="Verdana"/>
          <w:sz w:val="18"/>
          <w:szCs w:val="18"/>
        </w:rPr>
        <w:t>Asimismo</w:t>
      </w:r>
      <w:proofErr w:type="spellEnd"/>
      <w:r w:rsidRPr="008672D6">
        <w:rPr>
          <w:rFonts w:ascii="Verdana" w:hAnsi="Verdana"/>
          <w:sz w:val="18"/>
          <w:szCs w:val="18"/>
        </w:rPr>
        <w:t xml:space="preserve">, la Corte ha </w:t>
      </w:r>
      <w:proofErr w:type="spellStart"/>
      <w:r w:rsidRPr="008672D6">
        <w:rPr>
          <w:rFonts w:ascii="Verdana" w:hAnsi="Verdana"/>
          <w:sz w:val="18"/>
          <w:szCs w:val="18"/>
        </w:rPr>
        <w:t>notado</w:t>
      </w:r>
      <w:proofErr w:type="spellEnd"/>
      <w:r w:rsidRPr="008672D6">
        <w:rPr>
          <w:rFonts w:ascii="Verdana" w:hAnsi="Verdana"/>
          <w:sz w:val="18"/>
          <w:szCs w:val="18"/>
        </w:rPr>
        <w:t xml:space="preserve"> que </w:t>
      </w:r>
      <w:proofErr w:type="spellStart"/>
      <w:r w:rsidRPr="008672D6">
        <w:rPr>
          <w:rFonts w:ascii="Verdana" w:hAnsi="Verdana"/>
          <w:sz w:val="18"/>
          <w:szCs w:val="18"/>
        </w:rPr>
        <w:t>los</w:t>
      </w:r>
      <w:proofErr w:type="spellEnd"/>
      <w:r w:rsidRPr="008672D6">
        <w:rPr>
          <w:rFonts w:ascii="Verdana" w:hAnsi="Verdana"/>
          <w:sz w:val="18"/>
          <w:szCs w:val="18"/>
        </w:rPr>
        <w:t xml:space="preserve"> </w:t>
      </w:r>
      <w:proofErr w:type="spellStart"/>
      <w:r w:rsidRPr="008672D6">
        <w:rPr>
          <w:rFonts w:ascii="Verdana" w:hAnsi="Verdana"/>
          <w:sz w:val="18"/>
          <w:szCs w:val="18"/>
        </w:rPr>
        <w:t>intereses</w:t>
      </w:r>
      <w:proofErr w:type="spellEnd"/>
      <w:r w:rsidRPr="008672D6">
        <w:rPr>
          <w:rFonts w:ascii="Verdana" w:hAnsi="Verdana"/>
          <w:sz w:val="18"/>
          <w:szCs w:val="18"/>
        </w:rPr>
        <w:t xml:space="preserve"> </w:t>
      </w:r>
      <w:proofErr w:type="spellStart"/>
      <w:r w:rsidRPr="008672D6">
        <w:rPr>
          <w:rFonts w:ascii="Verdana" w:hAnsi="Verdana"/>
          <w:sz w:val="18"/>
          <w:szCs w:val="18"/>
        </w:rPr>
        <w:t>adeudados</w:t>
      </w:r>
      <w:proofErr w:type="spellEnd"/>
      <w:r w:rsidRPr="008672D6">
        <w:rPr>
          <w:rFonts w:ascii="Verdana" w:hAnsi="Verdana"/>
          <w:sz w:val="18"/>
          <w:szCs w:val="18"/>
        </w:rPr>
        <w:t xml:space="preserve"> </w:t>
      </w:r>
      <w:proofErr w:type="spellStart"/>
      <w:r w:rsidRPr="008672D6">
        <w:rPr>
          <w:rFonts w:ascii="Verdana" w:hAnsi="Verdana"/>
          <w:sz w:val="18"/>
          <w:szCs w:val="18"/>
        </w:rPr>
        <w:t>en</w:t>
      </w:r>
      <w:proofErr w:type="spellEnd"/>
      <w:r w:rsidRPr="008672D6">
        <w:rPr>
          <w:rFonts w:ascii="Verdana" w:hAnsi="Verdana"/>
          <w:sz w:val="18"/>
          <w:szCs w:val="18"/>
        </w:rPr>
        <w:t xml:space="preserve"> </w:t>
      </w:r>
      <w:proofErr w:type="spellStart"/>
      <w:r w:rsidRPr="008672D6">
        <w:rPr>
          <w:rFonts w:ascii="Verdana" w:hAnsi="Verdana"/>
          <w:sz w:val="18"/>
          <w:szCs w:val="18"/>
        </w:rPr>
        <w:t>razón</w:t>
      </w:r>
      <w:proofErr w:type="spellEnd"/>
      <w:r w:rsidRPr="008672D6">
        <w:rPr>
          <w:rFonts w:ascii="Verdana" w:hAnsi="Verdana"/>
          <w:sz w:val="18"/>
          <w:szCs w:val="18"/>
        </w:rPr>
        <w:t xml:space="preserve"> de la </w:t>
      </w:r>
      <w:proofErr w:type="spellStart"/>
      <w:r w:rsidRPr="008672D6">
        <w:rPr>
          <w:rFonts w:ascii="Verdana" w:hAnsi="Verdana"/>
          <w:sz w:val="18"/>
          <w:szCs w:val="18"/>
        </w:rPr>
        <w:t>demora</w:t>
      </w:r>
      <w:proofErr w:type="spellEnd"/>
      <w:r w:rsidRPr="008672D6">
        <w:rPr>
          <w:rFonts w:ascii="Verdana" w:hAnsi="Verdana"/>
          <w:sz w:val="18"/>
          <w:szCs w:val="18"/>
        </w:rPr>
        <w:t xml:space="preserve"> del </w:t>
      </w:r>
      <w:proofErr w:type="spellStart"/>
      <w:r w:rsidRPr="008672D6">
        <w:rPr>
          <w:rFonts w:ascii="Verdana" w:hAnsi="Verdana"/>
          <w:sz w:val="18"/>
          <w:szCs w:val="18"/>
        </w:rPr>
        <w:t>pago</w:t>
      </w:r>
      <w:proofErr w:type="spellEnd"/>
      <w:r w:rsidRPr="008672D6">
        <w:rPr>
          <w:rFonts w:ascii="Verdana" w:hAnsi="Verdana"/>
          <w:sz w:val="18"/>
          <w:szCs w:val="18"/>
        </w:rPr>
        <w:t xml:space="preserve"> de las </w:t>
      </w:r>
      <w:proofErr w:type="spellStart"/>
      <w:r w:rsidRPr="008672D6">
        <w:rPr>
          <w:rFonts w:ascii="Verdana" w:hAnsi="Verdana"/>
          <w:sz w:val="18"/>
          <w:szCs w:val="18"/>
        </w:rPr>
        <w:t>reparaciones</w:t>
      </w:r>
      <w:proofErr w:type="spellEnd"/>
      <w:r w:rsidRPr="008672D6">
        <w:rPr>
          <w:rFonts w:ascii="Verdana" w:hAnsi="Verdana"/>
          <w:sz w:val="18"/>
          <w:szCs w:val="18"/>
        </w:rPr>
        <w:t xml:space="preserve"> se </w:t>
      </w:r>
      <w:proofErr w:type="spellStart"/>
      <w:r w:rsidRPr="008672D6">
        <w:rPr>
          <w:rFonts w:ascii="Verdana" w:hAnsi="Verdana"/>
          <w:sz w:val="18"/>
          <w:szCs w:val="18"/>
        </w:rPr>
        <w:t>encuentran</w:t>
      </w:r>
      <w:proofErr w:type="spellEnd"/>
      <w:r w:rsidRPr="008672D6">
        <w:rPr>
          <w:rFonts w:ascii="Verdana" w:hAnsi="Verdana"/>
          <w:sz w:val="18"/>
          <w:szCs w:val="18"/>
        </w:rPr>
        <w:t xml:space="preserve"> </w:t>
      </w:r>
      <w:proofErr w:type="spellStart"/>
      <w:r w:rsidRPr="008672D6">
        <w:rPr>
          <w:rFonts w:ascii="Verdana" w:hAnsi="Verdana"/>
          <w:sz w:val="18"/>
          <w:szCs w:val="18"/>
        </w:rPr>
        <w:t>pendientes</w:t>
      </w:r>
      <w:proofErr w:type="spellEnd"/>
      <w:r w:rsidRPr="008672D6">
        <w:rPr>
          <w:rFonts w:ascii="Verdana" w:hAnsi="Verdana"/>
          <w:sz w:val="18"/>
          <w:szCs w:val="18"/>
        </w:rPr>
        <w:t xml:space="preserve"> de </w:t>
      </w:r>
      <w:proofErr w:type="spellStart"/>
      <w:r w:rsidRPr="008672D6">
        <w:rPr>
          <w:rFonts w:ascii="Verdana" w:hAnsi="Verdana"/>
          <w:sz w:val="18"/>
          <w:szCs w:val="18"/>
        </w:rPr>
        <w:t>pago</w:t>
      </w:r>
      <w:proofErr w:type="spellEnd"/>
    </w:p>
    <w:bookmarkEnd w:id="0"/>
    <w:p w14:paraId="6CF5679C" w14:textId="77777777" w:rsidR="003A4C04" w:rsidRPr="00A616C7" w:rsidRDefault="003A4C04" w:rsidP="003A4C04">
      <w:pPr>
        <w:jc w:val="both"/>
        <w:rPr>
          <w:rFonts w:ascii="Verdana" w:hAnsi="Verdana"/>
          <w:sz w:val="20"/>
          <w:lang w:val="es-MX"/>
        </w:rPr>
      </w:pPr>
    </w:p>
    <w:p w14:paraId="5942E452" w14:textId="77777777" w:rsidR="00D91C3A" w:rsidRPr="008E7CB0" w:rsidRDefault="00D91C3A" w:rsidP="00D91C3A">
      <w:pPr>
        <w:pStyle w:val="negritamayuscula"/>
        <w:numPr>
          <w:ilvl w:val="0"/>
          <w:numId w:val="1"/>
        </w:numPr>
        <w:tabs>
          <w:tab w:val="clear" w:pos="1120"/>
        </w:tabs>
        <w:spacing w:line="240" w:lineRule="auto"/>
        <w:ind w:left="360"/>
        <w:rPr>
          <w:rFonts w:ascii="Verdana" w:hAnsi="Verdana"/>
          <w:sz w:val="20"/>
        </w:rPr>
      </w:pPr>
      <w:r>
        <w:rPr>
          <w:rFonts w:ascii="Verdana" w:hAnsi="Verdana"/>
          <w:sz w:val="20"/>
        </w:rPr>
        <w:t xml:space="preserve">Indemnizar </w:t>
      </w:r>
      <w:r w:rsidRPr="00F16F9F">
        <w:rPr>
          <w:rFonts w:ascii="Verdana" w:hAnsi="Verdana"/>
          <w:sz w:val="20"/>
        </w:rPr>
        <w:t xml:space="preserve">a Gustavo Adolfo </w:t>
      </w:r>
      <w:proofErr w:type="spellStart"/>
      <w:r w:rsidRPr="00F16F9F">
        <w:rPr>
          <w:rFonts w:ascii="Verdana" w:hAnsi="Verdana"/>
          <w:sz w:val="20"/>
        </w:rPr>
        <w:t>Cesti</w:t>
      </w:r>
      <w:proofErr w:type="spellEnd"/>
      <w:r w:rsidRPr="00F16F9F">
        <w:rPr>
          <w:rFonts w:ascii="Verdana" w:hAnsi="Verdana"/>
          <w:sz w:val="20"/>
        </w:rPr>
        <w:t xml:space="preserve"> Hurtado por los daños materiales que las violaciones declaradas en la sentencia sobre el fondo de 29 de septiembre de 1999 le han ocasionado y que proceda a fijar, siguiendo los trámites nacionales pertinentes, los montos </w:t>
      </w:r>
      <w:r w:rsidRPr="008E7CB0">
        <w:rPr>
          <w:rFonts w:ascii="Verdana" w:hAnsi="Verdana"/>
          <w:sz w:val="20"/>
        </w:rPr>
        <w:t>indemnizatorios correspondientes, a fin de que éste los reciba en un plazo razonable, si hubiere lugar a ellos.</w:t>
      </w:r>
    </w:p>
    <w:p w14:paraId="763E11C6" w14:textId="77777777" w:rsidR="00D91C3A" w:rsidRPr="008E7CB0" w:rsidRDefault="00D91C3A" w:rsidP="00D91C3A">
      <w:pPr>
        <w:pStyle w:val="negritamayuscula"/>
        <w:tabs>
          <w:tab w:val="clear" w:pos="1120"/>
        </w:tabs>
        <w:spacing w:line="240" w:lineRule="auto"/>
        <w:ind w:left="360"/>
        <w:rPr>
          <w:rFonts w:ascii="Verdana" w:hAnsi="Verdana"/>
          <w:sz w:val="20"/>
        </w:rPr>
      </w:pPr>
    </w:p>
    <w:p w14:paraId="463CE006" w14:textId="77777777" w:rsidR="00D91C3A" w:rsidRPr="008E7CB0" w:rsidRDefault="00D91C3A" w:rsidP="00D91C3A">
      <w:pPr>
        <w:jc w:val="both"/>
        <w:rPr>
          <w:rFonts w:ascii="Verdana" w:hAnsi="Verdana"/>
          <w:sz w:val="20"/>
          <w:lang w:val="es-MX"/>
        </w:rPr>
      </w:pPr>
      <w:r w:rsidRPr="008E7CB0">
        <w:rPr>
          <w:rFonts w:ascii="Verdana" w:hAnsi="Verdana"/>
          <w:sz w:val="20"/>
          <w:lang w:val="es-MX"/>
        </w:rPr>
        <w:t>En los Considerandos 22 a 24 de la resolución de la Corte de 26 de noviembre de 2013 se explica lo que continúa pendiente de cumplimiento respecto a la presente medida de reparación:</w:t>
      </w:r>
    </w:p>
    <w:p w14:paraId="286B3334" w14:textId="77777777" w:rsidR="00D91C3A" w:rsidRPr="008E7CB0" w:rsidRDefault="00D91C3A" w:rsidP="00D91C3A">
      <w:pPr>
        <w:jc w:val="both"/>
        <w:rPr>
          <w:rFonts w:ascii="Verdana" w:hAnsi="Verdana"/>
          <w:sz w:val="18"/>
          <w:szCs w:val="18"/>
          <w:lang w:val="es-ES_tradnl"/>
        </w:rPr>
      </w:pPr>
    </w:p>
    <w:p w14:paraId="33981062" w14:textId="77777777" w:rsidR="00D91C3A" w:rsidRPr="00220BAB" w:rsidRDefault="00D91C3A" w:rsidP="00D91C3A">
      <w:pPr>
        <w:ind w:left="360" w:right="720"/>
        <w:jc w:val="both"/>
        <w:rPr>
          <w:rFonts w:ascii="Verdana" w:hAnsi="Verdana"/>
          <w:sz w:val="18"/>
          <w:szCs w:val="18"/>
          <w:lang w:val="es-ES_tradnl"/>
        </w:rPr>
      </w:pPr>
      <w:r w:rsidRPr="008E7CB0">
        <w:rPr>
          <w:rFonts w:ascii="Verdana" w:hAnsi="Verdana"/>
          <w:sz w:val="18"/>
          <w:szCs w:val="18"/>
          <w:lang w:val="es-ES_tradnl"/>
        </w:rPr>
        <w:t>22.</w:t>
      </w:r>
      <w:r w:rsidRPr="008E7CB0">
        <w:rPr>
          <w:rFonts w:ascii="Verdana" w:hAnsi="Verdana"/>
          <w:sz w:val="18"/>
          <w:szCs w:val="18"/>
          <w:lang w:val="es-ES_tradnl"/>
        </w:rPr>
        <w:tab/>
        <w:t xml:space="preserve">La Corte valora positivamente que mediante la resolución de 8 de abril de 2009 del Trigésimo Cuarto Juzgado Civil de Lima, confirmada por resolución de 23 de octubre de 2009 de la Primera Sala Civil de la Corte Superior de Justica de Lima, finalmente se haya fijado el total de </w:t>
      </w:r>
      <w:r w:rsidRPr="00220BAB">
        <w:rPr>
          <w:rFonts w:ascii="Verdana" w:hAnsi="Verdana"/>
          <w:sz w:val="18"/>
          <w:szCs w:val="18"/>
          <w:lang w:val="es-ES_tradnl"/>
        </w:rPr>
        <w:t xml:space="preserve">deuda por concepto de capital y de intereses legales al 30 de noviembre de 2008, y que el 7 de junio de 2013 dicha liquidación fuese aprobada. En este sentido, de conformidad con la información remitida por el Estado y las víctimas, así como su respaldo documental, el Tribunal constata que según lo dispuesto en los párrafos 46 y 47 de la </w:t>
      </w:r>
      <w:r w:rsidRPr="00220BAB">
        <w:rPr>
          <w:rFonts w:ascii="Verdana" w:hAnsi="Verdana"/>
          <w:sz w:val="18"/>
          <w:szCs w:val="18"/>
          <w:lang w:val="es-ES_tradnl"/>
        </w:rPr>
        <w:lastRenderedPageBreak/>
        <w:t>Sentencia de reparaciones, y 32 y 33 de la Sentencia de interpretación de la Sentencia de reparaciones y costas, el Estado ha dado cumplimiento par</w:t>
      </w:r>
      <w:r>
        <w:rPr>
          <w:rFonts w:ascii="Verdana" w:hAnsi="Verdana"/>
          <w:sz w:val="18"/>
          <w:szCs w:val="18"/>
          <w:lang w:val="es-ES_tradnl"/>
        </w:rPr>
        <w:t>cial al pago del daño material.</w:t>
      </w:r>
    </w:p>
    <w:p w14:paraId="6BB945CF" w14:textId="77777777" w:rsidR="00D91C3A" w:rsidRPr="00220BAB" w:rsidRDefault="00D91C3A" w:rsidP="00D91C3A">
      <w:pPr>
        <w:ind w:left="360" w:right="720"/>
        <w:jc w:val="both"/>
        <w:rPr>
          <w:rFonts w:ascii="Verdana" w:hAnsi="Verdana"/>
          <w:sz w:val="18"/>
          <w:szCs w:val="18"/>
          <w:lang w:val="es-ES_tradnl"/>
        </w:rPr>
      </w:pPr>
      <w:r w:rsidRPr="00220BAB">
        <w:rPr>
          <w:rFonts w:ascii="Verdana" w:hAnsi="Verdana"/>
          <w:sz w:val="18"/>
          <w:szCs w:val="18"/>
          <w:lang w:val="es-ES_tradnl"/>
        </w:rPr>
        <w:t>23.</w:t>
      </w:r>
      <w:r w:rsidRPr="00220BAB">
        <w:rPr>
          <w:rFonts w:ascii="Verdana" w:hAnsi="Verdana"/>
          <w:sz w:val="18"/>
          <w:szCs w:val="18"/>
          <w:lang w:val="es-ES_tradnl"/>
        </w:rPr>
        <w:tab/>
        <w:t>En los párrafos 46 y 47 de la Sentencia de reparaciones, este Tribunal consideró que, “[t]</w:t>
      </w:r>
      <w:proofErr w:type="spellStart"/>
      <w:r w:rsidRPr="00220BAB">
        <w:rPr>
          <w:rFonts w:ascii="Verdana" w:hAnsi="Verdana"/>
          <w:sz w:val="18"/>
          <w:szCs w:val="18"/>
          <w:lang w:val="es-ES_tradnl"/>
        </w:rPr>
        <w:t>omando</w:t>
      </w:r>
      <w:proofErr w:type="spellEnd"/>
      <w:r w:rsidRPr="00220BAB">
        <w:rPr>
          <w:rFonts w:ascii="Verdana" w:hAnsi="Verdana"/>
          <w:sz w:val="18"/>
          <w:szCs w:val="18"/>
          <w:lang w:val="es-ES_tradnl"/>
        </w:rPr>
        <w:t xml:space="preserve"> en consideración la especificidad de las reparaciones solicitadas así como las características propias del derecho mercantil y de las sociedades y operaciones comerciales involucradas”, la determinación por concepto de daño material correspondía “más bien a las mencionadas instituciones nacionales que a un tribunal internacional de derechos humanos”. Por ende, ordenó al Estado “que </w:t>
      </w:r>
      <w:proofErr w:type="spellStart"/>
      <w:r w:rsidRPr="00220BAB">
        <w:rPr>
          <w:rFonts w:ascii="Verdana" w:hAnsi="Verdana"/>
          <w:sz w:val="18"/>
          <w:szCs w:val="18"/>
          <w:lang w:val="es-ES_tradnl"/>
        </w:rPr>
        <w:t>indemni</w:t>
      </w:r>
      <w:proofErr w:type="spellEnd"/>
      <w:r w:rsidRPr="00220BAB">
        <w:rPr>
          <w:rFonts w:ascii="Verdana" w:hAnsi="Verdana"/>
          <w:sz w:val="18"/>
          <w:szCs w:val="18"/>
          <w:lang w:val="es-ES_tradnl"/>
        </w:rPr>
        <w:t xml:space="preserve">[zara] a la víctima por los daños materiales que las violaciones declaradas en la sentencia de fondo le han ocasionado, tomando en cuenta, dentro de las circunstancias del presente caso, los elementos que normalmente componen el daño material; y que </w:t>
      </w:r>
      <w:proofErr w:type="spellStart"/>
      <w:r w:rsidRPr="00220BAB">
        <w:rPr>
          <w:rFonts w:ascii="Verdana" w:hAnsi="Verdana"/>
          <w:sz w:val="18"/>
          <w:szCs w:val="18"/>
          <w:lang w:val="es-ES_tradnl"/>
        </w:rPr>
        <w:t>proced</w:t>
      </w:r>
      <w:proofErr w:type="spellEnd"/>
      <w:r w:rsidRPr="00220BAB">
        <w:rPr>
          <w:rFonts w:ascii="Verdana" w:hAnsi="Verdana"/>
          <w:sz w:val="18"/>
          <w:szCs w:val="18"/>
          <w:lang w:val="es-ES_tradnl"/>
        </w:rPr>
        <w:t>[</w:t>
      </w:r>
      <w:proofErr w:type="spellStart"/>
      <w:r w:rsidRPr="00220BAB">
        <w:rPr>
          <w:rFonts w:ascii="Verdana" w:hAnsi="Verdana"/>
          <w:sz w:val="18"/>
          <w:szCs w:val="18"/>
          <w:lang w:val="es-ES_tradnl"/>
        </w:rPr>
        <w:t>ier</w:t>
      </w:r>
      <w:proofErr w:type="spellEnd"/>
      <w:r w:rsidRPr="00220BAB">
        <w:rPr>
          <w:rFonts w:ascii="Verdana" w:hAnsi="Verdana"/>
          <w:sz w:val="18"/>
          <w:szCs w:val="18"/>
          <w:lang w:val="es-ES_tradnl"/>
        </w:rPr>
        <w:t xml:space="preserve">]a a fijar, siguiendo </w:t>
      </w:r>
      <w:proofErr w:type="gramStart"/>
      <w:r w:rsidRPr="00220BAB">
        <w:rPr>
          <w:rFonts w:ascii="Verdana" w:hAnsi="Verdana"/>
          <w:sz w:val="18"/>
          <w:szCs w:val="18"/>
          <w:lang w:val="es-ES_tradnl"/>
        </w:rPr>
        <w:t>los normas nacionales pertinentes</w:t>
      </w:r>
      <w:proofErr w:type="gramEnd"/>
      <w:r w:rsidRPr="00220BAB">
        <w:rPr>
          <w:rFonts w:ascii="Verdana" w:hAnsi="Verdana"/>
          <w:sz w:val="18"/>
          <w:szCs w:val="18"/>
          <w:lang w:val="es-ES_tradnl"/>
        </w:rPr>
        <w:t xml:space="preserve">, las montos indemnizatorios correspondientes, a fin de que la víctima los </w:t>
      </w:r>
      <w:proofErr w:type="spellStart"/>
      <w:r w:rsidRPr="00220BAB">
        <w:rPr>
          <w:rFonts w:ascii="Verdana" w:hAnsi="Verdana"/>
          <w:sz w:val="18"/>
          <w:szCs w:val="18"/>
          <w:lang w:val="es-ES_tradnl"/>
        </w:rPr>
        <w:t>reci</w:t>
      </w:r>
      <w:r>
        <w:rPr>
          <w:rFonts w:ascii="Verdana" w:hAnsi="Verdana"/>
          <w:sz w:val="18"/>
          <w:szCs w:val="18"/>
          <w:lang w:val="es-ES_tradnl"/>
        </w:rPr>
        <w:t>b</w:t>
      </w:r>
      <w:proofErr w:type="spellEnd"/>
      <w:r>
        <w:rPr>
          <w:rFonts w:ascii="Verdana" w:hAnsi="Verdana"/>
          <w:sz w:val="18"/>
          <w:szCs w:val="18"/>
          <w:lang w:val="es-ES_tradnl"/>
        </w:rPr>
        <w:t>[</w:t>
      </w:r>
      <w:proofErr w:type="spellStart"/>
      <w:r>
        <w:rPr>
          <w:rFonts w:ascii="Verdana" w:hAnsi="Verdana"/>
          <w:sz w:val="18"/>
          <w:szCs w:val="18"/>
          <w:lang w:val="es-ES_tradnl"/>
        </w:rPr>
        <w:t>ier</w:t>
      </w:r>
      <w:proofErr w:type="spellEnd"/>
      <w:r>
        <w:rPr>
          <w:rFonts w:ascii="Verdana" w:hAnsi="Verdana"/>
          <w:sz w:val="18"/>
          <w:szCs w:val="18"/>
          <w:lang w:val="es-ES_tradnl"/>
        </w:rPr>
        <w:t>]a en un plazo razonable”.</w:t>
      </w:r>
    </w:p>
    <w:p w14:paraId="3DB7F79B" w14:textId="77777777" w:rsidR="00D91C3A" w:rsidRPr="00E84ADD" w:rsidRDefault="00D91C3A" w:rsidP="00D91C3A">
      <w:pPr>
        <w:ind w:left="360" w:right="720"/>
        <w:jc w:val="both"/>
        <w:rPr>
          <w:rFonts w:ascii="Verdana" w:hAnsi="Verdana"/>
          <w:sz w:val="18"/>
          <w:szCs w:val="18"/>
          <w:lang w:val="es-ES_tradnl"/>
        </w:rPr>
      </w:pPr>
      <w:r w:rsidRPr="00220BAB">
        <w:rPr>
          <w:rFonts w:ascii="Verdana" w:hAnsi="Verdana"/>
          <w:sz w:val="18"/>
          <w:szCs w:val="18"/>
          <w:lang w:val="es-ES_tradnl"/>
        </w:rPr>
        <w:t>24.</w:t>
      </w:r>
      <w:r w:rsidRPr="00220BAB">
        <w:rPr>
          <w:rFonts w:ascii="Verdana" w:hAnsi="Verdana"/>
          <w:sz w:val="18"/>
          <w:szCs w:val="18"/>
          <w:lang w:val="es-ES_tradnl"/>
        </w:rPr>
        <w:tab/>
        <w:t>Al respecto, según ha sido informado, queda pendiente una eventual determinación pericial y pronunciamiento judicial sobre la posibilidad de que se hayan generado intereses adicionales. En consecuencia, la Corte requiere al Estado que remita información detallada, completa y actualizada, junto con el respaldo documental correspondiente, que permita la supervisión adecuada del cumplimiento de este punto. En particular, la Corte queda a la espera de información que le permita conocer las decisiones emitidas en los procesos judiciales internos, a fin que pueda definir si el Estado ha cumplido o no con la totalidad de las obligaciones emanadas de sus Sentencias sobre este punto de las reparaciones.</w:t>
      </w:r>
    </w:p>
    <w:p w14:paraId="55A2D43E" w14:textId="77777777" w:rsidR="00D91C3A" w:rsidRDefault="00D91C3A" w:rsidP="00D91C3A">
      <w:pPr>
        <w:jc w:val="both"/>
        <w:rPr>
          <w:rFonts w:ascii="Verdana" w:hAnsi="Verdana"/>
          <w:sz w:val="18"/>
          <w:szCs w:val="18"/>
          <w:lang w:val="es-MX"/>
        </w:rPr>
      </w:pPr>
    </w:p>
    <w:p w14:paraId="62B52DAE" w14:textId="77777777" w:rsidR="00D91C3A" w:rsidRPr="00F16F9F" w:rsidRDefault="00D91C3A" w:rsidP="00D91C3A">
      <w:pPr>
        <w:pStyle w:val="Prrafodelista"/>
        <w:numPr>
          <w:ilvl w:val="0"/>
          <w:numId w:val="1"/>
        </w:numPr>
        <w:ind w:left="360" w:right="6"/>
        <w:jc w:val="both"/>
        <w:rPr>
          <w:rFonts w:ascii="Verdana" w:hAnsi="Verdana"/>
          <w:sz w:val="20"/>
          <w:lang w:val="es-ES_tradnl"/>
        </w:rPr>
      </w:pPr>
      <w:r w:rsidRPr="00F16F9F">
        <w:rPr>
          <w:rFonts w:ascii="Verdana" w:hAnsi="Verdana"/>
          <w:sz w:val="20"/>
          <w:lang w:val="es-ES_tradnl"/>
        </w:rPr>
        <w:t>Investigar los hechos del presente caso, identifique y sancione a los responsables, y adopte las disposiciones de derecho interno que sean necesarias para asegurar el cumplimiento de esta obligación.</w:t>
      </w:r>
    </w:p>
    <w:p w14:paraId="5BA66046" w14:textId="77777777" w:rsidR="00D91C3A" w:rsidRDefault="00D91C3A" w:rsidP="00D91C3A">
      <w:pPr>
        <w:jc w:val="both"/>
        <w:rPr>
          <w:rFonts w:ascii="Verdana" w:hAnsi="Verdana"/>
          <w:sz w:val="18"/>
          <w:szCs w:val="18"/>
          <w:lang w:val="es-ES_tradnl"/>
        </w:rPr>
      </w:pPr>
    </w:p>
    <w:p w14:paraId="18C84522" w14:textId="77777777" w:rsidR="00D91C3A" w:rsidRPr="0079625B" w:rsidRDefault="00D91C3A" w:rsidP="00D91C3A">
      <w:pPr>
        <w:jc w:val="both"/>
        <w:rPr>
          <w:rFonts w:ascii="Verdana" w:hAnsi="Verdana"/>
          <w:sz w:val="20"/>
          <w:lang w:val="es-MX"/>
        </w:rPr>
      </w:pPr>
      <w:r>
        <w:rPr>
          <w:rFonts w:ascii="Verdana" w:hAnsi="Verdana"/>
          <w:sz w:val="20"/>
          <w:lang w:val="es-MX"/>
        </w:rPr>
        <w:t>En los Considerandos 15 a 18</w:t>
      </w:r>
      <w:r w:rsidRPr="0079625B">
        <w:rPr>
          <w:rFonts w:ascii="Verdana" w:hAnsi="Verdana"/>
          <w:sz w:val="20"/>
          <w:lang w:val="es-MX"/>
        </w:rPr>
        <w:t xml:space="preserve"> d</w:t>
      </w:r>
      <w:r>
        <w:rPr>
          <w:rFonts w:ascii="Verdana" w:hAnsi="Verdana"/>
          <w:sz w:val="20"/>
          <w:lang w:val="es-MX"/>
        </w:rPr>
        <w:t>e la resolución de la Corte de 26</w:t>
      </w:r>
      <w:r w:rsidRPr="0079625B">
        <w:rPr>
          <w:rFonts w:ascii="Verdana" w:hAnsi="Verdana"/>
          <w:sz w:val="20"/>
          <w:lang w:val="es-MX"/>
        </w:rPr>
        <w:t xml:space="preserve"> de </w:t>
      </w:r>
      <w:r>
        <w:rPr>
          <w:rFonts w:ascii="Verdana" w:hAnsi="Verdana"/>
          <w:sz w:val="20"/>
          <w:lang w:val="es-MX"/>
        </w:rPr>
        <w:t>noviembre de 2013</w:t>
      </w:r>
      <w:r w:rsidRPr="0079625B">
        <w:rPr>
          <w:rFonts w:ascii="Verdana" w:hAnsi="Verdana"/>
          <w:sz w:val="20"/>
          <w:lang w:val="es-MX"/>
        </w:rPr>
        <w:t xml:space="preserve"> se explica lo que continúa pendiente de cumplimiento</w:t>
      </w:r>
      <w:r>
        <w:rPr>
          <w:rFonts w:ascii="Verdana" w:hAnsi="Verdana"/>
          <w:sz w:val="20"/>
          <w:lang w:val="es-MX"/>
        </w:rPr>
        <w:t xml:space="preserve"> </w:t>
      </w:r>
      <w:r w:rsidRPr="0079625B">
        <w:rPr>
          <w:rFonts w:ascii="Verdana" w:hAnsi="Verdana"/>
          <w:sz w:val="20"/>
          <w:lang w:val="es-MX"/>
        </w:rPr>
        <w:t>respecto a la presente medida de reparación:</w:t>
      </w:r>
    </w:p>
    <w:p w14:paraId="5610EBD0" w14:textId="77777777" w:rsidR="00D91C3A" w:rsidRPr="00A905C0" w:rsidRDefault="00D91C3A" w:rsidP="00D91C3A">
      <w:pPr>
        <w:jc w:val="both"/>
        <w:rPr>
          <w:rFonts w:ascii="Verdana" w:hAnsi="Verdana"/>
          <w:sz w:val="18"/>
          <w:szCs w:val="18"/>
          <w:lang w:val="es-MX"/>
        </w:rPr>
      </w:pPr>
    </w:p>
    <w:p w14:paraId="623368D2" w14:textId="77777777" w:rsidR="00D91C3A" w:rsidRPr="00A905C0" w:rsidRDefault="00D91C3A" w:rsidP="00D91C3A">
      <w:pPr>
        <w:ind w:left="360" w:right="720"/>
        <w:jc w:val="both"/>
        <w:rPr>
          <w:rFonts w:ascii="Verdana" w:hAnsi="Verdana"/>
          <w:sz w:val="18"/>
          <w:szCs w:val="18"/>
          <w:lang w:val="es-ES"/>
        </w:rPr>
      </w:pPr>
      <w:r w:rsidRPr="00A905C0">
        <w:rPr>
          <w:rFonts w:ascii="Verdana" w:hAnsi="Verdana"/>
          <w:sz w:val="18"/>
          <w:szCs w:val="18"/>
          <w:lang w:val="es-ES"/>
        </w:rPr>
        <w:t>15.</w:t>
      </w:r>
      <w:r w:rsidRPr="00A905C0">
        <w:rPr>
          <w:rFonts w:ascii="Verdana" w:hAnsi="Verdana"/>
          <w:sz w:val="18"/>
          <w:szCs w:val="18"/>
          <w:lang w:val="es-ES"/>
        </w:rPr>
        <w:tab/>
        <w:t xml:space="preserve">Durante el procedimiento de supervisión de las sentencias de fondo y reparaciones, en el período de 2003 a 2013, es decir, durante diez años, el Estado ha remitido reiteradamente información sobre el proceso penal seguido en el caso </w:t>
      </w:r>
      <w:proofErr w:type="spellStart"/>
      <w:r w:rsidRPr="00A905C0">
        <w:rPr>
          <w:rFonts w:ascii="Verdana" w:hAnsi="Verdana"/>
          <w:sz w:val="18"/>
          <w:szCs w:val="18"/>
          <w:lang w:val="es-ES"/>
        </w:rPr>
        <w:t>Cesti</w:t>
      </w:r>
      <w:proofErr w:type="spellEnd"/>
      <w:r w:rsidRPr="00A905C0">
        <w:rPr>
          <w:rFonts w:ascii="Verdana" w:hAnsi="Verdana"/>
          <w:sz w:val="18"/>
          <w:szCs w:val="18"/>
          <w:lang w:val="es-ES"/>
        </w:rPr>
        <w:t xml:space="preserve"> Hurtado y la sentencia de 13 de junio de 2003, mediante la cual la Sala Penal Permanente condenó a Raúl Aurelio Talledo Valdivieso, en su calidad de Vocal Instructor del Fuero Militar, como autor d</w:t>
      </w:r>
      <w:r>
        <w:rPr>
          <w:rFonts w:ascii="Verdana" w:hAnsi="Verdana"/>
          <w:sz w:val="18"/>
          <w:szCs w:val="18"/>
          <w:lang w:val="es-ES"/>
        </w:rPr>
        <w:t>el delito de abuso de autoridad</w:t>
      </w:r>
      <w:r w:rsidRPr="00A905C0">
        <w:rPr>
          <w:rFonts w:ascii="Verdana" w:hAnsi="Verdana"/>
          <w:sz w:val="18"/>
          <w:szCs w:val="18"/>
          <w:lang w:val="es-ES"/>
        </w:rPr>
        <w:t xml:space="preserve">. Asimismo, en dicha sentencia la Sala Penal Permanente reservó el juzgamiento de Guido Eduardo Guevara Guerra, Presidente del Consejo Supremo de Justicia Militar al momento de los hechos del presente caso, debiendo cursarse las correspondientes órdenes de captura a nivel nacional e internacional. Asimismo, el Estado informó que mediante apelación de 30 de enero de 2004 se confirmó la condena de Raúl Aurelio Talledo </w:t>
      </w:r>
      <w:proofErr w:type="gramStart"/>
      <w:r w:rsidRPr="00A905C0">
        <w:rPr>
          <w:rFonts w:ascii="Verdana" w:hAnsi="Verdana"/>
          <w:sz w:val="18"/>
          <w:szCs w:val="18"/>
          <w:lang w:val="es-ES"/>
        </w:rPr>
        <w:t>Valdivieso .</w:t>
      </w:r>
      <w:proofErr w:type="gramEnd"/>
      <w:r w:rsidRPr="00A905C0">
        <w:rPr>
          <w:rFonts w:ascii="Verdana" w:hAnsi="Verdana"/>
          <w:sz w:val="18"/>
          <w:szCs w:val="18"/>
          <w:lang w:val="es-ES"/>
        </w:rPr>
        <w:t xml:space="preserve"> Con posterioridad, el Perú remitió información sobre la Ejecutoria Suprema y la apelación de 12 de enero y 13 de julio de 2005 (supra párr. 12), las cuales no se refieren específicamente al caso </w:t>
      </w:r>
      <w:proofErr w:type="spellStart"/>
      <w:r w:rsidRPr="00A905C0">
        <w:rPr>
          <w:rFonts w:ascii="Verdana" w:hAnsi="Verdana"/>
          <w:sz w:val="18"/>
          <w:szCs w:val="18"/>
          <w:lang w:val="es-ES"/>
        </w:rPr>
        <w:t>Cesti</w:t>
      </w:r>
      <w:proofErr w:type="spellEnd"/>
      <w:r w:rsidRPr="00A905C0">
        <w:rPr>
          <w:rFonts w:ascii="Verdana" w:hAnsi="Verdana"/>
          <w:sz w:val="18"/>
          <w:szCs w:val="18"/>
          <w:lang w:val="es-ES"/>
        </w:rPr>
        <w:t xml:space="preserve"> Hurtado. A su vez, mediante la Resolución de 4 de febrero de 2010 la Corte “valor[</w:t>
      </w:r>
      <w:proofErr w:type="spellStart"/>
      <w:r w:rsidRPr="00A905C0">
        <w:rPr>
          <w:rFonts w:ascii="Verdana" w:hAnsi="Verdana"/>
          <w:sz w:val="18"/>
          <w:szCs w:val="18"/>
          <w:lang w:val="es-ES"/>
        </w:rPr>
        <w:t>ó</w:t>
      </w:r>
      <w:proofErr w:type="spellEnd"/>
      <w:r w:rsidRPr="00A905C0">
        <w:rPr>
          <w:rFonts w:ascii="Verdana" w:hAnsi="Verdana"/>
          <w:sz w:val="18"/>
          <w:szCs w:val="18"/>
          <w:lang w:val="es-ES"/>
        </w:rPr>
        <w:t>] positivamente la voluntad expresada por el Estado para cumplir con su obligación de investigar los hechos del presente caso y, eventualmente</w:t>
      </w:r>
      <w:r>
        <w:rPr>
          <w:rFonts w:ascii="Verdana" w:hAnsi="Verdana"/>
          <w:sz w:val="18"/>
          <w:szCs w:val="18"/>
          <w:lang w:val="es-ES"/>
        </w:rPr>
        <w:t>, sancionar a los responsables”</w:t>
      </w:r>
      <w:r w:rsidRPr="00A905C0">
        <w:rPr>
          <w:rFonts w:ascii="Verdana" w:hAnsi="Verdana"/>
          <w:sz w:val="18"/>
          <w:szCs w:val="18"/>
          <w:lang w:val="es-ES"/>
        </w:rPr>
        <w:t>. En razón de la información remitida por el Estado, así como su respaldo documental, el Tribunal constata que el Estado ha dado cumplimiento parcial a su deber de investigar los hechos del presente caso y, en su caso,</w:t>
      </w:r>
      <w:r>
        <w:rPr>
          <w:rFonts w:ascii="Verdana" w:hAnsi="Verdana"/>
          <w:sz w:val="18"/>
          <w:szCs w:val="18"/>
          <w:lang w:val="es-ES"/>
        </w:rPr>
        <w:t xml:space="preserve"> sancionar a los responsables. </w:t>
      </w:r>
    </w:p>
    <w:p w14:paraId="69492D75" w14:textId="77777777" w:rsidR="00D91C3A" w:rsidRPr="00A905C0" w:rsidRDefault="00D91C3A" w:rsidP="00D91C3A">
      <w:pPr>
        <w:ind w:left="360" w:right="720"/>
        <w:jc w:val="both"/>
        <w:rPr>
          <w:rFonts w:ascii="Verdana" w:hAnsi="Verdana"/>
          <w:sz w:val="18"/>
          <w:szCs w:val="18"/>
          <w:lang w:val="es-ES"/>
        </w:rPr>
      </w:pPr>
      <w:r w:rsidRPr="00A905C0">
        <w:rPr>
          <w:rFonts w:ascii="Verdana" w:hAnsi="Verdana"/>
          <w:sz w:val="18"/>
          <w:szCs w:val="18"/>
          <w:lang w:val="es-ES"/>
        </w:rPr>
        <w:t>16.</w:t>
      </w:r>
      <w:r w:rsidRPr="00A905C0">
        <w:rPr>
          <w:rFonts w:ascii="Verdana" w:hAnsi="Verdana"/>
          <w:sz w:val="18"/>
          <w:szCs w:val="18"/>
          <w:lang w:val="es-ES"/>
        </w:rPr>
        <w:tab/>
        <w:t>Sin perjuicio de lo anterior, la Corte observa que con posterioridad a la sentencia de 13 de junio de 2003 y la apelación de 30 de enero de 2004, la información presentada por el Estado no permite evidenciar qué diligencias han sido desplegadas para el cumplimiento de este aspecto de las reparaciones. Por su parte, las víctimas se han referido a la falta de extradición de un presunto responsable, a la probable responsabilidad de más de dos personas en el presente caso y a la falta de denuncia en contra de “los responsables que ordenaron el secuestro y privación de</w:t>
      </w:r>
      <w:r>
        <w:rPr>
          <w:rFonts w:ascii="Verdana" w:hAnsi="Verdana"/>
          <w:sz w:val="18"/>
          <w:szCs w:val="18"/>
          <w:lang w:val="es-ES"/>
        </w:rPr>
        <w:t xml:space="preserve"> la libertad” de </w:t>
      </w:r>
      <w:proofErr w:type="spellStart"/>
      <w:r>
        <w:rPr>
          <w:rFonts w:ascii="Verdana" w:hAnsi="Verdana"/>
          <w:sz w:val="18"/>
          <w:szCs w:val="18"/>
          <w:lang w:val="es-ES"/>
        </w:rPr>
        <w:t>Cesti</w:t>
      </w:r>
      <w:proofErr w:type="spellEnd"/>
      <w:r>
        <w:rPr>
          <w:rFonts w:ascii="Verdana" w:hAnsi="Verdana"/>
          <w:sz w:val="18"/>
          <w:szCs w:val="18"/>
          <w:lang w:val="es-ES"/>
        </w:rPr>
        <w:t xml:space="preserve"> Hurtado.</w:t>
      </w:r>
    </w:p>
    <w:p w14:paraId="3761D44B" w14:textId="77777777" w:rsidR="00D91C3A" w:rsidRPr="00A905C0" w:rsidRDefault="00D91C3A" w:rsidP="00D91C3A">
      <w:pPr>
        <w:ind w:left="360" w:right="720"/>
        <w:jc w:val="both"/>
        <w:rPr>
          <w:rFonts w:ascii="Verdana" w:hAnsi="Verdana"/>
          <w:sz w:val="18"/>
          <w:szCs w:val="18"/>
          <w:lang w:val="es-ES"/>
        </w:rPr>
      </w:pPr>
      <w:r w:rsidRPr="00A905C0">
        <w:rPr>
          <w:rFonts w:ascii="Verdana" w:hAnsi="Verdana"/>
          <w:sz w:val="18"/>
          <w:szCs w:val="18"/>
          <w:lang w:val="es-ES"/>
        </w:rPr>
        <w:t>17.</w:t>
      </w:r>
      <w:r w:rsidRPr="00A905C0">
        <w:rPr>
          <w:rFonts w:ascii="Verdana" w:hAnsi="Verdana"/>
          <w:sz w:val="18"/>
          <w:szCs w:val="18"/>
          <w:lang w:val="es-ES"/>
        </w:rPr>
        <w:tab/>
        <w:t>Al respecto, es importante recordar que, en la Sentencia de fondo, la Corte declaró la responsabilidad internacional del Estado: (i) “[p]</w:t>
      </w:r>
      <w:proofErr w:type="spellStart"/>
      <w:r w:rsidRPr="00A905C0">
        <w:rPr>
          <w:rFonts w:ascii="Verdana" w:hAnsi="Verdana"/>
          <w:sz w:val="18"/>
          <w:szCs w:val="18"/>
          <w:lang w:val="es-ES"/>
        </w:rPr>
        <w:t>or</w:t>
      </w:r>
      <w:proofErr w:type="spellEnd"/>
      <w:r w:rsidRPr="00A905C0">
        <w:rPr>
          <w:rFonts w:ascii="Verdana" w:hAnsi="Verdana"/>
          <w:sz w:val="18"/>
          <w:szCs w:val="18"/>
          <w:lang w:val="es-ES"/>
        </w:rPr>
        <w:t xml:space="preserve"> no haber asegurado que la decisión de </w:t>
      </w:r>
      <w:r w:rsidRPr="00A905C0">
        <w:rPr>
          <w:rFonts w:ascii="Verdana" w:hAnsi="Verdana"/>
          <w:sz w:val="18"/>
          <w:szCs w:val="18"/>
          <w:lang w:val="es-ES"/>
        </w:rPr>
        <w:lastRenderedPageBreak/>
        <w:t xml:space="preserve">la Sala Especializada de Derecho Público en favor del señor Gustavo Adolfo </w:t>
      </w:r>
      <w:proofErr w:type="spellStart"/>
      <w:r w:rsidRPr="00A905C0">
        <w:rPr>
          <w:rFonts w:ascii="Verdana" w:hAnsi="Verdana"/>
          <w:sz w:val="18"/>
          <w:szCs w:val="18"/>
          <w:lang w:val="es-ES"/>
        </w:rPr>
        <w:t>Cesti</w:t>
      </w:r>
      <w:proofErr w:type="spellEnd"/>
      <w:r w:rsidRPr="00A905C0">
        <w:rPr>
          <w:rFonts w:ascii="Verdana" w:hAnsi="Verdana"/>
          <w:sz w:val="18"/>
          <w:szCs w:val="18"/>
          <w:lang w:val="es-ES"/>
        </w:rPr>
        <w:t xml:space="preserve"> Hurtado [que declaró fundada la acción de hábeas corpus interpuesta por éste] fuera apropiadamente ejecutada”; (</w:t>
      </w:r>
      <w:proofErr w:type="spellStart"/>
      <w:r w:rsidRPr="00A905C0">
        <w:rPr>
          <w:rFonts w:ascii="Verdana" w:hAnsi="Verdana"/>
          <w:sz w:val="18"/>
          <w:szCs w:val="18"/>
          <w:lang w:val="es-ES"/>
        </w:rPr>
        <w:t>ii</w:t>
      </w:r>
      <w:proofErr w:type="spellEnd"/>
      <w:r w:rsidRPr="00A905C0">
        <w:rPr>
          <w:rFonts w:ascii="Verdana" w:hAnsi="Verdana"/>
          <w:sz w:val="18"/>
          <w:szCs w:val="18"/>
          <w:lang w:val="es-ES"/>
        </w:rPr>
        <w:t>) “[c]</w:t>
      </w:r>
      <w:proofErr w:type="spellStart"/>
      <w:r w:rsidRPr="00A905C0">
        <w:rPr>
          <w:rFonts w:ascii="Verdana" w:hAnsi="Verdana"/>
          <w:sz w:val="18"/>
          <w:szCs w:val="18"/>
          <w:lang w:val="es-ES"/>
        </w:rPr>
        <w:t>omo</w:t>
      </w:r>
      <w:proofErr w:type="spellEnd"/>
      <w:r w:rsidRPr="00A905C0">
        <w:rPr>
          <w:rFonts w:ascii="Verdana" w:hAnsi="Verdana"/>
          <w:sz w:val="18"/>
          <w:szCs w:val="18"/>
          <w:lang w:val="es-ES"/>
        </w:rPr>
        <w:t xml:space="preserve"> resultado de la negativa de [las] autoridades militares de obedecer y ejecutar la orden legítima de la Sala Especializada de Derecho Público, y de la consiguiente detención, procesamiento y condena del señor </w:t>
      </w:r>
      <w:proofErr w:type="spellStart"/>
      <w:r w:rsidRPr="00A905C0">
        <w:rPr>
          <w:rFonts w:ascii="Verdana" w:hAnsi="Verdana"/>
          <w:sz w:val="18"/>
          <w:szCs w:val="18"/>
          <w:lang w:val="es-ES"/>
        </w:rPr>
        <w:t>Cesti</w:t>
      </w:r>
      <w:proofErr w:type="spellEnd"/>
      <w:r w:rsidRPr="00A905C0">
        <w:rPr>
          <w:rFonts w:ascii="Verdana" w:hAnsi="Verdana"/>
          <w:sz w:val="18"/>
          <w:szCs w:val="18"/>
          <w:lang w:val="es-ES"/>
        </w:rPr>
        <w:t xml:space="preserve"> Hurtado”, y (</w:t>
      </w:r>
      <w:proofErr w:type="spellStart"/>
      <w:r w:rsidRPr="00A905C0">
        <w:rPr>
          <w:rFonts w:ascii="Verdana" w:hAnsi="Verdana"/>
          <w:sz w:val="18"/>
          <w:szCs w:val="18"/>
          <w:lang w:val="es-ES"/>
        </w:rPr>
        <w:t>iii</w:t>
      </w:r>
      <w:proofErr w:type="spellEnd"/>
      <w:r w:rsidRPr="00A905C0">
        <w:rPr>
          <w:rFonts w:ascii="Verdana" w:hAnsi="Verdana"/>
          <w:sz w:val="18"/>
          <w:szCs w:val="18"/>
          <w:lang w:val="es-ES"/>
        </w:rPr>
        <w:t xml:space="preserve">) “[e]n cuanto al proceso seguido en contra del señor </w:t>
      </w:r>
      <w:proofErr w:type="spellStart"/>
      <w:r w:rsidRPr="00A905C0">
        <w:rPr>
          <w:rFonts w:ascii="Verdana" w:hAnsi="Verdana"/>
          <w:sz w:val="18"/>
          <w:szCs w:val="18"/>
          <w:lang w:val="es-ES"/>
        </w:rPr>
        <w:t>Cesti</w:t>
      </w:r>
      <w:proofErr w:type="spellEnd"/>
      <w:r w:rsidRPr="00A905C0">
        <w:rPr>
          <w:rFonts w:ascii="Verdana" w:hAnsi="Verdana"/>
          <w:sz w:val="18"/>
          <w:szCs w:val="18"/>
          <w:lang w:val="es-ES"/>
        </w:rPr>
        <w:t xml:space="preserve"> Hurtado ante un órgano de la justicia militar, [ya] que dicha persona tenía, al tiempo en que se abrió y desarrolló ese proceso, el carácter de militar en retiro, y por ello no podía ser juzgado por los tribunales militares” . En consecuencia, en su Sentencia de reparaciones, la Corte señaló que “el Estado tiene el deber de investigar las violaciones de derechos humanos determinadas en este caso y procesar a los responsables con e</w:t>
      </w:r>
      <w:r>
        <w:rPr>
          <w:rFonts w:ascii="Verdana" w:hAnsi="Verdana"/>
          <w:sz w:val="18"/>
          <w:szCs w:val="18"/>
          <w:lang w:val="es-ES"/>
        </w:rPr>
        <w:t>l fin de evitar la impunidad”.</w:t>
      </w:r>
    </w:p>
    <w:p w14:paraId="3F1A2593" w14:textId="77777777" w:rsidR="00D91C3A" w:rsidRPr="00A905C0" w:rsidRDefault="00D91C3A" w:rsidP="00D91C3A">
      <w:pPr>
        <w:ind w:left="360" w:right="720"/>
        <w:jc w:val="both"/>
        <w:rPr>
          <w:rFonts w:ascii="Verdana" w:hAnsi="Verdana"/>
          <w:sz w:val="18"/>
          <w:szCs w:val="18"/>
          <w:lang w:val="es-ES"/>
        </w:rPr>
      </w:pPr>
      <w:r w:rsidRPr="00A905C0">
        <w:rPr>
          <w:rFonts w:ascii="Verdana" w:hAnsi="Verdana"/>
          <w:sz w:val="18"/>
          <w:szCs w:val="18"/>
          <w:lang w:val="es-ES"/>
        </w:rPr>
        <w:t>18.</w:t>
      </w:r>
      <w:r w:rsidRPr="00A905C0">
        <w:rPr>
          <w:rFonts w:ascii="Verdana" w:hAnsi="Verdana"/>
          <w:sz w:val="18"/>
          <w:szCs w:val="18"/>
          <w:lang w:val="es-ES"/>
        </w:rPr>
        <w:tab/>
        <w:t>En esta línea, el deber de investigar del Estado se circunscribe a los referidos hechos y es sobre esta base que el Perú debe adoptar todas las providencias necesarias para dar efectivo cumplimiento a lo dispuesto por la Corte en las Sentencias de fondo y reparaciones (supra Visto 1). Por ello, el Estado debe presentar información detallada, completa y actualizada, junto con el respaldo documental correspondiente, acerca de las nuevas diligencias que haya realizado para el cumplimiento de este punto. En particular, el Estado debe informar sobre: a) todas aquellas gestiones llevadas a cabo a fin de dar cabal cumplimiento a la presente obligación; b) el estado en que se encontraría la reserva del proceso penal declarada mediante sentencia de 13 de junio de 2003, así como las gestiones y medidas pertinentes de carácter judicial y diplomático adoptadas respecto a la extradición de uno de los principales procesados, y c) referirse específicamente a lo alegado por las víctimas respecto de la existencia de otros posibles responsables de los hechos.</w:t>
      </w:r>
    </w:p>
    <w:p w14:paraId="69205A8E" w14:textId="77777777" w:rsidR="00D91C3A" w:rsidRPr="00D91C3A" w:rsidRDefault="00D91C3A" w:rsidP="00D91C3A">
      <w:pPr>
        <w:jc w:val="both"/>
        <w:rPr>
          <w:rFonts w:ascii="Verdana" w:hAnsi="Verdana"/>
          <w:sz w:val="20"/>
          <w:lang w:val="es-ES"/>
        </w:rPr>
      </w:pPr>
    </w:p>
    <w:sectPr w:rsidR="00D91C3A" w:rsidRPr="00D91C3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29DE3" w14:textId="77777777" w:rsidR="006A0C4D" w:rsidRDefault="006A0C4D" w:rsidP="00A77020">
      <w:r>
        <w:separator/>
      </w:r>
    </w:p>
  </w:endnote>
  <w:endnote w:type="continuationSeparator" w:id="0">
    <w:p w14:paraId="625BEB74" w14:textId="77777777" w:rsidR="006A0C4D" w:rsidRDefault="006A0C4D" w:rsidP="00A77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BF331" w14:textId="77777777" w:rsidR="00A77020" w:rsidRPr="00A950A1" w:rsidRDefault="00A77020" w:rsidP="00A77020">
    <w:pPr>
      <w:jc w:val="both"/>
      <w:rPr>
        <w:rFonts w:ascii="Verdana" w:hAnsi="Verdana"/>
        <w:bCs/>
        <w:sz w:val="16"/>
        <w:szCs w:val="16"/>
        <w:lang w:val="es-MX"/>
      </w:rPr>
    </w:pPr>
    <w:r w:rsidRPr="00A950A1">
      <w:rPr>
        <w:rFonts w:ascii="Verdana" w:hAnsi="Verdana"/>
        <w:bCs/>
        <w:sz w:val="16"/>
        <w:szCs w:val="16"/>
        <w:lang w:val="es-MX"/>
      </w:rPr>
      <w:t xml:space="preserve">La presente sistematización de información fue </w:t>
    </w:r>
    <w:r>
      <w:rPr>
        <w:rFonts w:ascii="Verdana" w:hAnsi="Verdana"/>
        <w:bCs/>
        <w:sz w:val="16"/>
        <w:szCs w:val="16"/>
        <w:lang w:val="es-MX"/>
      </w:rPr>
      <w:t xml:space="preserve">realizada </w:t>
    </w:r>
    <w:r w:rsidRPr="00A950A1">
      <w:rPr>
        <w:rFonts w:ascii="Verdana" w:hAnsi="Verdana"/>
        <w:bCs/>
        <w:sz w:val="16"/>
        <w:szCs w:val="16"/>
        <w:lang w:val="es-MX"/>
      </w:rPr>
      <w:t>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216D5401" w14:textId="77777777" w:rsidR="00A77020" w:rsidRPr="00A77020" w:rsidRDefault="00A77020">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F1EEE" w14:textId="77777777" w:rsidR="006A0C4D" w:rsidRDefault="006A0C4D" w:rsidP="00A77020">
      <w:r>
        <w:separator/>
      </w:r>
    </w:p>
  </w:footnote>
  <w:footnote w:type="continuationSeparator" w:id="0">
    <w:p w14:paraId="47E4168C" w14:textId="77777777" w:rsidR="006A0C4D" w:rsidRDefault="006A0C4D" w:rsidP="00A77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261470"/>
      <w:docPartObj>
        <w:docPartGallery w:val="Page Numbers (Top of Page)"/>
        <w:docPartUnique/>
      </w:docPartObj>
    </w:sdtPr>
    <w:sdtEndPr>
      <w:rPr>
        <w:rFonts w:ascii="Verdana" w:hAnsi="Verdana"/>
        <w:noProof/>
        <w:sz w:val="20"/>
      </w:rPr>
    </w:sdtEndPr>
    <w:sdtContent>
      <w:p w14:paraId="4532F5B8" w14:textId="77777777" w:rsidR="00A77020" w:rsidRPr="00A77020" w:rsidRDefault="00A77020">
        <w:pPr>
          <w:pStyle w:val="Encabezado"/>
          <w:jc w:val="right"/>
          <w:rPr>
            <w:rFonts w:ascii="Verdana" w:hAnsi="Verdana"/>
            <w:sz w:val="20"/>
          </w:rPr>
        </w:pPr>
        <w:r w:rsidRPr="00A77020">
          <w:rPr>
            <w:rFonts w:ascii="Verdana" w:hAnsi="Verdana"/>
            <w:sz w:val="20"/>
          </w:rPr>
          <w:fldChar w:fldCharType="begin"/>
        </w:r>
        <w:r w:rsidRPr="00A77020">
          <w:rPr>
            <w:rFonts w:ascii="Verdana" w:hAnsi="Verdana"/>
            <w:sz w:val="20"/>
          </w:rPr>
          <w:instrText xml:space="preserve"> PAGE   \* MERGEFORMAT </w:instrText>
        </w:r>
        <w:r w:rsidRPr="00A77020">
          <w:rPr>
            <w:rFonts w:ascii="Verdana" w:hAnsi="Verdana"/>
            <w:sz w:val="20"/>
          </w:rPr>
          <w:fldChar w:fldCharType="separate"/>
        </w:r>
        <w:r w:rsidR="00A616C7">
          <w:rPr>
            <w:rFonts w:ascii="Verdana" w:hAnsi="Verdana"/>
            <w:noProof/>
            <w:sz w:val="20"/>
          </w:rPr>
          <w:t>1</w:t>
        </w:r>
        <w:r w:rsidRPr="00A77020">
          <w:rPr>
            <w:rFonts w:ascii="Verdana" w:hAnsi="Verdana"/>
            <w:noProof/>
            <w:sz w:val="20"/>
          </w:rPr>
          <w:fldChar w:fldCharType="end"/>
        </w:r>
      </w:p>
    </w:sdtContent>
  </w:sdt>
  <w:p w14:paraId="4F097806" w14:textId="77777777" w:rsidR="00A77020" w:rsidRDefault="00A7702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45D63"/>
    <w:multiLevelType w:val="hybridMultilevel"/>
    <w:tmpl w:val="214A8FE6"/>
    <w:lvl w:ilvl="0" w:tplc="BC3CEE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F24D19"/>
    <w:multiLevelType w:val="hybridMultilevel"/>
    <w:tmpl w:val="EFDC6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56112">
    <w:abstractNumId w:val="1"/>
  </w:num>
  <w:num w:numId="2" w16cid:durableId="1442217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020"/>
    <w:rsid w:val="00024B0C"/>
    <w:rsid w:val="00172DCD"/>
    <w:rsid w:val="001B7F30"/>
    <w:rsid w:val="003A4C04"/>
    <w:rsid w:val="003A7E5E"/>
    <w:rsid w:val="005E7934"/>
    <w:rsid w:val="0069578A"/>
    <w:rsid w:val="006A0C4D"/>
    <w:rsid w:val="0079292B"/>
    <w:rsid w:val="00850EA7"/>
    <w:rsid w:val="008672D6"/>
    <w:rsid w:val="008E7CB0"/>
    <w:rsid w:val="009832C0"/>
    <w:rsid w:val="009E60B6"/>
    <w:rsid w:val="00A616C7"/>
    <w:rsid w:val="00A77020"/>
    <w:rsid w:val="00C6491E"/>
    <w:rsid w:val="00D17A7C"/>
    <w:rsid w:val="00D54E67"/>
    <w:rsid w:val="00D91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2653A"/>
  <w15:docId w15:val="{290EE886-AC9E-4D52-B911-B78A4F728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020"/>
    <w:pPr>
      <w:overflowPunct w:val="0"/>
      <w:autoSpaceDE w:val="0"/>
      <w:autoSpaceDN w:val="0"/>
      <w:adjustRightInd w:val="0"/>
      <w:spacing w:after="0" w:line="240" w:lineRule="auto"/>
      <w:textAlignment w:val="baseline"/>
    </w:pPr>
    <w:rPr>
      <w:rFonts w:ascii="Times" w:eastAsia="Times New Roman" w:hAnsi="Times"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7020"/>
    <w:pPr>
      <w:tabs>
        <w:tab w:val="center" w:pos="4680"/>
        <w:tab w:val="right" w:pos="9360"/>
      </w:tabs>
    </w:pPr>
  </w:style>
  <w:style w:type="character" w:customStyle="1" w:styleId="EncabezadoCar">
    <w:name w:val="Encabezado Car"/>
    <w:basedOn w:val="Fuentedeprrafopredeter"/>
    <w:link w:val="Encabezado"/>
    <w:uiPriority w:val="99"/>
    <w:rsid w:val="00A77020"/>
    <w:rPr>
      <w:rFonts w:ascii="Times" w:eastAsia="Times New Roman" w:hAnsi="Times" w:cs="Times New Roman"/>
      <w:sz w:val="24"/>
      <w:szCs w:val="20"/>
      <w:lang w:eastAsia="es-ES"/>
    </w:rPr>
  </w:style>
  <w:style w:type="paragraph" w:styleId="Piedepgina">
    <w:name w:val="footer"/>
    <w:basedOn w:val="Normal"/>
    <w:link w:val="PiedepginaCar"/>
    <w:uiPriority w:val="99"/>
    <w:unhideWhenUsed/>
    <w:rsid w:val="00A77020"/>
    <w:pPr>
      <w:tabs>
        <w:tab w:val="center" w:pos="4680"/>
        <w:tab w:val="right" w:pos="9360"/>
      </w:tabs>
    </w:pPr>
  </w:style>
  <w:style w:type="character" w:customStyle="1" w:styleId="PiedepginaCar">
    <w:name w:val="Pie de página Car"/>
    <w:basedOn w:val="Fuentedeprrafopredeter"/>
    <w:link w:val="Piedepgina"/>
    <w:uiPriority w:val="99"/>
    <w:rsid w:val="00A77020"/>
    <w:rPr>
      <w:rFonts w:ascii="Times" w:eastAsia="Times New Roman" w:hAnsi="Times" w:cs="Times New Roman"/>
      <w:sz w:val="24"/>
      <w:szCs w:val="20"/>
      <w:lang w:eastAsia="es-ES"/>
    </w:rPr>
  </w:style>
  <w:style w:type="paragraph" w:styleId="Prrafodelista">
    <w:name w:val="List Paragraph"/>
    <w:basedOn w:val="Normal"/>
    <w:uiPriority w:val="34"/>
    <w:qFormat/>
    <w:rsid w:val="00172DCD"/>
    <w:pPr>
      <w:ind w:left="720"/>
      <w:contextualSpacing/>
    </w:pPr>
  </w:style>
  <w:style w:type="paragraph" w:customStyle="1" w:styleId="negritamayuscula">
    <w:name w:val="negrita mayuscula"/>
    <w:basedOn w:val="Normal"/>
    <w:rsid w:val="00D91C3A"/>
    <w:pPr>
      <w:widowControl w:val="0"/>
      <w:tabs>
        <w:tab w:val="left" w:pos="1120"/>
      </w:tabs>
      <w:spacing w:line="360" w:lineRule="atLeast"/>
      <w:jc w:val="both"/>
    </w:pPr>
    <w:rPr>
      <w:rFonts w:ascii="Garamond" w:hAnsi="Garamond"/>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1520</Words>
  <Characters>8366</Characters>
  <Application>Microsoft Office Word</Application>
  <DocSecurity>0</DocSecurity>
  <Lines>69</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Shashira Douglas</cp:lastModifiedBy>
  <cp:revision>3</cp:revision>
  <dcterms:created xsi:type="dcterms:W3CDTF">2022-09-16T20:53:00Z</dcterms:created>
  <dcterms:modified xsi:type="dcterms:W3CDTF">2022-09-16T20:55:00Z</dcterms:modified>
</cp:coreProperties>
</file>