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D51" w:rsidRPr="0016227C" w:rsidRDefault="00590D51" w:rsidP="00590D51">
      <w:pPr>
        <w:jc w:val="center"/>
        <w:rPr>
          <w:rFonts w:ascii="Verdana" w:hAnsi="Verdana"/>
          <w:b/>
          <w:sz w:val="20"/>
          <w:u w:val="single"/>
        </w:rPr>
      </w:pPr>
      <w:r w:rsidRPr="0016227C">
        <w:rPr>
          <w:rFonts w:ascii="Verdana" w:hAnsi="Verdana"/>
          <w:b/>
          <w:sz w:val="20"/>
          <w:u w:val="single"/>
        </w:rPr>
        <w:t xml:space="preserve">Caso “Cinco Pensionistas” </w:t>
      </w:r>
      <w:r w:rsidRPr="0016227C">
        <w:rPr>
          <w:rFonts w:ascii="Verdana" w:hAnsi="Verdana"/>
          <w:b/>
          <w:i/>
          <w:sz w:val="20"/>
          <w:u w:val="single"/>
        </w:rPr>
        <w:t>Vs</w:t>
      </w:r>
      <w:r w:rsidRPr="0016227C">
        <w:rPr>
          <w:rFonts w:ascii="Verdana" w:hAnsi="Verdana"/>
          <w:b/>
          <w:sz w:val="20"/>
          <w:u w:val="single"/>
        </w:rPr>
        <w:t xml:space="preserve">. Perú: reparaciones </w:t>
      </w:r>
      <w:r>
        <w:rPr>
          <w:rFonts w:ascii="Verdana" w:hAnsi="Verdana"/>
          <w:b/>
          <w:sz w:val="20"/>
          <w:u w:val="single"/>
        </w:rPr>
        <w:t>pendientes de cumplimiento</w:t>
      </w:r>
    </w:p>
    <w:p w:rsidR="006E7F48" w:rsidRPr="00590D51" w:rsidRDefault="007D3247" w:rsidP="00590D51">
      <w:pPr>
        <w:jc w:val="both"/>
      </w:pPr>
    </w:p>
    <w:p w:rsidR="005F0D2A" w:rsidRPr="005F0D2A" w:rsidRDefault="005F0D2A" w:rsidP="005F0D2A">
      <w:pPr>
        <w:pStyle w:val="Textoindependiente2"/>
        <w:spacing w:after="0" w:line="240" w:lineRule="auto"/>
        <w:ind w:right="20"/>
        <w:jc w:val="both"/>
        <w:rPr>
          <w:rFonts w:ascii="Verdana" w:hAnsi="Verdana"/>
          <w:sz w:val="20"/>
        </w:rPr>
      </w:pPr>
      <w:r w:rsidRPr="005F0D2A">
        <w:rPr>
          <w:rFonts w:ascii="Verdana" w:hAnsi="Verdana"/>
          <w:sz w:val="20"/>
        </w:rPr>
        <w:t>Media</w:t>
      </w:r>
      <w:r w:rsidR="009000EE">
        <w:rPr>
          <w:rFonts w:ascii="Verdana" w:hAnsi="Verdana"/>
          <w:sz w:val="20"/>
        </w:rPr>
        <w:t>nte Resolución de la Corte de 25 de noviembre de 2021</w:t>
      </w:r>
      <w:bookmarkStart w:id="0" w:name="_GoBack"/>
      <w:bookmarkEnd w:id="0"/>
      <w:r w:rsidRPr="005F0D2A">
        <w:rPr>
          <w:rFonts w:ascii="Verdana" w:hAnsi="Verdana"/>
          <w:sz w:val="20"/>
        </w:rPr>
        <w:t xml:space="preserve">, la Corte ordenó </w:t>
      </w:r>
      <w:r w:rsidR="009000EE">
        <w:rPr>
          <w:rFonts w:ascii="Verdana" w:hAnsi="Verdana"/>
          <w:sz w:val="20"/>
        </w:rPr>
        <w:t>“[m]</w:t>
      </w:r>
      <w:r w:rsidR="009000EE" w:rsidRPr="009000EE">
        <w:rPr>
          <w:rFonts w:ascii="Verdana" w:hAnsi="Verdana"/>
          <w:sz w:val="20"/>
        </w:rPr>
        <w:t>antener abierto el procedimiento de supervisión de cumplimiento de la Sentencia, hasta tanto el Estado acredite que se están reconociendo las pensiones a favor de la víctima Guillermo Álvarez Hernández y de las viudas de las víctimas fallecidas, en las mismas condiciones dispuestas en las sentencias dictadas por la Sala de Derecho Constitucional y Social de la Corte Suprema de Justicia del Perú en 1994 y el Tribunal Constitucional peruano entre 1998 y 2000, así como que se les reintegren los valores correspondientes, en los términos dispuestos en los párrafos 102, 103, 115, 116 y 117 de la Sentencia, del punto resolutivo 2 de la Resolución de 2011, y de los Considerandos 73 a 75 y resolutivos de la Resolución de 20 de octubre de 2016</w:t>
      </w:r>
      <w:r w:rsidR="009000EE">
        <w:rPr>
          <w:rFonts w:ascii="Verdana" w:hAnsi="Verdana"/>
          <w:sz w:val="20"/>
        </w:rPr>
        <w:t>”</w:t>
      </w:r>
      <w:r w:rsidR="009000EE" w:rsidRPr="009000EE">
        <w:rPr>
          <w:rFonts w:ascii="Verdana" w:hAnsi="Verdana"/>
          <w:sz w:val="20"/>
        </w:rPr>
        <w:t>.</w:t>
      </w:r>
    </w:p>
    <w:p w:rsidR="00590D51" w:rsidRDefault="00590D51"/>
    <w:sectPr w:rsidR="00590D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247" w:rsidRDefault="007D3247" w:rsidP="00590D51">
      <w:r>
        <w:separator/>
      </w:r>
    </w:p>
  </w:endnote>
  <w:endnote w:type="continuationSeparator" w:id="0">
    <w:p w:rsidR="007D3247" w:rsidRDefault="007D3247" w:rsidP="0059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D51" w:rsidRPr="00A950A1" w:rsidRDefault="00590D51" w:rsidP="00590D51">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90D51" w:rsidRPr="00590D51" w:rsidRDefault="00590D51">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247" w:rsidRDefault="007D3247" w:rsidP="00590D51">
      <w:r>
        <w:separator/>
      </w:r>
    </w:p>
  </w:footnote>
  <w:footnote w:type="continuationSeparator" w:id="0">
    <w:p w:rsidR="007D3247" w:rsidRDefault="007D3247" w:rsidP="00590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314749"/>
      <w:docPartObj>
        <w:docPartGallery w:val="Page Numbers (Top of Page)"/>
        <w:docPartUnique/>
      </w:docPartObj>
    </w:sdtPr>
    <w:sdtEndPr>
      <w:rPr>
        <w:rFonts w:ascii="Verdana" w:hAnsi="Verdana"/>
        <w:noProof/>
        <w:sz w:val="20"/>
      </w:rPr>
    </w:sdtEndPr>
    <w:sdtContent>
      <w:p w:rsidR="00590D51" w:rsidRPr="00590D51" w:rsidRDefault="00590D51">
        <w:pPr>
          <w:pStyle w:val="Encabezado"/>
          <w:jc w:val="right"/>
          <w:rPr>
            <w:rFonts w:ascii="Verdana" w:hAnsi="Verdana"/>
            <w:sz w:val="20"/>
          </w:rPr>
        </w:pPr>
        <w:r w:rsidRPr="00590D51">
          <w:rPr>
            <w:rFonts w:ascii="Verdana" w:hAnsi="Verdana"/>
            <w:sz w:val="20"/>
          </w:rPr>
          <w:fldChar w:fldCharType="begin"/>
        </w:r>
        <w:r w:rsidRPr="00590D51">
          <w:rPr>
            <w:rFonts w:ascii="Verdana" w:hAnsi="Verdana"/>
            <w:sz w:val="20"/>
          </w:rPr>
          <w:instrText xml:space="preserve"> PAGE   \* MERGEFORMAT </w:instrText>
        </w:r>
        <w:r w:rsidRPr="00590D51">
          <w:rPr>
            <w:rFonts w:ascii="Verdana" w:hAnsi="Verdana"/>
            <w:sz w:val="20"/>
          </w:rPr>
          <w:fldChar w:fldCharType="separate"/>
        </w:r>
        <w:r w:rsidR="009000EE">
          <w:rPr>
            <w:rFonts w:ascii="Verdana" w:hAnsi="Verdana"/>
            <w:noProof/>
            <w:sz w:val="20"/>
          </w:rPr>
          <w:t>1</w:t>
        </w:r>
        <w:r w:rsidRPr="00590D51">
          <w:rPr>
            <w:rFonts w:ascii="Verdana" w:hAnsi="Verdana"/>
            <w:noProof/>
            <w:sz w:val="20"/>
          </w:rPr>
          <w:fldChar w:fldCharType="end"/>
        </w:r>
      </w:p>
    </w:sdtContent>
  </w:sdt>
  <w:p w:rsidR="00590D51" w:rsidRDefault="00590D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17B2E"/>
    <w:multiLevelType w:val="hybridMultilevel"/>
    <w:tmpl w:val="5F466C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51"/>
    <w:rsid w:val="003A7E5E"/>
    <w:rsid w:val="00590D51"/>
    <w:rsid w:val="005F0D2A"/>
    <w:rsid w:val="007D3247"/>
    <w:rsid w:val="009000EE"/>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2162"/>
  <w15:docId w15:val="{F3814F83-D1DE-4076-8F0C-303FB36C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51"/>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0D51"/>
    <w:pPr>
      <w:tabs>
        <w:tab w:val="center" w:pos="4680"/>
        <w:tab w:val="right" w:pos="9360"/>
      </w:tabs>
    </w:pPr>
  </w:style>
  <w:style w:type="character" w:customStyle="1" w:styleId="EncabezadoCar">
    <w:name w:val="Encabezado Car"/>
    <w:basedOn w:val="Fuentedeprrafopredeter"/>
    <w:link w:val="Encabezado"/>
    <w:uiPriority w:val="99"/>
    <w:rsid w:val="00590D51"/>
    <w:rPr>
      <w:rFonts w:ascii="Times" w:eastAsia="Times" w:hAnsi="Times" w:cs="Times New Roman"/>
      <w:sz w:val="24"/>
      <w:szCs w:val="20"/>
      <w:lang w:val="es-ES_tradnl" w:eastAsia="es-ES"/>
    </w:rPr>
  </w:style>
  <w:style w:type="paragraph" w:styleId="Piedepgina">
    <w:name w:val="footer"/>
    <w:basedOn w:val="Normal"/>
    <w:link w:val="PiedepginaCar"/>
    <w:uiPriority w:val="99"/>
    <w:unhideWhenUsed/>
    <w:rsid w:val="00590D51"/>
    <w:pPr>
      <w:tabs>
        <w:tab w:val="center" w:pos="4680"/>
        <w:tab w:val="right" w:pos="9360"/>
      </w:tabs>
    </w:pPr>
  </w:style>
  <w:style w:type="character" w:customStyle="1" w:styleId="PiedepginaCar">
    <w:name w:val="Pie de página Car"/>
    <w:basedOn w:val="Fuentedeprrafopredeter"/>
    <w:link w:val="Piedepgina"/>
    <w:uiPriority w:val="99"/>
    <w:rsid w:val="00590D51"/>
    <w:rPr>
      <w:rFonts w:ascii="Times" w:eastAsia="Times" w:hAnsi="Times" w:cs="Times New Roman"/>
      <w:sz w:val="24"/>
      <w:szCs w:val="20"/>
      <w:lang w:val="es-ES_tradnl" w:eastAsia="es-ES"/>
    </w:rPr>
  </w:style>
  <w:style w:type="paragraph" w:styleId="Prrafodelista">
    <w:name w:val="List Paragraph"/>
    <w:basedOn w:val="Normal"/>
    <w:uiPriority w:val="34"/>
    <w:qFormat/>
    <w:rsid w:val="00590D51"/>
    <w:pPr>
      <w:ind w:left="720"/>
      <w:contextualSpacing/>
    </w:pPr>
  </w:style>
  <w:style w:type="paragraph" w:styleId="Textoindependiente2">
    <w:name w:val="Body Text 2"/>
    <w:basedOn w:val="Normal"/>
    <w:link w:val="Textoindependiente2Car"/>
    <w:uiPriority w:val="99"/>
    <w:semiHidden/>
    <w:unhideWhenUsed/>
    <w:rsid w:val="005F0D2A"/>
    <w:pPr>
      <w:spacing w:after="120" w:line="480" w:lineRule="auto"/>
    </w:pPr>
  </w:style>
  <w:style w:type="character" w:customStyle="1" w:styleId="Textoindependiente2Car">
    <w:name w:val="Texto independiente 2 Car"/>
    <w:basedOn w:val="Fuentedeprrafopredeter"/>
    <w:link w:val="Textoindependiente2"/>
    <w:uiPriority w:val="99"/>
    <w:semiHidden/>
    <w:rsid w:val="005F0D2A"/>
    <w:rPr>
      <w:rFonts w:ascii="Times" w:eastAsia="Times" w:hAnsi="Time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8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2</cp:revision>
  <dcterms:created xsi:type="dcterms:W3CDTF">2022-01-10T13:24:00Z</dcterms:created>
  <dcterms:modified xsi:type="dcterms:W3CDTF">2022-01-10T13:24:00Z</dcterms:modified>
</cp:coreProperties>
</file>