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418" w:rsidRPr="00FA1D4F" w:rsidRDefault="00C26418" w:rsidP="00FA1D4F">
      <w:pPr>
        <w:spacing w:after="0" w:line="240" w:lineRule="auto"/>
        <w:jc w:val="center"/>
        <w:rPr>
          <w:rFonts w:ascii="Verdana" w:hAnsi="Verdana"/>
          <w:b/>
          <w:sz w:val="20"/>
          <w:szCs w:val="20"/>
          <w:u w:val="single"/>
          <w:lang w:val="es-ES"/>
        </w:rPr>
      </w:pPr>
      <w:r w:rsidRPr="00FA1D4F">
        <w:rPr>
          <w:rFonts w:ascii="Verdana" w:hAnsi="Verdana"/>
          <w:b/>
          <w:sz w:val="20"/>
          <w:szCs w:val="20"/>
          <w:u w:val="single"/>
          <w:lang w:val="es-ES"/>
        </w:rPr>
        <w:t xml:space="preserve">Caso Espinoza Gonzáles </w:t>
      </w:r>
      <w:r w:rsidRPr="00FA1D4F">
        <w:rPr>
          <w:rFonts w:ascii="Verdana" w:hAnsi="Verdana"/>
          <w:b/>
          <w:i/>
          <w:sz w:val="20"/>
          <w:szCs w:val="20"/>
          <w:u w:val="single"/>
          <w:lang w:val="es-ES"/>
        </w:rPr>
        <w:t>Vs</w:t>
      </w:r>
      <w:r w:rsidRPr="00FA1D4F">
        <w:rPr>
          <w:rFonts w:ascii="Verdana" w:hAnsi="Verdana"/>
          <w:b/>
          <w:sz w:val="20"/>
          <w:szCs w:val="20"/>
          <w:u w:val="single"/>
          <w:lang w:val="es-ES"/>
        </w:rPr>
        <w:t>. Perú: reparaciones pendientes de cumplimiento</w:t>
      </w:r>
    </w:p>
    <w:p w:rsidR="00C01D65" w:rsidRDefault="00D82E99" w:rsidP="00FA1D4F">
      <w:pPr>
        <w:spacing w:after="0" w:line="240" w:lineRule="auto"/>
        <w:rPr>
          <w:lang w:val="es-ES"/>
        </w:rPr>
      </w:pPr>
    </w:p>
    <w:p w:rsidR="00FA1D4F" w:rsidRDefault="00FA1D4F" w:rsidP="00FA1D4F">
      <w:pPr>
        <w:spacing w:after="0" w:line="240" w:lineRule="auto"/>
        <w:rPr>
          <w:lang w:val="es-ES"/>
        </w:rPr>
      </w:pPr>
    </w:p>
    <w:p w:rsidR="00C26418" w:rsidRPr="004974B6" w:rsidRDefault="00C26418" w:rsidP="00FA1D4F">
      <w:pPr>
        <w:pStyle w:val="Prrafodelista"/>
        <w:numPr>
          <w:ilvl w:val="0"/>
          <w:numId w:val="1"/>
        </w:numPr>
        <w:spacing w:after="0" w:line="240" w:lineRule="auto"/>
        <w:jc w:val="both"/>
        <w:rPr>
          <w:rFonts w:ascii="Verdana" w:hAnsi="Verdana"/>
          <w:sz w:val="20"/>
          <w:szCs w:val="20"/>
          <w:lang w:val="es-ES"/>
        </w:rPr>
      </w:pPr>
      <w:r w:rsidRPr="004974B6">
        <w:rPr>
          <w:rFonts w:ascii="Verdana" w:hAnsi="Verdana"/>
          <w:sz w:val="20"/>
          <w:szCs w:val="20"/>
          <w:lang w:val="es-ES"/>
        </w:rPr>
        <w:t>Abrir, impulsar, dirigir, continuar y concluir, según corresponda y con la mayor diligencia, las investigaciones y procesos penales pertinentes, a fin de identificar, procesar y, en su caso, sancionar a los responsables de las graves afectaciones a la integridad personal ocasionadas a la señora Gladys Carol Espinoza Gonzáles, considerando los criterios señalados sobre investigaciones en este tipo de casos, en los términos de los pá</w:t>
      </w:r>
      <w:r w:rsidR="00D82E99">
        <w:rPr>
          <w:rFonts w:ascii="Verdana" w:hAnsi="Verdana"/>
          <w:sz w:val="20"/>
          <w:szCs w:val="20"/>
          <w:lang w:val="es-ES"/>
        </w:rPr>
        <w:t xml:space="preserve">rrafos 307 a 309 de la </w:t>
      </w:r>
      <w:r w:rsidRPr="004974B6">
        <w:rPr>
          <w:rFonts w:ascii="Verdana" w:hAnsi="Verdana"/>
          <w:sz w:val="20"/>
          <w:szCs w:val="20"/>
          <w:lang w:val="es-ES"/>
        </w:rPr>
        <w:t>Sentencia.</w:t>
      </w:r>
    </w:p>
    <w:p w:rsidR="004974B6" w:rsidRPr="004974B6" w:rsidRDefault="004974B6" w:rsidP="004974B6">
      <w:pPr>
        <w:pStyle w:val="Prrafodelista"/>
        <w:jc w:val="both"/>
        <w:rPr>
          <w:rFonts w:ascii="Verdana" w:hAnsi="Verdana"/>
          <w:sz w:val="20"/>
          <w:szCs w:val="20"/>
          <w:lang w:val="es-ES"/>
        </w:rPr>
      </w:pPr>
    </w:p>
    <w:p w:rsidR="00C26418" w:rsidRPr="004974B6" w:rsidRDefault="00C26418" w:rsidP="004974B6">
      <w:pPr>
        <w:pStyle w:val="Prrafodelista"/>
        <w:numPr>
          <w:ilvl w:val="0"/>
          <w:numId w:val="1"/>
        </w:numPr>
        <w:jc w:val="both"/>
        <w:rPr>
          <w:rFonts w:ascii="Verdana" w:hAnsi="Verdana"/>
          <w:sz w:val="20"/>
          <w:szCs w:val="20"/>
          <w:lang w:val="es-ES"/>
        </w:rPr>
      </w:pPr>
      <w:r w:rsidRPr="004974B6">
        <w:rPr>
          <w:rFonts w:ascii="Verdana" w:hAnsi="Verdana"/>
          <w:sz w:val="20"/>
          <w:szCs w:val="20"/>
          <w:lang w:val="es-ES"/>
        </w:rPr>
        <w:t>Brindar de forma gratuita e inmediata, el tratamiento médico y psicológico o psiquiátrico, según corresponda, a las víctimas del presente caso que así lo soliciten, de conformidad con lo establecido en los párraf</w:t>
      </w:r>
      <w:r w:rsidR="00D82E99">
        <w:rPr>
          <w:rFonts w:ascii="Verdana" w:hAnsi="Verdana"/>
          <w:sz w:val="20"/>
          <w:szCs w:val="20"/>
          <w:lang w:val="es-ES"/>
        </w:rPr>
        <w:t xml:space="preserve">os 313 a 316 de la </w:t>
      </w:r>
      <w:r w:rsidRPr="004974B6">
        <w:rPr>
          <w:rFonts w:ascii="Verdana" w:hAnsi="Verdana"/>
          <w:sz w:val="20"/>
          <w:szCs w:val="20"/>
          <w:lang w:val="es-ES"/>
        </w:rPr>
        <w:t>Sentencia.</w:t>
      </w:r>
    </w:p>
    <w:p w:rsidR="004974B6" w:rsidRPr="004974B6" w:rsidRDefault="004974B6" w:rsidP="004974B6">
      <w:pPr>
        <w:pStyle w:val="Prrafodelista"/>
        <w:jc w:val="both"/>
        <w:rPr>
          <w:rFonts w:ascii="Verdana" w:hAnsi="Verdana"/>
          <w:sz w:val="20"/>
          <w:szCs w:val="20"/>
          <w:lang w:val="es-ES"/>
        </w:rPr>
      </w:pPr>
    </w:p>
    <w:p w:rsidR="00C26418" w:rsidRPr="004974B6" w:rsidRDefault="00C26418" w:rsidP="004974B6">
      <w:pPr>
        <w:pStyle w:val="Prrafodelista"/>
        <w:numPr>
          <w:ilvl w:val="0"/>
          <w:numId w:val="1"/>
        </w:numPr>
        <w:jc w:val="both"/>
        <w:rPr>
          <w:rFonts w:ascii="Verdana" w:hAnsi="Verdana"/>
          <w:sz w:val="20"/>
          <w:szCs w:val="20"/>
          <w:lang w:val="es-ES"/>
        </w:rPr>
      </w:pPr>
      <w:r w:rsidRPr="004974B6">
        <w:rPr>
          <w:rFonts w:ascii="Verdana" w:hAnsi="Verdana"/>
          <w:sz w:val="20"/>
          <w:szCs w:val="20"/>
          <w:lang w:val="es-ES"/>
        </w:rPr>
        <w:t>Realizar en un plazo de seis meses a partir de la notificación de la presente Sentencia, las publicaciones indicadas en el párrafo 318 de la Sentencia, en los términos dispuestos en el mismo.</w:t>
      </w:r>
    </w:p>
    <w:p w:rsidR="004974B6" w:rsidRPr="004974B6" w:rsidRDefault="004974B6" w:rsidP="004974B6">
      <w:pPr>
        <w:pStyle w:val="Prrafodelista"/>
        <w:jc w:val="both"/>
        <w:rPr>
          <w:rFonts w:ascii="Verdana" w:hAnsi="Verdana"/>
          <w:sz w:val="20"/>
          <w:szCs w:val="20"/>
          <w:lang w:val="es-ES"/>
        </w:rPr>
      </w:pPr>
    </w:p>
    <w:p w:rsidR="00C26418" w:rsidRPr="004974B6" w:rsidRDefault="00C26418" w:rsidP="004974B6">
      <w:pPr>
        <w:pStyle w:val="Prrafodelista"/>
        <w:numPr>
          <w:ilvl w:val="0"/>
          <w:numId w:val="1"/>
        </w:numPr>
        <w:jc w:val="both"/>
        <w:rPr>
          <w:rFonts w:ascii="Verdana" w:hAnsi="Verdana"/>
          <w:sz w:val="20"/>
          <w:szCs w:val="20"/>
          <w:lang w:val="es-ES"/>
        </w:rPr>
      </w:pPr>
      <w:r w:rsidRPr="004974B6">
        <w:rPr>
          <w:rFonts w:ascii="Verdana" w:hAnsi="Verdana"/>
          <w:sz w:val="20"/>
          <w:szCs w:val="20"/>
          <w:lang w:val="es-ES"/>
        </w:rPr>
        <w:t xml:space="preserve">Desarrollar protocolos de investigación para que los casos de tortura, violación sexual y otras formas de violencia sexual sean debidamente investigados y juzgados de conformidad con los estándares indicados en los párrafos 248, </w:t>
      </w:r>
      <w:r w:rsidR="00D82E99">
        <w:rPr>
          <w:rFonts w:ascii="Verdana" w:hAnsi="Verdana"/>
          <w:sz w:val="20"/>
          <w:szCs w:val="20"/>
          <w:lang w:val="es-ES"/>
        </w:rPr>
        <w:t>249, 251, 252, 255 y 256 de la</w:t>
      </w:r>
      <w:r w:rsidRPr="004974B6">
        <w:rPr>
          <w:rFonts w:ascii="Verdana" w:hAnsi="Verdana"/>
          <w:sz w:val="20"/>
          <w:szCs w:val="20"/>
          <w:lang w:val="es-ES"/>
        </w:rPr>
        <w:t xml:space="preserve"> Sentencia, en los términos del párrafo 322 de la misma.</w:t>
      </w:r>
    </w:p>
    <w:p w:rsidR="004974B6" w:rsidRPr="004974B6" w:rsidRDefault="004974B6" w:rsidP="004974B6">
      <w:pPr>
        <w:pStyle w:val="Prrafodelista"/>
        <w:jc w:val="both"/>
        <w:rPr>
          <w:rFonts w:ascii="Verdana" w:hAnsi="Verdana"/>
          <w:sz w:val="20"/>
          <w:szCs w:val="20"/>
          <w:lang w:val="es-ES"/>
        </w:rPr>
      </w:pPr>
    </w:p>
    <w:p w:rsidR="00C26418" w:rsidRPr="004974B6" w:rsidRDefault="00C26418" w:rsidP="004974B6">
      <w:pPr>
        <w:pStyle w:val="Prrafodelista"/>
        <w:numPr>
          <w:ilvl w:val="0"/>
          <w:numId w:val="1"/>
        </w:numPr>
        <w:jc w:val="both"/>
        <w:rPr>
          <w:rFonts w:ascii="Verdana" w:hAnsi="Verdana"/>
          <w:sz w:val="20"/>
          <w:szCs w:val="20"/>
          <w:lang w:val="es-ES"/>
        </w:rPr>
      </w:pPr>
      <w:r w:rsidRPr="004974B6">
        <w:rPr>
          <w:rFonts w:ascii="Verdana" w:hAnsi="Verdana"/>
          <w:sz w:val="20"/>
          <w:szCs w:val="20"/>
          <w:lang w:val="es-ES"/>
        </w:rPr>
        <w:t xml:space="preserve">Incorporar en los programas y cursos permanentes de educación y capacitación dirigidos a quienes están encargados de la persecución penal y su judicialización, los estándares establecidos en los párrafos 237 a 242, 248, 249, 251, 252, 255, 256, </w:t>
      </w:r>
      <w:r w:rsidR="00D82E99">
        <w:rPr>
          <w:rFonts w:ascii="Verdana" w:hAnsi="Verdana"/>
          <w:sz w:val="20"/>
          <w:szCs w:val="20"/>
          <w:lang w:val="es-ES"/>
        </w:rPr>
        <w:t>258, 260, 266, 268 y 278 de la</w:t>
      </w:r>
      <w:r w:rsidRPr="004974B6">
        <w:rPr>
          <w:rFonts w:ascii="Verdana" w:hAnsi="Verdana"/>
          <w:sz w:val="20"/>
          <w:szCs w:val="20"/>
          <w:lang w:val="es-ES"/>
        </w:rPr>
        <w:t xml:space="preserve"> Sentencia, en los términos de los párrafos 326 y 327 de la misma.</w:t>
      </w:r>
    </w:p>
    <w:p w:rsidR="004974B6" w:rsidRPr="004974B6" w:rsidRDefault="004974B6" w:rsidP="004974B6">
      <w:pPr>
        <w:pStyle w:val="Prrafodelista"/>
        <w:jc w:val="both"/>
        <w:rPr>
          <w:rFonts w:ascii="Verdana" w:hAnsi="Verdana"/>
          <w:sz w:val="20"/>
          <w:szCs w:val="20"/>
          <w:lang w:val="es-ES"/>
        </w:rPr>
      </w:pPr>
    </w:p>
    <w:p w:rsidR="00C26418" w:rsidRPr="004974B6" w:rsidRDefault="00C26418" w:rsidP="004974B6">
      <w:pPr>
        <w:pStyle w:val="Prrafodelista"/>
        <w:numPr>
          <w:ilvl w:val="0"/>
          <w:numId w:val="1"/>
        </w:numPr>
        <w:jc w:val="both"/>
        <w:rPr>
          <w:rFonts w:ascii="Verdana" w:hAnsi="Verdana"/>
          <w:sz w:val="20"/>
          <w:szCs w:val="20"/>
          <w:lang w:val="es-ES"/>
        </w:rPr>
      </w:pPr>
      <w:r w:rsidRPr="004974B6">
        <w:rPr>
          <w:rFonts w:ascii="Verdana" w:hAnsi="Verdana"/>
          <w:sz w:val="20"/>
          <w:szCs w:val="20"/>
          <w:lang w:val="es-ES"/>
        </w:rPr>
        <w:t>Implementar, en un plazo razonable, un mecanismo que permita a todas las mujeres víctimas de la práctica generalizada de la violación sexual y otras formas de violencia sexual durante el conflicto peruano, en los términos de los párrafos 67.b, 225 y 331 de la Sentencia, tener acceso gratuito a una rehabilitación especializada de carácter médico, psicológico y/o psiquiátrico dirigido a reparar este tipo de violaciones.</w:t>
      </w:r>
    </w:p>
    <w:p w:rsidR="004974B6" w:rsidRPr="004974B6" w:rsidRDefault="004974B6" w:rsidP="004974B6">
      <w:pPr>
        <w:pStyle w:val="Prrafodelista"/>
        <w:jc w:val="both"/>
        <w:rPr>
          <w:rFonts w:ascii="Verdana" w:hAnsi="Verdana"/>
          <w:sz w:val="20"/>
          <w:szCs w:val="20"/>
          <w:lang w:val="es-ES"/>
        </w:rPr>
      </w:pPr>
    </w:p>
    <w:p w:rsidR="004974B6" w:rsidRPr="00D82E99" w:rsidRDefault="00C26418" w:rsidP="00D82E99">
      <w:pPr>
        <w:pStyle w:val="Prrafodelista"/>
        <w:numPr>
          <w:ilvl w:val="0"/>
          <w:numId w:val="1"/>
        </w:numPr>
        <w:jc w:val="both"/>
        <w:rPr>
          <w:rFonts w:ascii="Verdana" w:hAnsi="Verdana"/>
          <w:sz w:val="20"/>
          <w:szCs w:val="20"/>
          <w:lang w:val="es-ES"/>
        </w:rPr>
      </w:pPr>
      <w:r w:rsidRPr="004974B6">
        <w:rPr>
          <w:rFonts w:ascii="Verdana" w:hAnsi="Verdana"/>
          <w:sz w:val="20"/>
          <w:szCs w:val="20"/>
          <w:lang w:val="es-ES"/>
        </w:rPr>
        <w:t xml:space="preserve">Pagar, dentro del plazo de un año a </w:t>
      </w:r>
      <w:r w:rsidR="00D82E99">
        <w:rPr>
          <w:rFonts w:ascii="Verdana" w:hAnsi="Verdana"/>
          <w:sz w:val="20"/>
          <w:szCs w:val="20"/>
          <w:lang w:val="es-ES"/>
        </w:rPr>
        <w:t>partir de la notificación de l</w:t>
      </w:r>
      <w:bookmarkStart w:id="0" w:name="_GoBack"/>
      <w:bookmarkEnd w:id="0"/>
      <w:r w:rsidRPr="004974B6">
        <w:rPr>
          <w:rFonts w:ascii="Verdana" w:hAnsi="Verdana"/>
          <w:sz w:val="20"/>
          <w:szCs w:val="20"/>
          <w:lang w:val="es-ES"/>
        </w:rPr>
        <w:t xml:space="preserve">a Sentencia, las cantidades fijadas en el párrafo 334 de la misma por concepto de indemnizaciones por daños inmateriales, y el reintegro de costas y gastos, en los términos de los párrafos 337 a 339 de </w:t>
      </w:r>
      <w:r w:rsidR="00D82E99">
        <w:rPr>
          <w:rFonts w:ascii="Verdana" w:hAnsi="Verdana"/>
          <w:sz w:val="20"/>
          <w:szCs w:val="20"/>
          <w:lang w:val="es-ES"/>
        </w:rPr>
        <w:t>la</w:t>
      </w:r>
      <w:r w:rsidRPr="004974B6">
        <w:rPr>
          <w:rFonts w:ascii="Verdana" w:hAnsi="Verdana"/>
          <w:sz w:val="20"/>
          <w:szCs w:val="20"/>
          <w:lang w:val="es-ES"/>
        </w:rPr>
        <w:t xml:space="preserve"> Sentencia.</w:t>
      </w:r>
    </w:p>
    <w:sectPr w:rsidR="004974B6" w:rsidRPr="00D82E9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27D" w:rsidRDefault="0012427D" w:rsidP="00C26418">
      <w:pPr>
        <w:spacing w:after="0" w:line="240" w:lineRule="auto"/>
      </w:pPr>
      <w:r>
        <w:separator/>
      </w:r>
    </w:p>
  </w:endnote>
  <w:endnote w:type="continuationSeparator" w:id="0">
    <w:p w:rsidR="0012427D" w:rsidRDefault="0012427D" w:rsidP="00C26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418" w:rsidRPr="005F4150" w:rsidRDefault="00C26418" w:rsidP="00C26418">
    <w:pPr>
      <w:spacing w:after="0" w:line="240" w:lineRule="auto"/>
      <w:jc w:val="both"/>
      <w:rPr>
        <w:rFonts w:ascii="Verdana" w:eastAsia="Times" w:hAnsi="Verdana" w:cs="Times New Roman"/>
        <w:bCs/>
        <w:sz w:val="16"/>
        <w:szCs w:val="16"/>
        <w:lang w:val="es-MX"/>
      </w:rPr>
    </w:pPr>
    <w:r w:rsidRPr="005F4150">
      <w:rPr>
        <w:rFonts w:ascii="Verdana" w:eastAsia="Times" w:hAnsi="Verdana" w:cs="Times New Roman"/>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27D" w:rsidRDefault="0012427D" w:rsidP="00C26418">
      <w:pPr>
        <w:spacing w:after="0" w:line="240" w:lineRule="auto"/>
      </w:pPr>
      <w:r>
        <w:separator/>
      </w:r>
    </w:p>
  </w:footnote>
  <w:footnote w:type="continuationSeparator" w:id="0">
    <w:p w:rsidR="0012427D" w:rsidRDefault="0012427D" w:rsidP="00C26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32669"/>
      <w:docPartObj>
        <w:docPartGallery w:val="Page Numbers (Top of Page)"/>
        <w:docPartUnique/>
      </w:docPartObj>
    </w:sdtPr>
    <w:sdtEndPr>
      <w:rPr>
        <w:noProof/>
      </w:rPr>
    </w:sdtEndPr>
    <w:sdtContent>
      <w:p w:rsidR="00C26418" w:rsidRDefault="00C26418">
        <w:pPr>
          <w:pStyle w:val="Encabezado"/>
          <w:jc w:val="right"/>
        </w:pPr>
        <w:r>
          <w:fldChar w:fldCharType="begin"/>
        </w:r>
        <w:r>
          <w:instrText xml:space="preserve"> PAGE   \* MERGEFORMAT </w:instrText>
        </w:r>
        <w:r>
          <w:fldChar w:fldCharType="separate"/>
        </w:r>
        <w:r w:rsidR="00D82E99">
          <w:rPr>
            <w:noProof/>
          </w:rPr>
          <w:t>1</w:t>
        </w:r>
        <w:r>
          <w:rPr>
            <w:noProof/>
          </w:rPr>
          <w:fldChar w:fldCharType="end"/>
        </w:r>
      </w:p>
    </w:sdtContent>
  </w:sdt>
  <w:p w:rsidR="00C26418" w:rsidRDefault="00C264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EC60CC"/>
    <w:multiLevelType w:val="hybridMultilevel"/>
    <w:tmpl w:val="7974BC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418"/>
    <w:rsid w:val="00014E17"/>
    <w:rsid w:val="0012427D"/>
    <w:rsid w:val="0029263A"/>
    <w:rsid w:val="002B1E2A"/>
    <w:rsid w:val="004974B6"/>
    <w:rsid w:val="004B04FC"/>
    <w:rsid w:val="00BC1D6C"/>
    <w:rsid w:val="00C26418"/>
    <w:rsid w:val="00D82E99"/>
    <w:rsid w:val="00FA1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BF3B0"/>
  <w15:docId w15:val="{76329A45-D405-4CA7-9325-E159C958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4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641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26418"/>
  </w:style>
  <w:style w:type="paragraph" w:styleId="Piedepgina">
    <w:name w:val="footer"/>
    <w:basedOn w:val="Normal"/>
    <w:link w:val="PiedepginaCar"/>
    <w:uiPriority w:val="99"/>
    <w:unhideWhenUsed/>
    <w:rsid w:val="00C2641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26418"/>
  </w:style>
  <w:style w:type="paragraph" w:styleId="Prrafodelista">
    <w:name w:val="List Paragraph"/>
    <w:basedOn w:val="Normal"/>
    <w:uiPriority w:val="34"/>
    <w:qFormat/>
    <w:rsid w:val="00497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360</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Sanchez</dc:creator>
  <cp:lastModifiedBy>Milagro Valverde</cp:lastModifiedBy>
  <cp:revision>5</cp:revision>
  <dcterms:created xsi:type="dcterms:W3CDTF">2016-11-08T23:40:00Z</dcterms:created>
  <dcterms:modified xsi:type="dcterms:W3CDTF">2021-04-01T00:14:00Z</dcterms:modified>
</cp:coreProperties>
</file>