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8342" w14:textId="333C32A5" w:rsidR="00EF4922" w:rsidRPr="00EF4922" w:rsidRDefault="00EF4922" w:rsidP="00EF4922">
      <w:pPr>
        <w:jc w:val="center"/>
        <w:rPr>
          <w:rFonts w:ascii="Verdana" w:hAnsi="Verdana"/>
          <w:b/>
          <w:sz w:val="20"/>
          <w:szCs w:val="20"/>
          <w:u w:val="single"/>
          <w:lang w:val="es-ES_tradnl"/>
        </w:rPr>
      </w:pPr>
      <w:r w:rsidRPr="00EF4922">
        <w:rPr>
          <w:rFonts w:ascii="Verdana" w:hAnsi="Verdana"/>
          <w:b/>
          <w:sz w:val="20"/>
          <w:szCs w:val="20"/>
          <w:u w:val="single"/>
          <w:lang w:val="es-ES_tradnl"/>
        </w:rPr>
        <w:t xml:space="preserve">Caso </w:t>
      </w:r>
      <w:r w:rsidR="00F80507">
        <w:rPr>
          <w:rFonts w:ascii="Verdana" w:hAnsi="Verdana"/>
          <w:b/>
          <w:sz w:val="20"/>
          <w:szCs w:val="20"/>
          <w:u w:val="single"/>
          <w:lang w:val="es-ES_tradnl"/>
        </w:rPr>
        <w:t>Muelle Flores</w:t>
      </w:r>
      <w:r w:rsidR="00344F42">
        <w:rPr>
          <w:rFonts w:ascii="Verdana" w:hAnsi="Verdana"/>
          <w:b/>
          <w:sz w:val="20"/>
          <w:szCs w:val="20"/>
          <w:u w:val="single"/>
          <w:lang w:val="es-ES_tradnl"/>
        </w:rPr>
        <w:t xml:space="preserve"> </w:t>
      </w:r>
      <w:r w:rsidRPr="00EF4922">
        <w:rPr>
          <w:rFonts w:ascii="Verdana" w:hAnsi="Verdana"/>
          <w:b/>
          <w:i/>
          <w:sz w:val="20"/>
          <w:szCs w:val="20"/>
          <w:u w:val="single"/>
          <w:lang w:val="es-ES_tradnl"/>
        </w:rPr>
        <w:t xml:space="preserve">Vs. </w:t>
      </w:r>
      <w:r w:rsidR="00F80507" w:rsidRPr="0009341A">
        <w:rPr>
          <w:rFonts w:ascii="Verdana" w:hAnsi="Verdana"/>
          <w:b/>
          <w:iCs/>
          <w:sz w:val="20"/>
          <w:szCs w:val="20"/>
          <w:u w:val="single"/>
          <w:lang w:val="es-ES_tradnl"/>
        </w:rPr>
        <w:t>Perú</w:t>
      </w:r>
      <w:r w:rsidRPr="00EF4922">
        <w:rPr>
          <w:rFonts w:ascii="Verdana" w:hAnsi="Verdana"/>
          <w:b/>
          <w:sz w:val="20"/>
          <w:szCs w:val="20"/>
          <w:u w:val="single"/>
          <w:lang w:val="es-ES_tradnl"/>
        </w:rPr>
        <w:t>: reparaciones declaradas cumplidas</w:t>
      </w:r>
    </w:p>
    <w:p w14:paraId="4DF65297" w14:textId="77777777" w:rsidR="00EF4922" w:rsidRPr="0009341A" w:rsidRDefault="00EF4922" w:rsidP="00EF4922">
      <w:pPr>
        <w:jc w:val="both"/>
        <w:rPr>
          <w:rFonts w:ascii="Verdana" w:hAnsi="Verdana"/>
          <w:sz w:val="20"/>
          <w:lang w:val="es-ES_tradnl"/>
        </w:rPr>
      </w:pPr>
    </w:p>
    <w:p w14:paraId="4542DEE8" w14:textId="7D55511E" w:rsidR="0009341A" w:rsidRPr="00C058CA" w:rsidRDefault="00344F42" w:rsidP="0009341A">
      <w:pPr>
        <w:pStyle w:val="Prrafodelista"/>
        <w:ind w:left="0"/>
        <w:jc w:val="both"/>
        <w:rPr>
          <w:rFonts w:ascii="Verdana" w:hAnsi="Verdana"/>
          <w:sz w:val="20"/>
          <w:szCs w:val="20"/>
        </w:rPr>
      </w:pPr>
      <w:r w:rsidRPr="00DD5593">
        <w:rPr>
          <w:rFonts w:ascii="Verdana" w:hAnsi="Verdana"/>
          <w:sz w:val="20"/>
          <w:szCs w:val="20"/>
          <w:lang w:val="es-ES_tradnl"/>
        </w:rPr>
        <w:t>1</w:t>
      </w:r>
      <w:r w:rsidR="00EF4922" w:rsidRPr="00DD5593">
        <w:rPr>
          <w:rFonts w:ascii="Verdana" w:hAnsi="Verdana"/>
          <w:sz w:val="20"/>
          <w:szCs w:val="20"/>
          <w:lang w:val="es-ES_tradnl"/>
        </w:rPr>
        <w:t>.</w:t>
      </w:r>
      <w:r w:rsidR="00EF4922" w:rsidRPr="00DD5593">
        <w:rPr>
          <w:rFonts w:ascii="Verdana" w:hAnsi="Verdana"/>
          <w:sz w:val="20"/>
          <w:szCs w:val="20"/>
          <w:lang w:val="es-ES_tradnl"/>
        </w:rPr>
        <w:tab/>
      </w:r>
      <w:r w:rsidR="0009341A" w:rsidRPr="00C058CA">
        <w:rPr>
          <w:rFonts w:ascii="Verdana" w:hAnsi="Verdana"/>
          <w:sz w:val="20"/>
          <w:szCs w:val="20"/>
        </w:rPr>
        <w:t>El Estado debe dar cumplimiento a las sentencias internas adoptadas en favor de la víctima y garantizar de manera efectiva el pago de la pensión del señor Oscar Muelle Flores, en un plazo máximo de seis meses contados a partir de la notificación del Fallo, así como mantener el pago provisional de la misma y el acceso al seguro social de salud, de conformidad con lo establecido en los párrafos 230 a 236 de la Sentencia.</w:t>
      </w:r>
    </w:p>
    <w:p w14:paraId="1EEB1688" w14:textId="77777777" w:rsidR="0009341A" w:rsidRDefault="0009341A" w:rsidP="00344F42">
      <w:pPr>
        <w:tabs>
          <w:tab w:val="left" w:pos="360"/>
        </w:tabs>
        <w:jc w:val="both"/>
        <w:rPr>
          <w:rFonts w:ascii="Verdana" w:hAnsi="Verdana"/>
          <w:sz w:val="20"/>
          <w:szCs w:val="20"/>
        </w:rPr>
      </w:pPr>
    </w:p>
    <w:p w14:paraId="7DCB4943" w14:textId="0E4B3969" w:rsidR="00344F42" w:rsidRPr="00DD5593" w:rsidRDefault="0009341A" w:rsidP="00344F42">
      <w:pPr>
        <w:tabs>
          <w:tab w:val="left" w:pos="360"/>
        </w:tabs>
        <w:jc w:val="both"/>
        <w:rPr>
          <w:rFonts w:ascii="Verdana" w:hAnsi="Verdana"/>
          <w:sz w:val="20"/>
          <w:szCs w:val="20"/>
          <w:lang w:val="es-ES_tradnl"/>
        </w:rPr>
      </w:pPr>
      <w:r>
        <w:rPr>
          <w:rFonts w:ascii="Verdana" w:hAnsi="Verdana"/>
          <w:sz w:val="20"/>
          <w:szCs w:val="20"/>
        </w:rPr>
        <w:t>2.</w:t>
      </w:r>
      <w:r>
        <w:rPr>
          <w:rFonts w:ascii="Verdana" w:hAnsi="Verdana"/>
          <w:sz w:val="20"/>
          <w:szCs w:val="20"/>
        </w:rPr>
        <w:tab/>
      </w:r>
      <w:r>
        <w:rPr>
          <w:rFonts w:ascii="Verdana" w:hAnsi="Verdana"/>
          <w:sz w:val="20"/>
          <w:szCs w:val="20"/>
        </w:rPr>
        <w:tab/>
      </w:r>
      <w:r w:rsidR="003877FA" w:rsidRPr="00DD5593">
        <w:rPr>
          <w:rFonts w:ascii="Verdana" w:hAnsi="Verdana"/>
          <w:sz w:val="20"/>
          <w:szCs w:val="20"/>
        </w:rPr>
        <w:t>El Estado debe realizar, en un plazo de seis meses a partir de la notificación de la Sentencia, las publicaciones indicadas en el párrafo 239 de la Sentencia, en los términos dispuestos en el mismo.</w:t>
      </w:r>
    </w:p>
    <w:p w14:paraId="7AC695E8" w14:textId="77777777" w:rsidR="00344F42" w:rsidRPr="00DD5593" w:rsidRDefault="00344F42" w:rsidP="00344F42">
      <w:pPr>
        <w:tabs>
          <w:tab w:val="left" w:pos="360"/>
        </w:tabs>
        <w:jc w:val="both"/>
        <w:rPr>
          <w:rFonts w:ascii="Verdana" w:hAnsi="Verdana"/>
          <w:sz w:val="20"/>
          <w:szCs w:val="20"/>
          <w:lang w:val="es-ES_tradnl"/>
        </w:rPr>
      </w:pPr>
    </w:p>
    <w:p w14:paraId="2F71EE2D" w14:textId="5D2F11D8" w:rsidR="00EF4922" w:rsidRPr="00DD5593" w:rsidRDefault="0009341A" w:rsidP="00DD5593">
      <w:pPr>
        <w:tabs>
          <w:tab w:val="left" w:pos="360"/>
        </w:tabs>
        <w:jc w:val="both"/>
        <w:rPr>
          <w:rFonts w:ascii="Verdana" w:hAnsi="Verdana"/>
          <w:sz w:val="20"/>
          <w:szCs w:val="20"/>
          <w:lang w:val="es-ES_tradnl"/>
        </w:rPr>
      </w:pPr>
      <w:r>
        <w:rPr>
          <w:rFonts w:ascii="Verdana" w:hAnsi="Verdana"/>
          <w:sz w:val="20"/>
          <w:szCs w:val="20"/>
        </w:rPr>
        <w:t>3</w:t>
      </w:r>
      <w:r w:rsidR="00DD5593" w:rsidRPr="00DD5593">
        <w:rPr>
          <w:rFonts w:ascii="Verdana" w:hAnsi="Verdana"/>
          <w:sz w:val="20"/>
          <w:szCs w:val="20"/>
        </w:rPr>
        <w:t>.</w:t>
      </w:r>
      <w:r w:rsidR="00DD5593" w:rsidRPr="00DD5593">
        <w:rPr>
          <w:rFonts w:ascii="Verdana" w:hAnsi="Verdana"/>
          <w:sz w:val="20"/>
          <w:szCs w:val="20"/>
        </w:rPr>
        <w:tab/>
      </w:r>
      <w:r w:rsidR="00DD5593">
        <w:rPr>
          <w:rFonts w:ascii="Verdana" w:hAnsi="Verdana"/>
          <w:sz w:val="20"/>
          <w:szCs w:val="20"/>
        </w:rPr>
        <w:tab/>
      </w:r>
      <w:r w:rsidR="00DD5593" w:rsidRPr="00DD5593">
        <w:rPr>
          <w:rFonts w:ascii="Verdana" w:hAnsi="Verdana"/>
          <w:sz w:val="20"/>
          <w:szCs w:val="20"/>
        </w:rPr>
        <w:t xml:space="preserve">El Estado debe reintegrar al Fondo de Asistencia Legal de Víctimas de la Corte Interamericana de Derechos Humanos la cantidad erogada durante la tramitación del presente caso, en los términos de lo establecido en el párrafo 277 de </w:t>
      </w:r>
      <w:r w:rsidR="00DD5593">
        <w:rPr>
          <w:rFonts w:ascii="Verdana" w:hAnsi="Verdana"/>
          <w:sz w:val="20"/>
          <w:szCs w:val="20"/>
        </w:rPr>
        <w:t>la</w:t>
      </w:r>
      <w:r w:rsidR="00DD5593" w:rsidRPr="00DD5593">
        <w:rPr>
          <w:rFonts w:ascii="Verdana" w:hAnsi="Verdana"/>
          <w:sz w:val="20"/>
          <w:szCs w:val="20"/>
        </w:rPr>
        <w:t xml:space="preserve"> Sentencia.</w:t>
      </w:r>
    </w:p>
    <w:sectPr w:rsidR="00EF4922" w:rsidRPr="00DD559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1BEA" w14:textId="77777777" w:rsidR="00016BC0" w:rsidRDefault="00016BC0" w:rsidP="00EF4922">
      <w:r>
        <w:separator/>
      </w:r>
    </w:p>
  </w:endnote>
  <w:endnote w:type="continuationSeparator" w:id="0">
    <w:p w14:paraId="74F7CB27" w14:textId="77777777" w:rsidR="00016BC0" w:rsidRDefault="00016BC0" w:rsidP="00EF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64EA" w14:textId="77777777" w:rsidR="00EF4922" w:rsidRDefault="00EF4922" w:rsidP="00EF4922">
    <w:pPr>
      <w:jc w:val="both"/>
      <w:rPr>
        <w:rFonts w:ascii="Verdana" w:hAnsi="Verdana"/>
        <w:bCs/>
        <w:sz w:val="16"/>
        <w:szCs w:val="16"/>
        <w:lang w:val="es-MX"/>
      </w:rPr>
    </w:pPr>
    <w:r>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FEB522D" w14:textId="77777777" w:rsidR="00EF4922" w:rsidRPr="00EF4922" w:rsidRDefault="00EF4922" w:rsidP="00EF4922">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C7B38" w14:textId="77777777" w:rsidR="00016BC0" w:rsidRDefault="00016BC0" w:rsidP="00EF4922">
      <w:r>
        <w:separator/>
      </w:r>
    </w:p>
  </w:footnote>
  <w:footnote w:type="continuationSeparator" w:id="0">
    <w:p w14:paraId="36CFB1FE" w14:textId="77777777" w:rsidR="00016BC0" w:rsidRDefault="00016BC0" w:rsidP="00EF4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549136"/>
      <w:docPartObj>
        <w:docPartGallery w:val="Page Numbers (Top of Page)"/>
        <w:docPartUnique/>
      </w:docPartObj>
    </w:sdtPr>
    <w:sdtEndPr>
      <w:rPr>
        <w:rFonts w:ascii="Verdana" w:hAnsi="Verdana"/>
        <w:noProof/>
        <w:sz w:val="20"/>
        <w:szCs w:val="20"/>
      </w:rPr>
    </w:sdtEndPr>
    <w:sdtContent>
      <w:p w14:paraId="24759F7F" w14:textId="77777777" w:rsidR="00EF4922" w:rsidRPr="00EF4922" w:rsidRDefault="00EF4922">
        <w:pPr>
          <w:pStyle w:val="Encabezado"/>
          <w:jc w:val="right"/>
          <w:rPr>
            <w:rFonts w:ascii="Verdana" w:hAnsi="Verdana"/>
            <w:sz w:val="20"/>
            <w:szCs w:val="20"/>
          </w:rPr>
        </w:pPr>
        <w:r w:rsidRPr="00EF4922">
          <w:rPr>
            <w:rFonts w:ascii="Verdana" w:hAnsi="Verdana"/>
            <w:sz w:val="20"/>
            <w:szCs w:val="20"/>
          </w:rPr>
          <w:fldChar w:fldCharType="begin"/>
        </w:r>
        <w:r w:rsidRPr="00EF4922">
          <w:rPr>
            <w:rFonts w:ascii="Verdana" w:hAnsi="Verdana"/>
            <w:sz w:val="20"/>
            <w:szCs w:val="20"/>
          </w:rPr>
          <w:instrText xml:space="preserve"> PAGE   \* MERGEFORMAT </w:instrText>
        </w:r>
        <w:r w:rsidRPr="00EF4922">
          <w:rPr>
            <w:rFonts w:ascii="Verdana" w:hAnsi="Verdana"/>
            <w:sz w:val="20"/>
            <w:szCs w:val="20"/>
          </w:rPr>
          <w:fldChar w:fldCharType="separate"/>
        </w:r>
        <w:r w:rsidR="006B6219">
          <w:rPr>
            <w:rFonts w:ascii="Verdana" w:hAnsi="Verdana"/>
            <w:noProof/>
            <w:sz w:val="20"/>
            <w:szCs w:val="20"/>
          </w:rPr>
          <w:t>1</w:t>
        </w:r>
        <w:r w:rsidRPr="00EF4922">
          <w:rPr>
            <w:rFonts w:ascii="Verdana" w:hAnsi="Verdana"/>
            <w:noProof/>
            <w:sz w:val="20"/>
            <w:szCs w:val="20"/>
          </w:rPr>
          <w:fldChar w:fldCharType="end"/>
        </w:r>
      </w:p>
    </w:sdtContent>
  </w:sdt>
  <w:p w14:paraId="4F748C79" w14:textId="77777777" w:rsidR="00EF4922" w:rsidRDefault="00EF492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922"/>
    <w:rsid w:val="00016BC0"/>
    <w:rsid w:val="0009341A"/>
    <w:rsid w:val="000C1DCD"/>
    <w:rsid w:val="00124F43"/>
    <w:rsid w:val="00344F42"/>
    <w:rsid w:val="003877FA"/>
    <w:rsid w:val="003A7E5E"/>
    <w:rsid w:val="006B6219"/>
    <w:rsid w:val="009462E6"/>
    <w:rsid w:val="009832C0"/>
    <w:rsid w:val="00B26D23"/>
    <w:rsid w:val="00BC7BA4"/>
    <w:rsid w:val="00CB73F2"/>
    <w:rsid w:val="00DD5593"/>
    <w:rsid w:val="00EF4922"/>
    <w:rsid w:val="00EF7901"/>
    <w:rsid w:val="00F8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47FA"/>
  <w15:docId w15:val="{6FB544C7-E021-4D5A-8684-11F512D1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922"/>
    <w:pPr>
      <w:spacing w:after="0" w:line="240" w:lineRule="auto"/>
    </w:pPr>
    <w:rPr>
      <w:rFonts w:ascii="Times New Roman" w:eastAsia="Times New Roman" w:hAnsi="Times New Roman" w:cs="Times New Roman"/>
      <w:sz w:val="24"/>
      <w:szCs w:val="24"/>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4922"/>
    <w:pPr>
      <w:tabs>
        <w:tab w:val="center" w:pos="4680"/>
        <w:tab w:val="right" w:pos="9360"/>
      </w:tabs>
    </w:pPr>
  </w:style>
  <w:style w:type="character" w:customStyle="1" w:styleId="EncabezadoCar">
    <w:name w:val="Encabezado Car"/>
    <w:basedOn w:val="Fuentedeprrafopredeter"/>
    <w:link w:val="Encabezado"/>
    <w:uiPriority w:val="99"/>
    <w:rsid w:val="00EF4922"/>
    <w:rPr>
      <w:rFonts w:ascii="Times New Roman" w:eastAsia="Times New Roman" w:hAnsi="Times New Roman" w:cs="Times New Roman"/>
      <w:sz w:val="24"/>
      <w:szCs w:val="24"/>
      <w:lang w:val="es-CR" w:eastAsia="es-ES"/>
    </w:rPr>
  </w:style>
  <w:style w:type="paragraph" w:styleId="Piedepgina">
    <w:name w:val="footer"/>
    <w:basedOn w:val="Normal"/>
    <w:link w:val="PiedepginaCar"/>
    <w:uiPriority w:val="99"/>
    <w:unhideWhenUsed/>
    <w:rsid w:val="00EF4922"/>
    <w:pPr>
      <w:tabs>
        <w:tab w:val="center" w:pos="4680"/>
        <w:tab w:val="right" w:pos="9360"/>
      </w:tabs>
    </w:pPr>
  </w:style>
  <w:style w:type="character" w:customStyle="1" w:styleId="PiedepginaCar">
    <w:name w:val="Pie de página Car"/>
    <w:basedOn w:val="Fuentedeprrafopredeter"/>
    <w:link w:val="Piedepgina"/>
    <w:uiPriority w:val="99"/>
    <w:rsid w:val="00EF4922"/>
    <w:rPr>
      <w:rFonts w:ascii="Times New Roman" w:eastAsia="Times New Roman" w:hAnsi="Times New Roman" w:cs="Times New Roman"/>
      <w:sz w:val="24"/>
      <w:szCs w:val="24"/>
      <w:lang w:val="es-CR" w:eastAsia="es-ES"/>
    </w:rPr>
  </w:style>
  <w:style w:type="paragraph" w:styleId="Prrafodelista">
    <w:name w:val="List Paragraph"/>
    <w:basedOn w:val="Normal"/>
    <w:uiPriority w:val="34"/>
    <w:qFormat/>
    <w:rsid w:val="00344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19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799</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7</cp:revision>
  <dcterms:created xsi:type="dcterms:W3CDTF">2021-05-27T16:24:00Z</dcterms:created>
  <dcterms:modified xsi:type="dcterms:W3CDTF">2024-01-16T14:59:00Z</dcterms:modified>
</cp:coreProperties>
</file>