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34" w14:textId="1305DDF0" w:rsidR="006E7F48" w:rsidRPr="00C821B1" w:rsidRDefault="0045380A" w:rsidP="008727FE">
      <w:pPr>
        <w:ind w:left="20" w:right="4"/>
        <w:jc w:val="center"/>
      </w:pPr>
      <w:r w:rsidRPr="004E3668">
        <w:rPr>
          <w:rFonts w:ascii="Verdana" w:hAnsi="Verdana"/>
          <w:b/>
          <w:sz w:val="20"/>
          <w:u w:val="single"/>
        </w:rPr>
        <w:t xml:space="preserve">Caso </w:t>
      </w:r>
      <w:proofErr w:type="spellStart"/>
      <w:r w:rsidR="00E90CE0">
        <w:rPr>
          <w:rFonts w:ascii="Verdana" w:hAnsi="Verdana"/>
          <w:b/>
          <w:sz w:val="20"/>
          <w:u w:val="single"/>
        </w:rPr>
        <w:t>Munárriz</w:t>
      </w:r>
      <w:proofErr w:type="spellEnd"/>
      <w:r w:rsidR="00E90CE0">
        <w:rPr>
          <w:rFonts w:ascii="Verdana" w:hAnsi="Verdana"/>
          <w:b/>
          <w:sz w:val="20"/>
          <w:u w:val="single"/>
        </w:rPr>
        <w:t xml:space="preserve"> Escobar</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CD0B32">
        <w:rPr>
          <w:rFonts w:ascii="Verdana" w:hAnsi="Verdana"/>
          <w:b/>
          <w:sz w:val="20"/>
          <w:u w:val="single"/>
        </w:rPr>
        <w:t>declaradas cumplidas</w:t>
      </w:r>
    </w:p>
    <w:p w14:paraId="7BEFE810" w14:textId="77777777" w:rsidR="0045380A" w:rsidRPr="00213AB8" w:rsidRDefault="0045380A"/>
    <w:p w14:paraId="3DA6B3B6" w14:textId="77777777" w:rsidR="00C821B1" w:rsidRPr="00213AB8" w:rsidRDefault="00C821B1" w:rsidP="00C821B1">
      <w:pPr>
        <w:tabs>
          <w:tab w:val="left" w:pos="0"/>
          <w:tab w:val="left" w:pos="567"/>
        </w:tabs>
        <w:spacing w:line="276" w:lineRule="auto"/>
        <w:ind w:right="-144"/>
        <w:jc w:val="both"/>
        <w:rPr>
          <w:rFonts w:ascii="Verdana" w:hAnsi="Verdana" w:cstheme="minorBidi"/>
          <w:sz w:val="20"/>
          <w:szCs w:val="20"/>
        </w:rPr>
      </w:pPr>
    </w:p>
    <w:p w14:paraId="2D85AE49" w14:textId="77E2732D" w:rsidR="00E90CE0" w:rsidRPr="00E90CE0" w:rsidRDefault="00E90CE0" w:rsidP="00907011">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El Estado debe realizar las publicaciones in</w:t>
      </w:r>
      <w:r w:rsidR="00CD0B32">
        <w:rPr>
          <w:rFonts w:ascii="Verdana" w:hAnsi="Verdana"/>
          <w:sz w:val="20"/>
          <w:szCs w:val="20"/>
          <w:lang w:val="es-MX"/>
        </w:rPr>
        <w:t>dicadas en el párrafo 132 de l</w:t>
      </w:r>
      <w:r w:rsidRPr="00E90CE0">
        <w:rPr>
          <w:rFonts w:ascii="Verdana" w:hAnsi="Verdana"/>
          <w:sz w:val="20"/>
          <w:szCs w:val="20"/>
          <w:lang w:val="es-MX"/>
        </w:rPr>
        <w:t>a Sentencia, de conformidad con lo establecido en dicho párrafo y el siguiente.</w:t>
      </w:r>
    </w:p>
    <w:p w14:paraId="4172FE7C" w14:textId="77777777" w:rsidR="00E90CE0" w:rsidRPr="00E90CE0" w:rsidRDefault="00E90CE0" w:rsidP="00E90CE0">
      <w:pPr>
        <w:pStyle w:val="Prrafodelista"/>
        <w:rPr>
          <w:rFonts w:ascii="Verdana" w:hAnsi="Verdana"/>
          <w:sz w:val="20"/>
          <w:szCs w:val="20"/>
          <w:lang w:val="es-MX"/>
        </w:rPr>
      </w:pPr>
    </w:p>
    <w:p w14:paraId="1045A399" w14:textId="4B75A6D6" w:rsidR="00E90CE0" w:rsidRPr="00E90CE0" w:rsidRDefault="00E90CE0" w:rsidP="009514D6">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El Estado debe realizar un acto público de reconocimiento de responsabilidad internacional, en relación con los hechos de este caso, en los</w:t>
      </w:r>
      <w:r w:rsidR="00CD0B32">
        <w:rPr>
          <w:rFonts w:ascii="Verdana" w:hAnsi="Verdana"/>
          <w:sz w:val="20"/>
          <w:szCs w:val="20"/>
          <w:lang w:val="es-MX"/>
        </w:rPr>
        <w:t xml:space="preserve"> términos del párrafo 134 de l</w:t>
      </w:r>
      <w:r w:rsidRPr="00E90CE0">
        <w:rPr>
          <w:rFonts w:ascii="Verdana" w:hAnsi="Verdana"/>
          <w:sz w:val="20"/>
          <w:szCs w:val="20"/>
          <w:lang w:val="es-MX"/>
        </w:rPr>
        <w:t>a Sentencia.</w:t>
      </w:r>
    </w:p>
    <w:p w14:paraId="5798CC25" w14:textId="77777777" w:rsidR="00E90CE0" w:rsidRPr="00E90CE0" w:rsidRDefault="00E90CE0" w:rsidP="00E90CE0">
      <w:pPr>
        <w:pStyle w:val="Prrafodelista"/>
        <w:rPr>
          <w:rFonts w:ascii="Verdana" w:hAnsi="Verdana"/>
          <w:sz w:val="20"/>
          <w:szCs w:val="20"/>
          <w:lang w:val="es-MX"/>
        </w:rPr>
      </w:pPr>
    </w:p>
    <w:p w14:paraId="7B6A3F05" w14:textId="2C879894" w:rsidR="00E90CE0" w:rsidRPr="00E90CE0" w:rsidRDefault="00E90CE0" w:rsidP="00E20F63">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El Estado debe reintegrar al Fondo de Asistencia Legal de Víctimas de la Corte Interamericana de Derechos Humanos la cantidad erogada durante la tramitación del presente caso, en los términos de lo establecido</w:t>
      </w:r>
      <w:r w:rsidR="00CD0B32">
        <w:rPr>
          <w:rFonts w:ascii="Verdana" w:hAnsi="Verdana"/>
          <w:sz w:val="20"/>
          <w:szCs w:val="20"/>
          <w:lang w:val="es-MX"/>
        </w:rPr>
        <w:t xml:space="preserve"> en los párrafos 156 157 de la</w:t>
      </w:r>
      <w:bookmarkStart w:id="0" w:name="_GoBack"/>
      <w:bookmarkEnd w:id="0"/>
      <w:r w:rsidRPr="00E90CE0">
        <w:rPr>
          <w:rFonts w:ascii="Verdana" w:hAnsi="Verdana"/>
          <w:sz w:val="20"/>
          <w:szCs w:val="20"/>
          <w:lang w:val="es-MX"/>
        </w:rPr>
        <w:t xml:space="preserve"> Sentencia.</w:t>
      </w:r>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19F1" w14:textId="77777777" w:rsidR="003F3B6F" w:rsidRDefault="003F3B6F" w:rsidP="0045380A">
      <w:r>
        <w:separator/>
      </w:r>
    </w:p>
  </w:endnote>
  <w:endnote w:type="continuationSeparator" w:id="0">
    <w:p w14:paraId="4D9A42E3" w14:textId="77777777" w:rsidR="003F3B6F" w:rsidRDefault="003F3B6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71E" w14:textId="77777777" w:rsidR="003F3B6F" w:rsidRDefault="003F3B6F" w:rsidP="0045380A">
      <w:r>
        <w:separator/>
      </w:r>
    </w:p>
  </w:footnote>
  <w:footnote w:type="continuationSeparator" w:id="0">
    <w:p w14:paraId="7F7F7317" w14:textId="77777777" w:rsidR="003F3B6F" w:rsidRDefault="003F3B6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14:paraId="79A7B704" w14:textId="28F13655"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CD0B32">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213AB8"/>
    <w:rsid w:val="00284850"/>
    <w:rsid w:val="003A7E5E"/>
    <w:rsid w:val="003F3B6F"/>
    <w:rsid w:val="0045380A"/>
    <w:rsid w:val="005E5811"/>
    <w:rsid w:val="00682C62"/>
    <w:rsid w:val="006E535D"/>
    <w:rsid w:val="006F3728"/>
    <w:rsid w:val="008727FE"/>
    <w:rsid w:val="008A15F9"/>
    <w:rsid w:val="009832C0"/>
    <w:rsid w:val="00B43FAE"/>
    <w:rsid w:val="00B716CD"/>
    <w:rsid w:val="00C821B1"/>
    <w:rsid w:val="00CD0B32"/>
    <w:rsid w:val="00E53DD2"/>
    <w:rsid w:val="00E9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564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5</cp:revision>
  <dcterms:created xsi:type="dcterms:W3CDTF">2019-06-26T22:32:00Z</dcterms:created>
  <dcterms:modified xsi:type="dcterms:W3CDTF">2021-04-09T07:57:00Z</dcterms:modified>
</cp:coreProperties>
</file>