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9DE8" w14:textId="6BEE74CE" w:rsidR="00B47046" w:rsidRPr="00CE7C72" w:rsidRDefault="005677D8" w:rsidP="00B47046">
      <w:pPr>
        <w:jc w:val="center"/>
        <w:rPr>
          <w:rFonts w:ascii="Times New Roman" w:eastAsia="Times New Roman" w:hAnsi="Times New Roman" w:cs="Times New Roman"/>
          <w:sz w:val="32"/>
          <w:szCs w:val="32"/>
          <w:lang w:val="es-ES" w:eastAsia="en-GB"/>
        </w:rPr>
      </w:pPr>
      <w:r w:rsidRPr="008F4757">
        <w:rPr>
          <w:rFonts w:eastAsia="Times New Roman" w:cs="Times New Roman"/>
          <w:b/>
          <w:bCs/>
          <w:color w:val="000000"/>
          <w:sz w:val="20"/>
          <w:szCs w:val="20"/>
          <w:u w:val="single"/>
          <w:lang w:val="es-ES" w:eastAsia="en-GB"/>
        </w:rPr>
        <w:t xml:space="preserve">Caso </w:t>
      </w:r>
      <w:r w:rsidR="00FF7832">
        <w:rPr>
          <w:rFonts w:eastAsia="Times New Roman" w:cs="Times New Roman"/>
          <w:b/>
          <w:bCs/>
          <w:color w:val="000000"/>
          <w:sz w:val="20"/>
          <w:szCs w:val="20"/>
          <w:u w:val="single"/>
          <w:lang w:val="es-ES" w:eastAsia="en-GB"/>
        </w:rPr>
        <w:t>Olivera Fuentes</w:t>
      </w:r>
      <w:r w:rsidR="00B47046" w:rsidRPr="008F4757">
        <w:rPr>
          <w:rFonts w:eastAsia="Times New Roman" w:cs="Times New Roman"/>
          <w:b/>
          <w:bCs/>
          <w:color w:val="000000"/>
          <w:sz w:val="20"/>
          <w:szCs w:val="20"/>
          <w:u w:val="single"/>
          <w:lang w:val="es-ES" w:eastAsia="en-GB"/>
        </w:rPr>
        <w:t xml:space="preserve"> </w:t>
      </w:r>
      <w:r w:rsidR="00824580" w:rsidRPr="00FF7832">
        <w:rPr>
          <w:rFonts w:eastAsia="Times New Roman" w:cs="Times New Roman"/>
          <w:b/>
          <w:bCs/>
          <w:i/>
          <w:iCs/>
          <w:color w:val="000000"/>
          <w:sz w:val="20"/>
          <w:szCs w:val="20"/>
          <w:u w:val="single"/>
          <w:lang w:val="es-ES" w:eastAsia="en-GB"/>
        </w:rPr>
        <w:t>Vs</w:t>
      </w:r>
      <w:r w:rsidR="00824580" w:rsidRPr="008F4757">
        <w:rPr>
          <w:rFonts w:eastAsia="Times New Roman" w:cs="Times New Roman"/>
          <w:b/>
          <w:bCs/>
          <w:color w:val="000000"/>
          <w:sz w:val="20"/>
          <w:szCs w:val="20"/>
          <w:u w:val="single"/>
          <w:lang w:val="es-ES" w:eastAsia="en-GB"/>
        </w:rPr>
        <w:t>. Perú</w:t>
      </w:r>
      <w:r w:rsidR="001F1FEF" w:rsidRPr="008F4757">
        <w:rPr>
          <w:rFonts w:eastAsia="Times New Roman" w:cs="Times New Roman"/>
          <w:b/>
          <w:bCs/>
          <w:color w:val="000000"/>
          <w:sz w:val="20"/>
          <w:szCs w:val="20"/>
          <w:u w:val="single"/>
          <w:lang w:eastAsia="en-GB"/>
        </w:rPr>
        <w:t>: reparaciones pendientes de cumplimiento</w:t>
      </w:r>
      <w:r w:rsidRPr="008F4757">
        <w:rPr>
          <w:rFonts w:ascii="Times New Roman" w:eastAsia="Times New Roman" w:hAnsi="Times New Roman" w:cs="Times New Roman"/>
          <w:sz w:val="24"/>
          <w:lang w:val="es-ES" w:eastAsia="en-GB"/>
        </w:rPr>
        <w:br/>
      </w:r>
    </w:p>
    <w:p w14:paraId="3DFFD20E" w14:textId="1709B36B" w:rsidR="000057BB" w:rsidRPr="00CE7C72" w:rsidRDefault="000057BB" w:rsidP="000057BB">
      <w:pPr>
        <w:numPr>
          <w:ilvl w:val="0"/>
          <w:numId w:val="8"/>
        </w:numPr>
        <w:tabs>
          <w:tab w:val="clear" w:pos="720"/>
        </w:tabs>
        <w:ind w:left="0" w:firstLine="0"/>
        <w:jc w:val="both"/>
        <w:textAlignment w:val="baseline"/>
        <w:rPr>
          <w:rFonts w:eastAsia="Times New Roman" w:cs="Times New Roman"/>
          <w:color w:val="000000"/>
          <w:sz w:val="24"/>
          <w:lang w:val="es-ES" w:eastAsia="en-GB"/>
        </w:rPr>
      </w:pPr>
      <w:r w:rsidRPr="00CE7C72">
        <w:rPr>
          <w:sz w:val="20"/>
          <w:szCs w:val="32"/>
        </w:rPr>
        <w:t xml:space="preserve">El Estado brindará gratuitamente, y de forma inmediata, oportuna, adecuada y efectiva, tratamiento psicológico y/o psiquiátrico a </w:t>
      </w:r>
      <w:proofErr w:type="spellStart"/>
      <w:r w:rsidRPr="00CE7C72">
        <w:rPr>
          <w:sz w:val="20"/>
          <w:szCs w:val="32"/>
        </w:rPr>
        <w:t>Crissthian</w:t>
      </w:r>
      <w:proofErr w:type="spellEnd"/>
      <w:r w:rsidRPr="00CE7C72">
        <w:rPr>
          <w:sz w:val="20"/>
          <w:szCs w:val="32"/>
        </w:rPr>
        <w:t xml:space="preserve"> Manuel Olivera Fuentes, de conformidad con lo establecido en el párrafo 140 de </w:t>
      </w:r>
      <w:r w:rsidR="00FF7832" w:rsidRPr="00CE7C72">
        <w:rPr>
          <w:sz w:val="20"/>
          <w:szCs w:val="32"/>
        </w:rPr>
        <w:t>la</w:t>
      </w:r>
      <w:r w:rsidRPr="00CE7C72">
        <w:rPr>
          <w:sz w:val="20"/>
          <w:szCs w:val="32"/>
        </w:rPr>
        <w:t xml:space="preserve"> Sentencia. </w:t>
      </w:r>
    </w:p>
    <w:p w14:paraId="50A62F95" w14:textId="77777777" w:rsidR="00CA342E" w:rsidRPr="00CE7C72" w:rsidRDefault="00CA342E" w:rsidP="00CA342E">
      <w:pPr>
        <w:jc w:val="both"/>
        <w:textAlignment w:val="baseline"/>
        <w:rPr>
          <w:rFonts w:eastAsia="Times New Roman" w:cs="Times New Roman"/>
          <w:color w:val="000000"/>
          <w:sz w:val="24"/>
          <w:lang w:val="es-ES" w:eastAsia="en-GB"/>
        </w:rPr>
      </w:pPr>
    </w:p>
    <w:p w14:paraId="0997DBDC" w14:textId="5B7195CD" w:rsidR="000057BB" w:rsidRPr="00CE7C72" w:rsidRDefault="000057BB" w:rsidP="000057BB">
      <w:pPr>
        <w:numPr>
          <w:ilvl w:val="0"/>
          <w:numId w:val="8"/>
        </w:numPr>
        <w:tabs>
          <w:tab w:val="clear" w:pos="720"/>
        </w:tabs>
        <w:ind w:left="0" w:firstLine="0"/>
        <w:jc w:val="both"/>
        <w:textAlignment w:val="baseline"/>
        <w:rPr>
          <w:rFonts w:eastAsia="Times New Roman" w:cs="Times New Roman"/>
          <w:color w:val="000000"/>
          <w:sz w:val="24"/>
          <w:lang w:val="es-ES" w:eastAsia="en-GB"/>
        </w:rPr>
      </w:pPr>
      <w:r w:rsidRPr="00CE7C72">
        <w:rPr>
          <w:sz w:val="20"/>
          <w:szCs w:val="32"/>
        </w:rPr>
        <w:t xml:space="preserve">El Estado realizará las publicaciones indicadas en el párrafo 145 de la Sentencia. </w:t>
      </w:r>
    </w:p>
    <w:p w14:paraId="4395FE9C" w14:textId="77777777" w:rsidR="00CA342E" w:rsidRPr="00CE7C72" w:rsidRDefault="00CA342E" w:rsidP="00CA342E">
      <w:pPr>
        <w:jc w:val="both"/>
        <w:textAlignment w:val="baseline"/>
        <w:rPr>
          <w:rFonts w:eastAsia="Times New Roman" w:cs="Times New Roman"/>
          <w:color w:val="000000"/>
          <w:sz w:val="24"/>
          <w:lang w:val="es-ES" w:eastAsia="en-GB"/>
        </w:rPr>
      </w:pPr>
    </w:p>
    <w:p w14:paraId="3C21FA40" w14:textId="4D98012A" w:rsidR="000057BB" w:rsidRPr="00CE7C72" w:rsidRDefault="000057BB" w:rsidP="000057BB">
      <w:pPr>
        <w:numPr>
          <w:ilvl w:val="0"/>
          <w:numId w:val="8"/>
        </w:numPr>
        <w:tabs>
          <w:tab w:val="clear" w:pos="720"/>
        </w:tabs>
        <w:ind w:left="0" w:firstLine="0"/>
        <w:jc w:val="both"/>
        <w:textAlignment w:val="baseline"/>
        <w:rPr>
          <w:rFonts w:eastAsia="Times New Roman" w:cs="Times New Roman"/>
          <w:color w:val="000000"/>
          <w:sz w:val="24"/>
          <w:lang w:val="es-ES" w:eastAsia="en-GB"/>
        </w:rPr>
      </w:pPr>
      <w:r w:rsidRPr="00CE7C72">
        <w:rPr>
          <w:sz w:val="20"/>
          <w:szCs w:val="32"/>
        </w:rPr>
        <w:t xml:space="preserve">El Estado diseñará e implementará una campaña informativa anual de sensibilización y concientización a nivel nacional en los medios de comunicación respecto de la importancia de promover en la sociedad una cultura de respeto, no discriminación y garantía de los derechos de las personas LGBTIQ+, en los términos del párrafo 153 de </w:t>
      </w:r>
      <w:r w:rsidR="00FF7832" w:rsidRPr="00CE7C72">
        <w:rPr>
          <w:sz w:val="20"/>
          <w:szCs w:val="32"/>
        </w:rPr>
        <w:t>la</w:t>
      </w:r>
      <w:r w:rsidRPr="00CE7C72">
        <w:rPr>
          <w:sz w:val="20"/>
          <w:szCs w:val="32"/>
        </w:rPr>
        <w:t xml:space="preserve"> Sentencia. </w:t>
      </w:r>
    </w:p>
    <w:p w14:paraId="185B3100" w14:textId="77777777" w:rsidR="00CA342E" w:rsidRPr="00CE7C72" w:rsidRDefault="00CA342E" w:rsidP="00CA342E">
      <w:pPr>
        <w:jc w:val="both"/>
        <w:textAlignment w:val="baseline"/>
        <w:rPr>
          <w:rFonts w:eastAsia="Times New Roman" w:cs="Times New Roman"/>
          <w:color w:val="000000"/>
          <w:sz w:val="24"/>
          <w:lang w:val="es-ES" w:eastAsia="en-GB"/>
        </w:rPr>
      </w:pPr>
    </w:p>
    <w:p w14:paraId="41D5E301" w14:textId="23D6632B" w:rsidR="000057BB" w:rsidRPr="00CE7C72" w:rsidRDefault="000057BB" w:rsidP="000057BB">
      <w:pPr>
        <w:numPr>
          <w:ilvl w:val="0"/>
          <w:numId w:val="8"/>
        </w:numPr>
        <w:tabs>
          <w:tab w:val="clear" w:pos="720"/>
        </w:tabs>
        <w:ind w:left="0" w:firstLine="0"/>
        <w:jc w:val="both"/>
        <w:textAlignment w:val="baseline"/>
        <w:rPr>
          <w:rFonts w:eastAsia="Times New Roman" w:cs="Times New Roman"/>
          <w:color w:val="000000"/>
          <w:sz w:val="24"/>
          <w:lang w:val="es-ES" w:eastAsia="en-GB"/>
        </w:rPr>
      </w:pPr>
      <w:r w:rsidRPr="00CE7C72">
        <w:rPr>
          <w:sz w:val="20"/>
          <w:szCs w:val="32"/>
        </w:rPr>
        <w:t xml:space="preserve">El Estado elaborará un plan pedagógico integral en materia de diversidad sexual y de género, igualdad y no discriminación, perspectiva de género y derechos humanos de las personas LGBTIQ+ en el ámbito de consumo, el cual deberá ser incorporado en los cursos de formación regular de autoridades administrativas y judiciales y de cualquier otro órgano que ejerza funciones relativas a velar por el cumplimiento de la normativa interna en este ámbito, así como un manual de razonamiento jurídico sobre los estándares interamericanos en casos de discriminación hacia personas LGBTIQ+, en los términos del párrafo 155 de </w:t>
      </w:r>
      <w:r w:rsidR="00FF7832" w:rsidRPr="00CE7C72">
        <w:rPr>
          <w:sz w:val="20"/>
          <w:szCs w:val="32"/>
        </w:rPr>
        <w:t>la</w:t>
      </w:r>
      <w:r w:rsidRPr="00CE7C72">
        <w:rPr>
          <w:sz w:val="20"/>
          <w:szCs w:val="32"/>
        </w:rPr>
        <w:t xml:space="preserve"> Sentencia. </w:t>
      </w:r>
    </w:p>
    <w:p w14:paraId="36CAEBC4" w14:textId="77777777" w:rsidR="00CA342E" w:rsidRPr="00CE7C72" w:rsidRDefault="00CA342E" w:rsidP="00CA342E">
      <w:pPr>
        <w:jc w:val="both"/>
        <w:textAlignment w:val="baseline"/>
        <w:rPr>
          <w:rFonts w:eastAsia="Times New Roman" w:cs="Times New Roman"/>
          <w:color w:val="000000"/>
          <w:sz w:val="24"/>
          <w:lang w:val="es-ES" w:eastAsia="en-GB"/>
        </w:rPr>
      </w:pPr>
    </w:p>
    <w:p w14:paraId="501474BA" w14:textId="692EBAF7" w:rsidR="000057BB" w:rsidRPr="00CE7C72" w:rsidRDefault="000057BB" w:rsidP="000057BB">
      <w:pPr>
        <w:numPr>
          <w:ilvl w:val="0"/>
          <w:numId w:val="8"/>
        </w:numPr>
        <w:tabs>
          <w:tab w:val="clear" w:pos="720"/>
        </w:tabs>
        <w:ind w:left="0" w:firstLine="0"/>
        <w:jc w:val="both"/>
        <w:textAlignment w:val="baseline"/>
        <w:rPr>
          <w:rFonts w:eastAsia="Times New Roman" w:cs="Times New Roman"/>
          <w:color w:val="000000"/>
          <w:sz w:val="24"/>
          <w:lang w:val="es-ES" w:eastAsia="en-GB"/>
        </w:rPr>
      </w:pPr>
      <w:r w:rsidRPr="00CE7C72">
        <w:rPr>
          <w:sz w:val="20"/>
          <w:szCs w:val="32"/>
        </w:rPr>
        <w:t xml:space="preserve">El Estado diseñará e implementará una política pública con el objetivo monitorear y fiscalizar que las empresas y sus trabajadores, trabajadoras y colaboradores cumplan con la legislación nacional, así como con los estándares interamericanos sobre igualdad y no discriminación de las personas LGBTIQ+, en los términos del párrafo 156 de </w:t>
      </w:r>
      <w:r w:rsidR="00CA342E" w:rsidRPr="00CE7C72">
        <w:rPr>
          <w:sz w:val="20"/>
          <w:szCs w:val="32"/>
        </w:rPr>
        <w:t>la</w:t>
      </w:r>
      <w:r w:rsidRPr="00CE7C72">
        <w:rPr>
          <w:sz w:val="20"/>
          <w:szCs w:val="32"/>
        </w:rPr>
        <w:t xml:space="preserve"> Sentencia. </w:t>
      </w:r>
    </w:p>
    <w:p w14:paraId="5CDAF45D" w14:textId="77777777" w:rsidR="00CA342E" w:rsidRPr="00CE7C72" w:rsidRDefault="00CA342E" w:rsidP="00CA342E">
      <w:pPr>
        <w:jc w:val="both"/>
        <w:textAlignment w:val="baseline"/>
        <w:rPr>
          <w:rFonts w:eastAsia="Times New Roman" w:cs="Times New Roman"/>
          <w:color w:val="000000"/>
          <w:sz w:val="24"/>
          <w:lang w:val="es-ES" w:eastAsia="en-GB"/>
        </w:rPr>
      </w:pPr>
    </w:p>
    <w:p w14:paraId="100D8A69" w14:textId="1A454F26" w:rsidR="00B47046" w:rsidRPr="00CE7C72" w:rsidRDefault="000057BB" w:rsidP="000057BB">
      <w:pPr>
        <w:numPr>
          <w:ilvl w:val="0"/>
          <w:numId w:val="8"/>
        </w:numPr>
        <w:tabs>
          <w:tab w:val="clear" w:pos="720"/>
        </w:tabs>
        <w:ind w:left="0" w:firstLine="0"/>
        <w:jc w:val="both"/>
        <w:textAlignment w:val="baseline"/>
        <w:rPr>
          <w:rFonts w:eastAsia="Times New Roman" w:cs="Times New Roman"/>
          <w:color w:val="000000"/>
          <w:sz w:val="24"/>
          <w:lang w:val="es-ES" w:eastAsia="en-GB"/>
        </w:rPr>
      </w:pPr>
      <w:r w:rsidRPr="00CE7C72">
        <w:rPr>
          <w:sz w:val="20"/>
          <w:szCs w:val="32"/>
        </w:rPr>
        <w:t xml:space="preserve">El Estado pagará las cantidades fijadas en </w:t>
      </w:r>
      <w:r w:rsidR="00CA342E" w:rsidRPr="00CE7C72">
        <w:rPr>
          <w:sz w:val="20"/>
          <w:szCs w:val="32"/>
        </w:rPr>
        <w:t>el párrafo</w:t>
      </w:r>
      <w:r w:rsidRPr="00CE7C72">
        <w:rPr>
          <w:sz w:val="20"/>
          <w:szCs w:val="32"/>
        </w:rPr>
        <w:t xml:space="preserve"> 167 de </w:t>
      </w:r>
      <w:r w:rsidR="00CA342E" w:rsidRPr="00CE7C72">
        <w:rPr>
          <w:sz w:val="20"/>
          <w:szCs w:val="32"/>
        </w:rPr>
        <w:t>la</w:t>
      </w:r>
      <w:r w:rsidRPr="00CE7C72">
        <w:rPr>
          <w:sz w:val="20"/>
          <w:szCs w:val="32"/>
        </w:rPr>
        <w:t xml:space="preserve"> Sentencia por concepto de indemnización por daño inmaterial en los términos de los párrafos 177 a 181 de </w:t>
      </w:r>
      <w:r w:rsidR="00CA342E" w:rsidRPr="00CE7C72">
        <w:rPr>
          <w:sz w:val="20"/>
          <w:szCs w:val="32"/>
        </w:rPr>
        <w:t>la</w:t>
      </w:r>
      <w:r w:rsidRPr="00CE7C72">
        <w:rPr>
          <w:sz w:val="20"/>
          <w:szCs w:val="32"/>
        </w:rPr>
        <w:t xml:space="preserve"> Sentencia.</w:t>
      </w:r>
    </w:p>
    <w:p w14:paraId="6A298BB2" w14:textId="77777777" w:rsidR="00CA342E" w:rsidRPr="00CE7C72" w:rsidRDefault="00CA342E" w:rsidP="00CA342E">
      <w:pPr>
        <w:pStyle w:val="Prrafodelista"/>
        <w:rPr>
          <w:rFonts w:eastAsia="Times New Roman" w:cs="Times New Roman"/>
          <w:color w:val="000000"/>
          <w:sz w:val="24"/>
          <w:lang w:val="es-ES" w:eastAsia="en-GB"/>
        </w:rPr>
      </w:pPr>
    </w:p>
    <w:p w14:paraId="56E1165C" w14:textId="54CE2B06" w:rsidR="00CA342E" w:rsidRPr="00CE7C72" w:rsidRDefault="00CA342E" w:rsidP="00CA342E">
      <w:pPr>
        <w:numPr>
          <w:ilvl w:val="0"/>
          <w:numId w:val="8"/>
        </w:numPr>
        <w:tabs>
          <w:tab w:val="clear" w:pos="720"/>
        </w:tabs>
        <w:ind w:left="0" w:firstLine="0"/>
        <w:jc w:val="both"/>
        <w:textAlignment w:val="baseline"/>
        <w:rPr>
          <w:rFonts w:eastAsia="Times New Roman" w:cs="Times New Roman"/>
          <w:color w:val="000000"/>
          <w:sz w:val="24"/>
          <w:lang w:val="es-ES" w:eastAsia="en-GB"/>
        </w:rPr>
      </w:pPr>
      <w:r w:rsidRPr="00CE7C72">
        <w:rPr>
          <w:sz w:val="20"/>
          <w:szCs w:val="32"/>
        </w:rPr>
        <w:t xml:space="preserve">El Estado pagará las cantidades fijadas en </w:t>
      </w:r>
      <w:r w:rsidRPr="00CE7C72">
        <w:rPr>
          <w:sz w:val="20"/>
          <w:szCs w:val="32"/>
        </w:rPr>
        <w:t>el párrafo</w:t>
      </w:r>
      <w:r w:rsidRPr="00CE7C72">
        <w:rPr>
          <w:sz w:val="20"/>
          <w:szCs w:val="32"/>
        </w:rPr>
        <w:t xml:space="preserve"> 173 de </w:t>
      </w:r>
      <w:r w:rsidRPr="00CE7C72">
        <w:rPr>
          <w:sz w:val="20"/>
          <w:szCs w:val="32"/>
        </w:rPr>
        <w:t>la</w:t>
      </w:r>
      <w:r w:rsidRPr="00CE7C72">
        <w:rPr>
          <w:sz w:val="20"/>
          <w:szCs w:val="32"/>
        </w:rPr>
        <w:t xml:space="preserve"> Sentencia </w:t>
      </w:r>
      <w:r w:rsidRPr="00CE7C72">
        <w:rPr>
          <w:sz w:val="20"/>
          <w:szCs w:val="32"/>
        </w:rPr>
        <w:t xml:space="preserve">por </w:t>
      </w:r>
      <w:r w:rsidRPr="00CE7C72">
        <w:rPr>
          <w:sz w:val="20"/>
          <w:szCs w:val="32"/>
        </w:rPr>
        <w:t xml:space="preserve">el reintegro de costas y gastos, en los términos de los párrafos 177 a 181 de </w:t>
      </w:r>
      <w:r w:rsidRPr="00CE7C72">
        <w:rPr>
          <w:sz w:val="20"/>
          <w:szCs w:val="32"/>
        </w:rPr>
        <w:t>la</w:t>
      </w:r>
      <w:r w:rsidRPr="00CE7C72">
        <w:rPr>
          <w:sz w:val="20"/>
          <w:szCs w:val="32"/>
        </w:rPr>
        <w:t xml:space="preserve"> Sentencia.</w:t>
      </w:r>
    </w:p>
    <w:p w14:paraId="2F339D62" w14:textId="77777777" w:rsidR="00CA342E" w:rsidRPr="00B47046" w:rsidRDefault="00CA342E" w:rsidP="00CA342E">
      <w:pPr>
        <w:jc w:val="both"/>
        <w:textAlignment w:val="baseline"/>
        <w:rPr>
          <w:rFonts w:eastAsia="Times New Roman" w:cs="Times New Roman"/>
          <w:color w:val="000000"/>
          <w:sz w:val="20"/>
          <w:szCs w:val="20"/>
          <w:lang w:val="es-ES" w:eastAsia="en-GB"/>
        </w:rPr>
      </w:pPr>
    </w:p>
    <w:sectPr w:rsidR="00CA342E" w:rsidRPr="00B470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A3C0" w14:textId="77777777" w:rsidR="005B6EFC" w:rsidRDefault="005B6EFC" w:rsidP="009F7EF4">
      <w:r>
        <w:separator/>
      </w:r>
    </w:p>
  </w:endnote>
  <w:endnote w:type="continuationSeparator" w:id="0">
    <w:p w14:paraId="714C23FF" w14:textId="77777777" w:rsidR="005B6EFC" w:rsidRDefault="005B6EFC"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6F2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FD3761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109D" w14:textId="77777777" w:rsidR="005B6EFC" w:rsidRDefault="005B6EFC" w:rsidP="009F7EF4">
      <w:r>
        <w:separator/>
      </w:r>
    </w:p>
  </w:footnote>
  <w:footnote w:type="continuationSeparator" w:id="0">
    <w:p w14:paraId="150B7B2F" w14:textId="77777777" w:rsidR="005B6EFC" w:rsidRDefault="005B6EFC"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53AB38B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F5AE9">
          <w:rPr>
            <w:noProof/>
            <w:sz w:val="20"/>
            <w:szCs w:val="20"/>
          </w:rPr>
          <w:t>1</w:t>
        </w:r>
        <w:r w:rsidRPr="00675FE7">
          <w:rPr>
            <w:noProof/>
            <w:sz w:val="20"/>
            <w:szCs w:val="20"/>
          </w:rPr>
          <w:fldChar w:fldCharType="end"/>
        </w:r>
      </w:p>
    </w:sdtContent>
  </w:sdt>
  <w:p w14:paraId="6AAAE81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B237F3"/>
    <w:multiLevelType w:val="multilevel"/>
    <w:tmpl w:val="5132754E"/>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C4582"/>
    <w:multiLevelType w:val="multilevel"/>
    <w:tmpl w:val="AB4E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81185"/>
    <w:multiLevelType w:val="multilevel"/>
    <w:tmpl w:val="95C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25D73"/>
    <w:multiLevelType w:val="multilevel"/>
    <w:tmpl w:val="A75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27A80"/>
    <w:multiLevelType w:val="multilevel"/>
    <w:tmpl w:val="A2CC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56B7F"/>
    <w:multiLevelType w:val="multilevel"/>
    <w:tmpl w:val="8056C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0105E"/>
    <w:multiLevelType w:val="multilevel"/>
    <w:tmpl w:val="1416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E6844"/>
    <w:multiLevelType w:val="multilevel"/>
    <w:tmpl w:val="8452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65D44"/>
    <w:multiLevelType w:val="multilevel"/>
    <w:tmpl w:val="6460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07B1C"/>
    <w:multiLevelType w:val="multilevel"/>
    <w:tmpl w:val="4C4C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C5E37"/>
    <w:multiLevelType w:val="hybridMultilevel"/>
    <w:tmpl w:val="67F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03BB7"/>
    <w:multiLevelType w:val="multilevel"/>
    <w:tmpl w:val="3A8E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3332A"/>
    <w:multiLevelType w:val="multilevel"/>
    <w:tmpl w:val="339C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021C35"/>
    <w:multiLevelType w:val="multilevel"/>
    <w:tmpl w:val="A91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2C73CEE"/>
    <w:multiLevelType w:val="multilevel"/>
    <w:tmpl w:val="7866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30327"/>
    <w:multiLevelType w:val="multilevel"/>
    <w:tmpl w:val="613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78144B"/>
    <w:multiLevelType w:val="multilevel"/>
    <w:tmpl w:val="828E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22"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23"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856E24"/>
    <w:multiLevelType w:val="multilevel"/>
    <w:tmpl w:val="6E52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478906">
    <w:abstractNumId w:val="23"/>
  </w:num>
  <w:num w:numId="2" w16cid:durableId="632488297">
    <w:abstractNumId w:val="9"/>
  </w:num>
  <w:num w:numId="3" w16cid:durableId="2126188424">
    <w:abstractNumId w:val="22"/>
  </w:num>
  <w:num w:numId="4" w16cid:durableId="1258245272">
    <w:abstractNumId w:val="0"/>
  </w:num>
  <w:num w:numId="5" w16cid:durableId="2119524738">
    <w:abstractNumId w:val="6"/>
  </w:num>
  <w:num w:numId="6" w16cid:durableId="509099911">
    <w:abstractNumId w:val="17"/>
  </w:num>
  <w:num w:numId="7" w16cid:durableId="1372727324">
    <w:abstractNumId w:val="21"/>
  </w:num>
  <w:num w:numId="8" w16cid:durableId="605380989">
    <w:abstractNumId w:val="1"/>
  </w:num>
  <w:num w:numId="9" w16cid:durableId="304700923">
    <w:abstractNumId w:val="12"/>
  </w:num>
  <w:num w:numId="10" w16cid:durableId="1222332225">
    <w:abstractNumId w:val="3"/>
  </w:num>
  <w:num w:numId="11" w16cid:durableId="1073772470">
    <w:abstractNumId w:val="8"/>
  </w:num>
  <w:num w:numId="12" w16cid:durableId="1785418040">
    <w:abstractNumId w:val="7"/>
  </w:num>
  <w:num w:numId="13" w16cid:durableId="1230579613">
    <w:abstractNumId w:val="7"/>
  </w:num>
  <w:num w:numId="14" w16cid:durableId="602735851">
    <w:abstractNumId w:val="7"/>
  </w:num>
  <w:num w:numId="15" w16cid:durableId="881163911">
    <w:abstractNumId w:val="19"/>
  </w:num>
  <w:num w:numId="16" w16cid:durableId="1016660477">
    <w:abstractNumId w:val="4"/>
  </w:num>
  <w:num w:numId="17" w16cid:durableId="104740124">
    <w:abstractNumId w:val="24"/>
  </w:num>
  <w:num w:numId="18" w16cid:durableId="1894273580">
    <w:abstractNumId w:val="16"/>
  </w:num>
  <w:num w:numId="19" w16cid:durableId="1578369542">
    <w:abstractNumId w:val="10"/>
  </w:num>
  <w:num w:numId="20" w16cid:durableId="339625195">
    <w:abstractNumId w:val="13"/>
  </w:num>
  <w:num w:numId="21" w16cid:durableId="1902250807">
    <w:abstractNumId w:val="14"/>
  </w:num>
  <w:num w:numId="22" w16cid:durableId="837119370">
    <w:abstractNumId w:val="5"/>
  </w:num>
  <w:num w:numId="23" w16cid:durableId="719859740">
    <w:abstractNumId w:val="11"/>
  </w:num>
  <w:num w:numId="24" w16cid:durableId="1196234036">
    <w:abstractNumId w:val="2"/>
  </w:num>
  <w:num w:numId="25" w16cid:durableId="1434864743">
    <w:abstractNumId w:val="18"/>
  </w:num>
  <w:num w:numId="26" w16cid:durableId="1209419759">
    <w:abstractNumId w:val="15"/>
  </w:num>
  <w:num w:numId="27" w16cid:durableId="2992643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05030"/>
    <w:rsid w:val="000057BB"/>
    <w:rsid w:val="00056060"/>
    <w:rsid w:val="00060447"/>
    <w:rsid w:val="000930F6"/>
    <w:rsid w:val="00101CC6"/>
    <w:rsid w:val="00126084"/>
    <w:rsid w:val="001426AA"/>
    <w:rsid w:val="001729AE"/>
    <w:rsid w:val="001A70B3"/>
    <w:rsid w:val="001F1FEF"/>
    <w:rsid w:val="001F3394"/>
    <w:rsid w:val="00214AB7"/>
    <w:rsid w:val="00296F77"/>
    <w:rsid w:val="002B3295"/>
    <w:rsid w:val="002E376C"/>
    <w:rsid w:val="00320D21"/>
    <w:rsid w:val="003262B1"/>
    <w:rsid w:val="003A7E5E"/>
    <w:rsid w:val="003C561A"/>
    <w:rsid w:val="003D0086"/>
    <w:rsid w:val="003E2FF4"/>
    <w:rsid w:val="00403BC3"/>
    <w:rsid w:val="00474D04"/>
    <w:rsid w:val="00476F6E"/>
    <w:rsid w:val="00493DE5"/>
    <w:rsid w:val="004E5E9D"/>
    <w:rsid w:val="004F2486"/>
    <w:rsid w:val="00535F00"/>
    <w:rsid w:val="005677D8"/>
    <w:rsid w:val="005A203D"/>
    <w:rsid w:val="005B6EFC"/>
    <w:rsid w:val="005C5019"/>
    <w:rsid w:val="005D1A85"/>
    <w:rsid w:val="005D56BD"/>
    <w:rsid w:val="006022F0"/>
    <w:rsid w:val="00617B3E"/>
    <w:rsid w:val="006A777A"/>
    <w:rsid w:val="006C38A6"/>
    <w:rsid w:val="006F0BB6"/>
    <w:rsid w:val="00782E71"/>
    <w:rsid w:val="00792165"/>
    <w:rsid w:val="0079768C"/>
    <w:rsid w:val="007B57B2"/>
    <w:rsid w:val="00824580"/>
    <w:rsid w:val="00834D52"/>
    <w:rsid w:val="00834F1A"/>
    <w:rsid w:val="00876E46"/>
    <w:rsid w:val="008B6F67"/>
    <w:rsid w:val="008F4757"/>
    <w:rsid w:val="00926FFB"/>
    <w:rsid w:val="009832C0"/>
    <w:rsid w:val="009D22BE"/>
    <w:rsid w:val="009D6A26"/>
    <w:rsid w:val="009F7EF4"/>
    <w:rsid w:val="00A155C2"/>
    <w:rsid w:val="00A1649A"/>
    <w:rsid w:val="00A24D2C"/>
    <w:rsid w:val="00A257E2"/>
    <w:rsid w:val="00A631C7"/>
    <w:rsid w:val="00AA6B2F"/>
    <w:rsid w:val="00AE0035"/>
    <w:rsid w:val="00B11B9B"/>
    <w:rsid w:val="00B32A37"/>
    <w:rsid w:val="00B33305"/>
    <w:rsid w:val="00B47046"/>
    <w:rsid w:val="00BA6BA9"/>
    <w:rsid w:val="00BC5824"/>
    <w:rsid w:val="00C04CCC"/>
    <w:rsid w:val="00C051DF"/>
    <w:rsid w:val="00C4747D"/>
    <w:rsid w:val="00C66067"/>
    <w:rsid w:val="00C807CF"/>
    <w:rsid w:val="00CA342E"/>
    <w:rsid w:val="00CE7C72"/>
    <w:rsid w:val="00CF5AE9"/>
    <w:rsid w:val="00D3440D"/>
    <w:rsid w:val="00DF3522"/>
    <w:rsid w:val="00E42392"/>
    <w:rsid w:val="00E50670"/>
    <w:rsid w:val="00E507C2"/>
    <w:rsid w:val="00E85D9E"/>
    <w:rsid w:val="00ED3B8F"/>
    <w:rsid w:val="00F24D07"/>
    <w:rsid w:val="00F50093"/>
    <w:rsid w:val="00FE6406"/>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C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B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5677D8"/>
    <w:pPr>
      <w:spacing w:before="100" w:beforeAutospacing="1" w:after="100" w:afterAutospacing="1"/>
    </w:pPr>
    <w:rPr>
      <w:rFonts w:ascii="Times New Roman" w:eastAsia="Times New Roman" w:hAnsi="Times New Roman" w:cs="Times New Roman"/>
      <w:sz w:val="24"/>
      <w:lang w:val="en-GB" w:eastAsia="en-GB"/>
    </w:rPr>
  </w:style>
  <w:style w:type="character" w:styleId="Hipervnculo">
    <w:name w:val="Hyperlink"/>
    <w:basedOn w:val="Fuentedeprrafopredeter"/>
    <w:uiPriority w:val="99"/>
    <w:unhideWhenUsed/>
    <w:rsid w:val="005D56BD"/>
    <w:rPr>
      <w:color w:val="0000FF" w:themeColor="hyperlink"/>
      <w:u w:val="single"/>
    </w:rPr>
  </w:style>
  <w:style w:type="character" w:styleId="Mencinsinresolver">
    <w:name w:val="Unresolved Mention"/>
    <w:basedOn w:val="Fuentedeprrafopredeter"/>
    <w:uiPriority w:val="99"/>
    <w:semiHidden/>
    <w:unhideWhenUsed/>
    <w:rsid w:val="005D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470">
      <w:bodyDiv w:val="1"/>
      <w:marLeft w:val="0"/>
      <w:marRight w:val="0"/>
      <w:marTop w:val="0"/>
      <w:marBottom w:val="0"/>
      <w:divBdr>
        <w:top w:val="none" w:sz="0" w:space="0" w:color="auto"/>
        <w:left w:val="none" w:sz="0" w:space="0" w:color="auto"/>
        <w:bottom w:val="none" w:sz="0" w:space="0" w:color="auto"/>
        <w:right w:val="none" w:sz="0" w:space="0" w:color="auto"/>
      </w:divBdr>
    </w:div>
    <w:div w:id="70779510">
      <w:bodyDiv w:val="1"/>
      <w:marLeft w:val="0"/>
      <w:marRight w:val="0"/>
      <w:marTop w:val="0"/>
      <w:marBottom w:val="0"/>
      <w:divBdr>
        <w:top w:val="none" w:sz="0" w:space="0" w:color="auto"/>
        <w:left w:val="none" w:sz="0" w:space="0" w:color="auto"/>
        <w:bottom w:val="none" w:sz="0" w:space="0" w:color="auto"/>
        <w:right w:val="none" w:sz="0" w:space="0" w:color="auto"/>
      </w:divBdr>
    </w:div>
    <w:div w:id="174534760">
      <w:bodyDiv w:val="1"/>
      <w:marLeft w:val="0"/>
      <w:marRight w:val="0"/>
      <w:marTop w:val="0"/>
      <w:marBottom w:val="0"/>
      <w:divBdr>
        <w:top w:val="none" w:sz="0" w:space="0" w:color="auto"/>
        <w:left w:val="none" w:sz="0" w:space="0" w:color="auto"/>
        <w:bottom w:val="none" w:sz="0" w:space="0" w:color="auto"/>
        <w:right w:val="none" w:sz="0" w:space="0" w:color="auto"/>
      </w:divBdr>
    </w:div>
    <w:div w:id="188688370">
      <w:bodyDiv w:val="1"/>
      <w:marLeft w:val="0"/>
      <w:marRight w:val="0"/>
      <w:marTop w:val="0"/>
      <w:marBottom w:val="0"/>
      <w:divBdr>
        <w:top w:val="none" w:sz="0" w:space="0" w:color="auto"/>
        <w:left w:val="none" w:sz="0" w:space="0" w:color="auto"/>
        <w:bottom w:val="none" w:sz="0" w:space="0" w:color="auto"/>
        <w:right w:val="none" w:sz="0" w:space="0" w:color="auto"/>
      </w:divBdr>
    </w:div>
    <w:div w:id="418990933">
      <w:bodyDiv w:val="1"/>
      <w:marLeft w:val="0"/>
      <w:marRight w:val="0"/>
      <w:marTop w:val="0"/>
      <w:marBottom w:val="0"/>
      <w:divBdr>
        <w:top w:val="none" w:sz="0" w:space="0" w:color="auto"/>
        <w:left w:val="none" w:sz="0" w:space="0" w:color="auto"/>
        <w:bottom w:val="none" w:sz="0" w:space="0" w:color="auto"/>
        <w:right w:val="none" w:sz="0" w:space="0" w:color="auto"/>
      </w:divBdr>
    </w:div>
    <w:div w:id="460730746">
      <w:bodyDiv w:val="1"/>
      <w:marLeft w:val="0"/>
      <w:marRight w:val="0"/>
      <w:marTop w:val="0"/>
      <w:marBottom w:val="0"/>
      <w:divBdr>
        <w:top w:val="none" w:sz="0" w:space="0" w:color="auto"/>
        <w:left w:val="none" w:sz="0" w:space="0" w:color="auto"/>
        <w:bottom w:val="none" w:sz="0" w:space="0" w:color="auto"/>
        <w:right w:val="none" w:sz="0" w:space="0" w:color="auto"/>
      </w:divBdr>
    </w:div>
    <w:div w:id="472449592">
      <w:bodyDiv w:val="1"/>
      <w:marLeft w:val="0"/>
      <w:marRight w:val="0"/>
      <w:marTop w:val="0"/>
      <w:marBottom w:val="0"/>
      <w:divBdr>
        <w:top w:val="none" w:sz="0" w:space="0" w:color="auto"/>
        <w:left w:val="none" w:sz="0" w:space="0" w:color="auto"/>
        <w:bottom w:val="none" w:sz="0" w:space="0" w:color="auto"/>
        <w:right w:val="none" w:sz="0" w:space="0" w:color="auto"/>
      </w:divBdr>
    </w:div>
    <w:div w:id="496577260">
      <w:bodyDiv w:val="1"/>
      <w:marLeft w:val="0"/>
      <w:marRight w:val="0"/>
      <w:marTop w:val="0"/>
      <w:marBottom w:val="0"/>
      <w:divBdr>
        <w:top w:val="none" w:sz="0" w:space="0" w:color="auto"/>
        <w:left w:val="none" w:sz="0" w:space="0" w:color="auto"/>
        <w:bottom w:val="none" w:sz="0" w:space="0" w:color="auto"/>
        <w:right w:val="none" w:sz="0" w:space="0" w:color="auto"/>
      </w:divBdr>
    </w:div>
    <w:div w:id="613903752">
      <w:bodyDiv w:val="1"/>
      <w:marLeft w:val="0"/>
      <w:marRight w:val="0"/>
      <w:marTop w:val="0"/>
      <w:marBottom w:val="0"/>
      <w:divBdr>
        <w:top w:val="none" w:sz="0" w:space="0" w:color="auto"/>
        <w:left w:val="none" w:sz="0" w:space="0" w:color="auto"/>
        <w:bottom w:val="none" w:sz="0" w:space="0" w:color="auto"/>
        <w:right w:val="none" w:sz="0" w:space="0" w:color="auto"/>
      </w:divBdr>
    </w:div>
    <w:div w:id="654919654">
      <w:bodyDiv w:val="1"/>
      <w:marLeft w:val="0"/>
      <w:marRight w:val="0"/>
      <w:marTop w:val="0"/>
      <w:marBottom w:val="0"/>
      <w:divBdr>
        <w:top w:val="none" w:sz="0" w:space="0" w:color="auto"/>
        <w:left w:val="none" w:sz="0" w:space="0" w:color="auto"/>
        <w:bottom w:val="none" w:sz="0" w:space="0" w:color="auto"/>
        <w:right w:val="none" w:sz="0" w:space="0" w:color="auto"/>
      </w:divBdr>
    </w:div>
    <w:div w:id="745959603">
      <w:bodyDiv w:val="1"/>
      <w:marLeft w:val="0"/>
      <w:marRight w:val="0"/>
      <w:marTop w:val="0"/>
      <w:marBottom w:val="0"/>
      <w:divBdr>
        <w:top w:val="none" w:sz="0" w:space="0" w:color="auto"/>
        <w:left w:val="none" w:sz="0" w:space="0" w:color="auto"/>
        <w:bottom w:val="none" w:sz="0" w:space="0" w:color="auto"/>
        <w:right w:val="none" w:sz="0" w:space="0" w:color="auto"/>
      </w:divBdr>
    </w:div>
    <w:div w:id="829247837">
      <w:bodyDiv w:val="1"/>
      <w:marLeft w:val="0"/>
      <w:marRight w:val="0"/>
      <w:marTop w:val="0"/>
      <w:marBottom w:val="0"/>
      <w:divBdr>
        <w:top w:val="none" w:sz="0" w:space="0" w:color="auto"/>
        <w:left w:val="none" w:sz="0" w:space="0" w:color="auto"/>
        <w:bottom w:val="none" w:sz="0" w:space="0" w:color="auto"/>
        <w:right w:val="none" w:sz="0" w:space="0" w:color="auto"/>
      </w:divBdr>
    </w:div>
    <w:div w:id="852261881">
      <w:bodyDiv w:val="1"/>
      <w:marLeft w:val="0"/>
      <w:marRight w:val="0"/>
      <w:marTop w:val="0"/>
      <w:marBottom w:val="0"/>
      <w:divBdr>
        <w:top w:val="none" w:sz="0" w:space="0" w:color="auto"/>
        <w:left w:val="none" w:sz="0" w:space="0" w:color="auto"/>
        <w:bottom w:val="none" w:sz="0" w:space="0" w:color="auto"/>
        <w:right w:val="none" w:sz="0" w:space="0" w:color="auto"/>
      </w:divBdr>
    </w:div>
    <w:div w:id="977567232">
      <w:bodyDiv w:val="1"/>
      <w:marLeft w:val="0"/>
      <w:marRight w:val="0"/>
      <w:marTop w:val="0"/>
      <w:marBottom w:val="0"/>
      <w:divBdr>
        <w:top w:val="none" w:sz="0" w:space="0" w:color="auto"/>
        <w:left w:val="none" w:sz="0" w:space="0" w:color="auto"/>
        <w:bottom w:val="none" w:sz="0" w:space="0" w:color="auto"/>
        <w:right w:val="none" w:sz="0" w:space="0" w:color="auto"/>
      </w:divBdr>
    </w:div>
    <w:div w:id="982273455">
      <w:bodyDiv w:val="1"/>
      <w:marLeft w:val="0"/>
      <w:marRight w:val="0"/>
      <w:marTop w:val="0"/>
      <w:marBottom w:val="0"/>
      <w:divBdr>
        <w:top w:val="none" w:sz="0" w:space="0" w:color="auto"/>
        <w:left w:val="none" w:sz="0" w:space="0" w:color="auto"/>
        <w:bottom w:val="none" w:sz="0" w:space="0" w:color="auto"/>
        <w:right w:val="none" w:sz="0" w:space="0" w:color="auto"/>
      </w:divBdr>
    </w:div>
    <w:div w:id="983924607">
      <w:bodyDiv w:val="1"/>
      <w:marLeft w:val="0"/>
      <w:marRight w:val="0"/>
      <w:marTop w:val="0"/>
      <w:marBottom w:val="0"/>
      <w:divBdr>
        <w:top w:val="none" w:sz="0" w:space="0" w:color="auto"/>
        <w:left w:val="none" w:sz="0" w:space="0" w:color="auto"/>
        <w:bottom w:val="none" w:sz="0" w:space="0" w:color="auto"/>
        <w:right w:val="none" w:sz="0" w:space="0" w:color="auto"/>
      </w:divBdr>
    </w:div>
    <w:div w:id="1089230527">
      <w:bodyDiv w:val="1"/>
      <w:marLeft w:val="0"/>
      <w:marRight w:val="0"/>
      <w:marTop w:val="0"/>
      <w:marBottom w:val="0"/>
      <w:divBdr>
        <w:top w:val="none" w:sz="0" w:space="0" w:color="auto"/>
        <w:left w:val="none" w:sz="0" w:space="0" w:color="auto"/>
        <w:bottom w:val="none" w:sz="0" w:space="0" w:color="auto"/>
        <w:right w:val="none" w:sz="0" w:space="0" w:color="auto"/>
      </w:divBdr>
    </w:div>
    <w:div w:id="1155686923">
      <w:bodyDiv w:val="1"/>
      <w:marLeft w:val="0"/>
      <w:marRight w:val="0"/>
      <w:marTop w:val="0"/>
      <w:marBottom w:val="0"/>
      <w:divBdr>
        <w:top w:val="none" w:sz="0" w:space="0" w:color="auto"/>
        <w:left w:val="none" w:sz="0" w:space="0" w:color="auto"/>
        <w:bottom w:val="none" w:sz="0" w:space="0" w:color="auto"/>
        <w:right w:val="none" w:sz="0" w:space="0" w:color="auto"/>
      </w:divBdr>
    </w:div>
    <w:div w:id="1332412842">
      <w:bodyDiv w:val="1"/>
      <w:marLeft w:val="0"/>
      <w:marRight w:val="0"/>
      <w:marTop w:val="0"/>
      <w:marBottom w:val="0"/>
      <w:divBdr>
        <w:top w:val="none" w:sz="0" w:space="0" w:color="auto"/>
        <w:left w:val="none" w:sz="0" w:space="0" w:color="auto"/>
        <w:bottom w:val="none" w:sz="0" w:space="0" w:color="auto"/>
        <w:right w:val="none" w:sz="0" w:space="0" w:color="auto"/>
      </w:divBdr>
    </w:div>
    <w:div w:id="1364601267">
      <w:bodyDiv w:val="1"/>
      <w:marLeft w:val="0"/>
      <w:marRight w:val="0"/>
      <w:marTop w:val="0"/>
      <w:marBottom w:val="0"/>
      <w:divBdr>
        <w:top w:val="none" w:sz="0" w:space="0" w:color="auto"/>
        <w:left w:val="none" w:sz="0" w:space="0" w:color="auto"/>
        <w:bottom w:val="none" w:sz="0" w:space="0" w:color="auto"/>
        <w:right w:val="none" w:sz="0" w:space="0" w:color="auto"/>
      </w:divBdr>
    </w:div>
    <w:div w:id="1480876772">
      <w:bodyDiv w:val="1"/>
      <w:marLeft w:val="0"/>
      <w:marRight w:val="0"/>
      <w:marTop w:val="0"/>
      <w:marBottom w:val="0"/>
      <w:divBdr>
        <w:top w:val="none" w:sz="0" w:space="0" w:color="auto"/>
        <w:left w:val="none" w:sz="0" w:space="0" w:color="auto"/>
        <w:bottom w:val="none" w:sz="0" w:space="0" w:color="auto"/>
        <w:right w:val="none" w:sz="0" w:space="0" w:color="auto"/>
      </w:divBdr>
    </w:div>
    <w:div w:id="1559243540">
      <w:bodyDiv w:val="1"/>
      <w:marLeft w:val="0"/>
      <w:marRight w:val="0"/>
      <w:marTop w:val="0"/>
      <w:marBottom w:val="0"/>
      <w:divBdr>
        <w:top w:val="none" w:sz="0" w:space="0" w:color="auto"/>
        <w:left w:val="none" w:sz="0" w:space="0" w:color="auto"/>
        <w:bottom w:val="none" w:sz="0" w:space="0" w:color="auto"/>
        <w:right w:val="none" w:sz="0" w:space="0" w:color="auto"/>
      </w:divBdr>
    </w:div>
    <w:div w:id="1602639723">
      <w:bodyDiv w:val="1"/>
      <w:marLeft w:val="0"/>
      <w:marRight w:val="0"/>
      <w:marTop w:val="0"/>
      <w:marBottom w:val="0"/>
      <w:divBdr>
        <w:top w:val="none" w:sz="0" w:space="0" w:color="auto"/>
        <w:left w:val="none" w:sz="0" w:space="0" w:color="auto"/>
        <w:bottom w:val="none" w:sz="0" w:space="0" w:color="auto"/>
        <w:right w:val="none" w:sz="0" w:space="0" w:color="auto"/>
      </w:divBdr>
    </w:div>
    <w:div w:id="1779372449">
      <w:bodyDiv w:val="1"/>
      <w:marLeft w:val="0"/>
      <w:marRight w:val="0"/>
      <w:marTop w:val="0"/>
      <w:marBottom w:val="0"/>
      <w:divBdr>
        <w:top w:val="none" w:sz="0" w:space="0" w:color="auto"/>
        <w:left w:val="none" w:sz="0" w:space="0" w:color="auto"/>
        <w:bottom w:val="none" w:sz="0" w:space="0" w:color="auto"/>
        <w:right w:val="none" w:sz="0" w:space="0" w:color="auto"/>
      </w:divBdr>
    </w:div>
    <w:div w:id="1892111362">
      <w:bodyDiv w:val="1"/>
      <w:marLeft w:val="0"/>
      <w:marRight w:val="0"/>
      <w:marTop w:val="0"/>
      <w:marBottom w:val="0"/>
      <w:divBdr>
        <w:top w:val="none" w:sz="0" w:space="0" w:color="auto"/>
        <w:left w:val="none" w:sz="0" w:space="0" w:color="auto"/>
        <w:bottom w:val="none" w:sz="0" w:space="0" w:color="auto"/>
        <w:right w:val="none" w:sz="0" w:space="0" w:color="auto"/>
      </w:divBdr>
    </w:div>
    <w:div w:id="1896626556">
      <w:bodyDiv w:val="1"/>
      <w:marLeft w:val="0"/>
      <w:marRight w:val="0"/>
      <w:marTop w:val="0"/>
      <w:marBottom w:val="0"/>
      <w:divBdr>
        <w:top w:val="none" w:sz="0" w:space="0" w:color="auto"/>
        <w:left w:val="none" w:sz="0" w:space="0" w:color="auto"/>
        <w:bottom w:val="none" w:sz="0" w:space="0" w:color="auto"/>
        <w:right w:val="none" w:sz="0" w:space="0" w:color="auto"/>
      </w:divBdr>
    </w:div>
    <w:div w:id="1912302790">
      <w:bodyDiv w:val="1"/>
      <w:marLeft w:val="0"/>
      <w:marRight w:val="0"/>
      <w:marTop w:val="0"/>
      <w:marBottom w:val="0"/>
      <w:divBdr>
        <w:top w:val="none" w:sz="0" w:space="0" w:color="auto"/>
        <w:left w:val="none" w:sz="0" w:space="0" w:color="auto"/>
        <w:bottom w:val="none" w:sz="0" w:space="0" w:color="auto"/>
        <w:right w:val="none" w:sz="0" w:space="0" w:color="auto"/>
      </w:divBdr>
    </w:div>
    <w:div w:id="19836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1760</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9</cp:revision>
  <cp:lastPrinted>2021-09-15T18:01:00Z</cp:lastPrinted>
  <dcterms:created xsi:type="dcterms:W3CDTF">2023-05-30T20:26:00Z</dcterms:created>
  <dcterms:modified xsi:type="dcterms:W3CDTF">2023-10-26T16:29:00Z</dcterms:modified>
</cp:coreProperties>
</file>