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77DC5201" w:rsidR="00214AB7" w:rsidRPr="00EA0D60" w:rsidRDefault="009B5F84" w:rsidP="00214AB7">
      <w:pPr>
        <w:jc w:val="center"/>
      </w:pPr>
      <w:r w:rsidRPr="009B5F84">
        <w:rPr>
          <w:b/>
          <w:iCs/>
          <w:sz w:val="20"/>
          <w:szCs w:val="20"/>
          <w:u w:val="single"/>
          <w:lang w:val="es-CR"/>
        </w:rPr>
        <w:t>Miembros del Sindicato Único de Trabajadores de ECASA (SUTECASA)</w:t>
      </w:r>
      <w:r>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097803">
      <w:pPr>
        <w:jc w:val="both"/>
        <w:rPr>
          <w:sz w:val="20"/>
          <w:szCs w:val="20"/>
        </w:rPr>
      </w:pPr>
    </w:p>
    <w:p w14:paraId="4EE2712D" w14:textId="77777777" w:rsidR="0044260F" w:rsidRDefault="0044260F" w:rsidP="00097803">
      <w:pPr>
        <w:jc w:val="both"/>
        <w:rPr>
          <w:sz w:val="20"/>
          <w:szCs w:val="20"/>
        </w:rPr>
      </w:pPr>
    </w:p>
    <w:p w14:paraId="548E0663" w14:textId="4EFBB518" w:rsidR="00B31133" w:rsidRDefault="00B31133" w:rsidP="00B31133">
      <w:pPr>
        <w:pStyle w:val="Prrafodelista"/>
        <w:numPr>
          <w:ilvl w:val="0"/>
          <w:numId w:val="9"/>
        </w:numPr>
        <w:ind w:left="0" w:firstLine="0"/>
        <w:jc w:val="both"/>
        <w:rPr>
          <w:sz w:val="20"/>
          <w:szCs w:val="28"/>
        </w:rPr>
      </w:pPr>
      <w:r w:rsidRPr="00B31133">
        <w:rPr>
          <w:sz w:val="20"/>
          <w:szCs w:val="28"/>
        </w:rPr>
        <w:t xml:space="preserve">El Estado deberá establecer un padrón sindical depurado en los términos del párrafo 217 de la Sentencia. </w:t>
      </w:r>
    </w:p>
    <w:p w14:paraId="47DFFC9D" w14:textId="77777777" w:rsidR="00B31133" w:rsidRDefault="00B31133" w:rsidP="00B31133">
      <w:pPr>
        <w:pStyle w:val="Prrafodelista"/>
        <w:ind w:left="0"/>
        <w:jc w:val="both"/>
        <w:rPr>
          <w:sz w:val="20"/>
          <w:szCs w:val="28"/>
        </w:rPr>
      </w:pPr>
    </w:p>
    <w:p w14:paraId="1F3A1506" w14:textId="4358517C" w:rsidR="00B31133" w:rsidRDefault="00B31133" w:rsidP="00B31133">
      <w:pPr>
        <w:pStyle w:val="Prrafodelista"/>
        <w:numPr>
          <w:ilvl w:val="0"/>
          <w:numId w:val="9"/>
        </w:numPr>
        <w:ind w:left="0" w:firstLine="0"/>
        <w:jc w:val="both"/>
        <w:rPr>
          <w:sz w:val="20"/>
          <w:szCs w:val="28"/>
        </w:rPr>
      </w:pPr>
      <w:r w:rsidRPr="00B31133">
        <w:rPr>
          <w:sz w:val="20"/>
          <w:szCs w:val="28"/>
        </w:rPr>
        <w:t xml:space="preserve">El Estado realizará las publicaciones indicadas en los párrafos 223 y 224 de la Sentencia. </w:t>
      </w:r>
    </w:p>
    <w:p w14:paraId="12454EF7" w14:textId="77777777" w:rsidR="00B31133" w:rsidRPr="00B31133" w:rsidRDefault="00B31133" w:rsidP="00B31133">
      <w:pPr>
        <w:pStyle w:val="Prrafodelista"/>
        <w:rPr>
          <w:sz w:val="20"/>
          <w:szCs w:val="28"/>
        </w:rPr>
      </w:pPr>
    </w:p>
    <w:p w14:paraId="22E6DC49" w14:textId="295F2D44" w:rsidR="00B31133" w:rsidRDefault="00B31133" w:rsidP="00B31133">
      <w:pPr>
        <w:pStyle w:val="Prrafodelista"/>
        <w:numPr>
          <w:ilvl w:val="0"/>
          <w:numId w:val="9"/>
        </w:numPr>
        <w:ind w:left="0" w:firstLine="0"/>
        <w:jc w:val="both"/>
        <w:rPr>
          <w:sz w:val="20"/>
          <w:szCs w:val="28"/>
        </w:rPr>
      </w:pPr>
      <w:r w:rsidRPr="00B31133">
        <w:rPr>
          <w:sz w:val="20"/>
          <w:szCs w:val="28"/>
        </w:rPr>
        <w:t xml:space="preserve">El Estado llevará a cabo la instancia de debate y reflexión y la capacitación indicadas en los párrafos 230 y 231 de la Sentencia. </w:t>
      </w:r>
    </w:p>
    <w:p w14:paraId="0D9D9039" w14:textId="77777777" w:rsidR="00B31133" w:rsidRDefault="00B31133" w:rsidP="00B31133">
      <w:pPr>
        <w:pStyle w:val="Prrafodelista"/>
        <w:rPr>
          <w:sz w:val="20"/>
          <w:szCs w:val="28"/>
        </w:rPr>
      </w:pPr>
    </w:p>
    <w:p w14:paraId="16E9E830" w14:textId="5D61D7C4" w:rsidR="00B31133" w:rsidRDefault="00B31133" w:rsidP="00B31133">
      <w:pPr>
        <w:pStyle w:val="Prrafodelista"/>
        <w:numPr>
          <w:ilvl w:val="0"/>
          <w:numId w:val="9"/>
        </w:numPr>
        <w:ind w:left="0" w:firstLine="0"/>
        <w:jc w:val="both"/>
        <w:rPr>
          <w:sz w:val="20"/>
          <w:szCs w:val="28"/>
        </w:rPr>
      </w:pPr>
      <w:r w:rsidRPr="00B31133">
        <w:rPr>
          <w:sz w:val="20"/>
          <w:szCs w:val="28"/>
        </w:rPr>
        <w:t xml:space="preserve">El Estado pagará la cantidad fijada en el párrafo 246 por concepto de indemnizaciones compensatorias, en los términos de los párrafos 264 a 269 de </w:t>
      </w:r>
      <w:r>
        <w:rPr>
          <w:sz w:val="20"/>
          <w:szCs w:val="28"/>
        </w:rPr>
        <w:t>la</w:t>
      </w:r>
      <w:r w:rsidRPr="00B31133">
        <w:rPr>
          <w:sz w:val="20"/>
          <w:szCs w:val="28"/>
        </w:rPr>
        <w:t xml:space="preserve"> Sentencia</w:t>
      </w:r>
      <w:r>
        <w:rPr>
          <w:sz w:val="20"/>
          <w:szCs w:val="28"/>
        </w:rPr>
        <w:t>.</w:t>
      </w:r>
    </w:p>
    <w:p w14:paraId="69CA74A6" w14:textId="77777777" w:rsidR="00B31133" w:rsidRPr="00B31133" w:rsidRDefault="00B31133" w:rsidP="00B31133">
      <w:pPr>
        <w:pStyle w:val="Prrafodelista"/>
        <w:rPr>
          <w:sz w:val="20"/>
          <w:szCs w:val="28"/>
        </w:rPr>
      </w:pPr>
    </w:p>
    <w:p w14:paraId="617C548F" w14:textId="75321830" w:rsidR="0044260F" w:rsidRDefault="00B31133" w:rsidP="00B31133">
      <w:pPr>
        <w:pStyle w:val="Prrafodelista"/>
        <w:numPr>
          <w:ilvl w:val="0"/>
          <w:numId w:val="9"/>
        </w:numPr>
        <w:ind w:left="0" w:firstLine="0"/>
        <w:jc w:val="both"/>
        <w:rPr>
          <w:sz w:val="20"/>
          <w:szCs w:val="28"/>
        </w:rPr>
      </w:pPr>
      <w:r w:rsidRPr="00B31133">
        <w:rPr>
          <w:sz w:val="20"/>
          <w:szCs w:val="28"/>
        </w:rPr>
        <w:t>El Estado pagará la cantidad fijada en el párrafo 254 por el reintegro de costas y gastos, en los términos de los párrafos 264 a 269 de esta Sentencia.</w:t>
      </w:r>
    </w:p>
    <w:p w14:paraId="548EC5BA" w14:textId="77777777" w:rsidR="00B31133" w:rsidRPr="0044260F" w:rsidRDefault="00B31133" w:rsidP="00B31133">
      <w:pPr>
        <w:pStyle w:val="Prrafodelista"/>
        <w:ind w:left="0"/>
        <w:jc w:val="both"/>
        <w:rPr>
          <w:sz w:val="20"/>
          <w:szCs w:val="28"/>
        </w:rPr>
      </w:pPr>
    </w:p>
    <w:p w14:paraId="66A36CB0" w14:textId="7B005F06" w:rsidR="00B31133" w:rsidRPr="0044260F" w:rsidRDefault="00B31133" w:rsidP="00B31133">
      <w:pPr>
        <w:pStyle w:val="Prrafodelista"/>
        <w:numPr>
          <w:ilvl w:val="0"/>
          <w:numId w:val="9"/>
        </w:numPr>
        <w:ind w:left="0" w:firstLine="0"/>
        <w:jc w:val="both"/>
        <w:rPr>
          <w:sz w:val="20"/>
          <w:szCs w:val="28"/>
        </w:rPr>
      </w:pPr>
      <w:r w:rsidRPr="00B31133">
        <w:rPr>
          <w:sz w:val="20"/>
          <w:szCs w:val="28"/>
        </w:rPr>
        <w:t>El Estado efectuará el reintegro al Fondo de Asistencia Legal de Víctimas de la Corte Interamericana indicado en el párrafo 263 de la Sentencia.</w:t>
      </w:r>
    </w:p>
    <w:p w14:paraId="3840CC66" w14:textId="77777777" w:rsidR="00B31133" w:rsidRPr="00B31133" w:rsidRDefault="00B31133" w:rsidP="00B31133">
      <w:pPr>
        <w:jc w:val="both"/>
        <w:rPr>
          <w:sz w:val="20"/>
          <w:szCs w:val="28"/>
        </w:rPr>
      </w:pPr>
    </w:p>
    <w:sectPr w:rsidR="00B31133" w:rsidRPr="00B311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39F7" w14:textId="77777777" w:rsidR="00B033F0" w:rsidRDefault="00B033F0" w:rsidP="009F7EF4">
      <w:r>
        <w:separator/>
      </w:r>
    </w:p>
  </w:endnote>
  <w:endnote w:type="continuationSeparator" w:id="0">
    <w:p w14:paraId="0B4869D5" w14:textId="77777777" w:rsidR="00B033F0" w:rsidRDefault="00B033F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3101" w14:textId="77777777" w:rsidR="00B033F0" w:rsidRDefault="00B033F0" w:rsidP="009F7EF4">
      <w:r>
        <w:separator/>
      </w:r>
    </w:p>
  </w:footnote>
  <w:footnote w:type="continuationSeparator" w:id="0">
    <w:p w14:paraId="2EDE57E4" w14:textId="77777777" w:rsidR="00B033F0" w:rsidRDefault="00B033F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6E60B2"/>
    <w:multiLevelType w:val="hybridMultilevel"/>
    <w:tmpl w:val="86F04D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D080962"/>
    <w:multiLevelType w:val="hybridMultilevel"/>
    <w:tmpl w:val="8D4C0328"/>
    <w:lvl w:ilvl="0" w:tplc="8DBC05EC">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3"/>
  </w:num>
  <w:num w:numId="3" w16cid:durableId="1898857309">
    <w:abstractNumId w:val="7"/>
  </w:num>
  <w:num w:numId="4" w16cid:durableId="813376198">
    <w:abstractNumId w:val="0"/>
  </w:num>
  <w:num w:numId="5" w16cid:durableId="1301183043">
    <w:abstractNumId w:val="2"/>
  </w:num>
  <w:num w:numId="6" w16cid:durableId="1987202998">
    <w:abstractNumId w:val="4"/>
  </w:num>
  <w:num w:numId="7" w16cid:durableId="834998481">
    <w:abstractNumId w:val="6"/>
  </w:num>
  <w:num w:numId="8" w16cid:durableId="1657030435">
    <w:abstractNumId w:val="5"/>
  </w:num>
  <w:num w:numId="9" w16cid:durableId="821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0C0422"/>
    <w:rsid w:val="00101CC6"/>
    <w:rsid w:val="001426AA"/>
    <w:rsid w:val="001729AE"/>
    <w:rsid w:val="001F3394"/>
    <w:rsid w:val="00206FE0"/>
    <w:rsid w:val="00214AB7"/>
    <w:rsid w:val="00291327"/>
    <w:rsid w:val="00296F77"/>
    <w:rsid w:val="002A488F"/>
    <w:rsid w:val="002B3295"/>
    <w:rsid w:val="002E376C"/>
    <w:rsid w:val="003A7E5E"/>
    <w:rsid w:val="003C561A"/>
    <w:rsid w:val="003E2FF4"/>
    <w:rsid w:val="003F373B"/>
    <w:rsid w:val="0044260F"/>
    <w:rsid w:val="00474D04"/>
    <w:rsid w:val="00476F6E"/>
    <w:rsid w:val="00484D15"/>
    <w:rsid w:val="004D4FC6"/>
    <w:rsid w:val="005154EE"/>
    <w:rsid w:val="0057520D"/>
    <w:rsid w:val="005A203D"/>
    <w:rsid w:val="005D1A85"/>
    <w:rsid w:val="006022F0"/>
    <w:rsid w:val="00617B3E"/>
    <w:rsid w:val="006A777A"/>
    <w:rsid w:val="006C38A6"/>
    <w:rsid w:val="006E15DE"/>
    <w:rsid w:val="00792165"/>
    <w:rsid w:val="007E697F"/>
    <w:rsid w:val="00834F1A"/>
    <w:rsid w:val="00867C2F"/>
    <w:rsid w:val="00876E46"/>
    <w:rsid w:val="008C1633"/>
    <w:rsid w:val="00926FFB"/>
    <w:rsid w:val="00955D28"/>
    <w:rsid w:val="009832C0"/>
    <w:rsid w:val="009B5F84"/>
    <w:rsid w:val="009D22BE"/>
    <w:rsid w:val="009D6A26"/>
    <w:rsid w:val="009F7EF4"/>
    <w:rsid w:val="00A1649A"/>
    <w:rsid w:val="00A721F8"/>
    <w:rsid w:val="00AA2296"/>
    <w:rsid w:val="00AA6B2F"/>
    <w:rsid w:val="00AE0035"/>
    <w:rsid w:val="00AE728F"/>
    <w:rsid w:val="00B033F0"/>
    <w:rsid w:val="00B03BA7"/>
    <w:rsid w:val="00B11B9B"/>
    <w:rsid w:val="00B31133"/>
    <w:rsid w:val="00B32A37"/>
    <w:rsid w:val="00B33305"/>
    <w:rsid w:val="00BA6BA9"/>
    <w:rsid w:val="00BC5824"/>
    <w:rsid w:val="00BE56CA"/>
    <w:rsid w:val="00BF3ECD"/>
    <w:rsid w:val="00C04CCC"/>
    <w:rsid w:val="00C4747D"/>
    <w:rsid w:val="00C66067"/>
    <w:rsid w:val="00C807CF"/>
    <w:rsid w:val="00CA1142"/>
    <w:rsid w:val="00CF3296"/>
    <w:rsid w:val="00CF5AE9"/>
    <w:rsid w:val="00D02D9A"/>
    <w:rsid w:val="00D02E00"/>
    <w:rsid w:val="00D042E3"/>
    <w:rsid w:val="00D26E80"/>
    <w:rsid w:val="00D3440D"/>
    <w:rsid w:val="00D843BF"/>
    <w:rsid w:val="00DC0DE3"/>
    <w:rsid w:val="00E42392"/>
    <w:rsid w:val="00E45105"/>
    <w:rsid w:val="00E50670"/>
    <w:rsid w:val="00E507C2"/>
    <w:rsid w:val="00E5304C"/>
    <w:rsid w:val="00E85D9E"/>
    <w:rsid w:val="00ED29C6"/>
    <w:rsid w:val="00EF5010"/>
    <w:rsid w:val="00F07AC9"/>
    <w:rsid w:val="00F243DB"/>
    <w:rsid w:val="00F50093"/>
    <w:rsid w:val="00FD5D0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140</Words>
  <Characters>774</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41</cp:revision>
  <cp:lastPrinted>2021-09-15T18:01:00Z</cp:lastPrinted>
  <dcterms:created xsi:type="dcterms:W3CDTF">2018-07-09T19:23:00Z</dcterms:created>
  <dcterms:modified xsi:type="dcterms:W3CDTF">2025-01-07T20:16:00Z</dcterms:modified>
</cp:coreProperties>
</file>