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1917" w14:textId="77777777" w:rsidR="00570064" w:rsidRPr="00570064" w:rsidRDefault="00A4007D" w:rsidP="00570064">
      <w:pPr>
        <w:jc w:val="center"/>
        <w:rPr>
          <w:rFonts w:ascii="Verdana" w:hAnsi="Verdana"/>
          <w:b/>
          <w:sz w:val="20"/>
          <w:szCs w:val="20"/>
          <w:u w:val="single"/>
          <w:lang w:val="es-ES_tradnl"/>
        </w:rPr>
      </w:pPr>
      <w:r>
        <w:rPr>
          <w:rFonts w:ascii="Verdana" w:hAnsi="Verdana"/>
          <w:b/>
          <w:sz w:val="20"/>
          <w:szCs w:val="20"/>
          <w:u w:val="single"/>
          <w:lang w:val="es-ES"/>
        </w:rPr>
        <w:t>Caso Tarazona Arrieta y o</w:t>
      </w:r>
      <w:r w:rsidRPr="004B0F47">
        <w:rPr>
          <w:rFonts w:ascii="Verdana" w:hAnsi="Verdana"/>
          <w:b/>
          <w:sz w:val="20"/>
          <w:szCs w:val="20"/>
          <w:u w:val="single"/>
          <w:lang w:val="es-ES"/>
        </w:rPr>
        <w:t xml:space="preserve">tros </w:t>
      </w:r>
      <w:r w:rsidRPr="004B0F47">
        <w:rPr>
          <w:rFonts w:ascii="Verdana" w:hAnsi="Verdana"/>
          <w:b/>
          <w:i/>
          <w:sz w:val="20"/>
          <w:szCs w:val="20"/>
          <w:u w:val="single"/>
          <w:lang w:val="es-ES"/>
        </w:rPr>
        <w:t>Vs</w:t>
      </w:r>
      <w:r w:rsidRPr="004B0F47">
        <w:rPr>
          <w:rFonts w:ascii="Verdana" w:hAnsi="Verdana"/>
          <w:b/>
          <w:sz w:val="20"/>
          <w:szCs w:val="20"/>
          <w:u w:val="single"/>
          <w:lang w:val="es-ES"/>
        </w:rPr>
        <w:t xml:space="preserve">. Perú: </w:t>
      </w:r>
      <w:r w:rsidR="00570064" w:rsidRPr="00570064">
        <w:rPr>
          <w:rFonts w:ascii="Verdana" w:hAnsi="Verdana" w:cs="Verdana Bold"/>
          <w:b/>
          <w:bCs/>
          <w:sz w:val="20"/>
          <w:szCs w:val="20"/>
          <w:u w:val="single"/>
          <w:lang w:val="es-MX"/>
        </w:rPr>
        <w:t xml:space="preserve">reparaciones </w:t>
      </w:r>
      <w:r w:rsidR="00AA1F0E">
        <w:rPr>
          <w:rFonts w:ascii="Verdana" w:hAnsi="Verdana" w:cs="Verdana Bold"/>
          <w:b/>
          <w:bCs/>
          <w:sz w:val="20"/>
          <w:szCs w:val="20"/>
          <w:u w:val="single"/>
          <w:lang w:val="es-MX"/>
        </w:rPr>
        <w:t>declaradas cumplidas</w:t>
      </w:r>
      <w:r w:rsidR="00570064" w:rsidRPr="00570064">
        <w:rPr>
          <w:rFonts w:ascii="Verdana" w:hAnsi="Verdana" w:cs="Verdana Bold"/>
          <w:b/>
          <w:bCs/>
          <w:sz w:val="20"/>
          <w:szCs w:val="20"/>
          <w:u w:val="single"/>
          <w:lang w:val="es-MX"/>
        </w:rPr>
        <w:t xml:space="preserve"> </w:t>
      </w:r>
    </w:p>
    <w:p w14:paraId="166A59B4" w14:textId="77777777" w:rsidR="00570064" w:rsidRPr="00570064" w:rsidRDefault="00570064" w:rsidP="00570064">
      <w:pPr>
        <w:pStyle w:val="Prrafodelista"/>
        <w:ind w:left="360" w:hanging="360"/>
        <w:jc w:val="both"/>
        <w:rPr>
          <w:rFonts w:ascii="Verdana" w:hAnsi="Verdana"/>
          <w:sz w:val="20"/>
          <w:szCs w:val="20"/>
          <w:lang w:val="es-ES_tradnl"/>
        </w:rPr>
      </w:pPr>
    </w:p>
    <w:p w14:paraId="090019C6" w14:textId="77777777" w:rsidR="00831DE3" w:rsidRPr="00831DE3" w:rsidRDefault="00831DE3" w:rsidP="00831DE3">
      <w:pPr>
        <w:pStyle w:val="Prrafodelista"/>
        <w:ind w:left="360" w:hanging="360"/>
        <w:rPr>
          <w:rFonts w:ascii="Verdana" w:hAnsi="Verdana"/>
          <w:sz w:val="20"/>
          <w:szCs w:val="20"/>
          <w:lang w:val="es-ES"/>
        </w:rPr>
      </w:pPr>
    </w:p>
    <w:p w14:paraId="31BA4BD6" w14:textId="62C03BAB" w:rsidR="00F959BA" w:rsidRPr="00F959BA" w:rsidRDefault="00EB60BA" w:rsidP="003F7A11">
      <w:pPr>
        <w:pStyle w:val="Prrafodelista"/>
        <w:numPr>
          <w:ilvl w:val="0"/>
          <w:numId w:val="4"/>
        </w:numPr>
        <w:spacing w:after="0" w:line="240" w:lineRule="auto"/>
        <w:ind w:left="360"/>
        <w:jc w:val="both"/>
        <w:rPr>
          <w:rFonts w:ascii="Verdana" w:hAnsi="Verdana"/>
          <w:sz w:val="20"/>
          <w:lang w:val="es-ES"/>
        </w:rPr>
      </w:pPr>
      <w:r w:rsidRPr="00F959BA">
        <w:rPr>
          <w:rFonts w:ascii="Verdana" w:hAnsi="Verdana"/>
          <w:sz w:val="20"/>
          <w:szCs w:val="20"/>
          <w:lang w:val="es-ES"/>
        </w:rPr>
        <w:t>Publicar en el Diario Oficial del Perú y en un diario de amplia circulación nacional, por una sola vez, el resumen oficial de la presente Sentencia. Adicionalmente, el Estado debe, dentro del mismo plazo, publicar la presente Sentencia íntegramente en un sitio web oficial del Estado durante el período de un año. Todo ello, en los términos del párrafo 179 de la presente Sentencia.</w:t>
      </w:r>
    </w:p>
    <w:p w14:paraId="03BDFD45" w14:textId="77777777" w:rsidR="00F959BA" w:rsidRPr="00F959BA" w:rsidRDefault="00F959BA" w:rsidP="00F959BA">
      <w:pPr>
        <w:pStyle w:val="Prrafodelista"/>
        <w:spacing w:after="0" w:line="240" w:lineRule="auto"/>
        <w:ind w:left="360"/>
        <w:jc w:val="both"/>
        <w:rPr>
          <w:rFonts w:ascii="Verdana" w:hAnsi="Verdana"/>
          <w:sz w:val="20"/>
          <w:lang w:val="es-ES"/>
        </w:rPr>
      </w:pPr>
    </w:p>
    <w:p w14:paraId="3F4A2813" w14:textId="2BE0AA4B" w:rsidR="00F959BA" w:rsidRPr="00F959BA" w:rsidRDefault="00F959BA" w:rsidP="00F959BA">
      <w:pPr>
        <w:pStyle w:val="Prrafodelista"/>
        <w:numPr>
          <w:ilvl w:val="0"/>
          <w:numId w:val="4"/>
        </w:numPr>
        <w:spacing w:after="0" w:line="240" w:lineRule="auto"/>
        <w:ind w:left="360"/>
        <w:jc w:val="both"/>
        <w:rPr>
          <w:rFonts w:ascii="Verdana" w:hAnsi="Verdana"/>
          <w:sz w:val="20"/>
          <w:lang w:val="es-ES"/>
        </w:rPr>
      </w:pPr>
      <w:r>
        <w:rPr>
          <w:rFonts w:ascii="Verdana" w:hAnsi="Verdana"/>
          <w:sz w:val="20"/>
          <w:lang w:val="es-ES"/>
        </w:rPr>
        <w:t>Reintegrar</w:t>
      </w:r>
      <w:r w:rsidRPr="00F959BA">
        <w:rPr>
          <w:rFonts w:ascii="Verdana" w:hAnsi="Verdana"/>
          <w:sz w:val="20"/>
          <w:lang w:val="es-ES"/>
        </w:rPr>
        <w:t xml:space="preserve"> al Fondo de Asistencia Legal de Víctimas la cantidad establecida en el párrafo 203 de la presente Sentencia.</w:t>
      </w:r>
    </w:p>
    <w:p w14:paraId="0C96DD4E" w14:textId="77777777" w:rsidR="00570064" w:rsidRPr="00831DE3" w:rsidRDefault="00570064" w:rsidP="00570064">
      <w:pPr>
        <w:pStyle w:val="Prrafodelista"/>
        <w:ind w:left="360" w:hanging="360"/>
        <w:rPr>
          <w:rFonts w:ascii="Verdana" w:hAnsi="Verdana"/>
          <w:sz w:val="20"/>
          <w:szCs w:val="20"/>
          <w:lang w:val="es-ES"/>
        </w:rPr>
      </w:pPr>
    </w:p>
    <w:sectPr w:rsidR="00570064" w:rsidRPr="00831D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D094F" w14:textId="77777777" w:rsidR="00BE2369" w:rsidRDefault="00BE2369" w:rsidP="00570064">
      <w:pPr>
        <w:spacing w:after="0" w:line="240" w:lineRule="auto"/>
      </w:pPr>
      <w:r>
        <w:separator/>
      </w:r>
    </w:p>
  </w:endnote>
  <w:endnote w:type="continuationSeparator" w:id="0">
    <w:p w14:paraId="4F009791" w14:textId="77777777" w:rsidR="00BE2369" w:rsidRDefault="00BE2369" w:rsidP="0057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DD7E" w14:textId="77777777" w:rsidR="00EA43DA" w:rsidRDefault="00EA43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175F" w14:textId="77777777" w:rsidR="00570064" w:rsidRPr="004A4515" w:rsidRDefault="00570064" w:rsidP="00570064">
    <w:pPr>
      <w:jc w:val="both"/>
      <w:rPr>
        <w:rFonts w:ascii="Verdana" w:hAnsi="Verdana"/>
        <w:bCs/>
        <w:sz w:val="16"/>
        <w:szCs w:val="16"/>
        <w:lang w:val="es-MX"/>
      </w:rPr>
    </w:pPr>
    <w:r w:rsidRPr="004A4515">
      <w:rPr>
        <w:rFonts w:ascii="Verdana" w:hAnsi="Verdana"/>
        <w:bCs/>
        <w:sz w:val="16"/>
        <w:szCs w:val="16"/>
        <w:lang w:val="es-MX"/>
      </w:rPr>
      <w:t xml:space="preserve">La presente sistematización de información fue </w:t>
    </w:r>
    <w:r w:rsidR="00EA43DA">
      <w:rPr>
        <w:rFonts w:ascii="Verdana" w:hAnsi="Verdana"/>
        <w:bCs/>
        <w:sz w:val="16"/>
        <w:szCs w:val="16"/>
        <w:lang w:val="es-MX"/>
      </w:rPr>
      <w:t>realizada</w:t>
    </w:r>
    <w:r w:rsidRPr="004A4515">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6DB551B" w14:textId="77777777" w:rsidR="00570064" w:rsidRPr="00570064" w:rsidRDefault="00570064">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E510" w14:textId="77777777" w:rsidR="00EA43DA" w:rsidRDefault="00EA4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F2121" w14:textId="77777777" w:rsidR="00BE2369" w:rsidRDefault="00BE2369" w:rsidP="00570064">
      <w:pPr>
        <w:spacing w:after="0" w:line="240" w:lineRule="auto"/>
      </w:pPr>
      <w:r>
        <w:separator/>
      </w:r>
    </w:p>
  </w:footnote>
  <w:footnote w:type="continuationSeparator" w:id="0">
    <w:p w14:paraId="1800FC4E" w14:textId="77777777" w:rsidR="00BE2369" w:rsidRDefault="00BE2369" w:rsidP="0057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A684" w14:textId="77777777" w:rsidR="00EA43DA" w:rsidRDefault="00EA43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897709"/>
      <w:docPartObj>
        <w:docPartGallery w:val="Page Numbers (Top of Page)"/>
        <w:docPartUnique/>
      </w:docPartObj>
    </w:sdtPr>
    <w:sdtEndPr/>
    <w:sdtContent>
      <w:p w14:paraId="24528BC4" w14:textId="623280AC" w:rsidR="00C430AD" w:rsidRDefault="00C430AD" w:rsidP="00C430AD">
        <w:pPr>
          <w:pStyle w:val="Encabezado"/>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F959BA">
          <w:rPr>
            <w:rFonts w:ascii="Verdana" w:hAnsi="Verdana"/>
            <w:noProof/>
            <w:sz w:val="20"/>
            <w:szCs w:val="20"/>
          </w:rPr>
          <w:t>1</w:t>
        </w:r>
        <w:r>
          <w:rPr>
            <w:rFonts w:ascii="Verdana" w:hAnsi="Verdana"/>
            <w:noProof/>
            <w:sz w:val="20"/>
            <w:szCs w:val="20"/>
          </w:rPr>
          <w:fldChar w:fldCharType="end"/>
        </w:r>
      </w:p>
    </w:sdtContent>
  </w:sdt>
  <w:p w14:paraId="0DC8967A" w14:textId="77777777" w:rsidR="00C430AD" w:rsidRDefault="00C430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0DC2" w14:textId="77777777" w:rsidR="00EA43DA" w:rsidRDefault="00EA43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74265"/>
    <w:multiLevelType w:val="hybridMultilevel"/>
    <w:tmpl w:val="E82EC1DE"/>
    <w:lvl w:ilvl="0" w:tplc="F24620B8">
      <w:start w:val="1"/>
      <w:numFmt w:val="upperLetter"/>
      <w:lvlText w:val="%1)"/>
      <w:lvlJc w:val="left"/>
      <w:pPr>
        <w:ind w:left="1350" w:hanging="360"/>
      </w:pPr>
      <w:rPr>
        <w:b/>
        <w:i/>
      </w:rPr>
    </w:lvl>
    <w:lvl w:ilvl="1" w:tplc="D974E35A">
      <w:start w:val="1"/>
      <w:numFmt w:val="decimal"/>
      <w:lvlText w:val="%2."/>
      <w:lvlJc w:val="left"/>
      <w:pPr>
        <w:tabs>
          <w:tab w:val="num" w:pos="1440"/>
        </w:tabs>
        <w:ind w:left="1440" w:hanging="360"/>
      </w:pPr>
      <w:rPr>
        <w:rFonts w:ascii="Verdana" w:hAnsi="Verdana" w:hint="default"/>
        <w:b w:val="0"/>
        <w:sz w:val="20"/>
        <w:szCs w:val="20"/>
      </w:r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 w15:restartNumberingAfterBreak="0">
    <w:nsid w:val="34060EE3"/>
    <w:multiLevelType w:val="hybridMultilevel"/>
    <w:tmpl w:val="7C0C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B60"/>
    <w:multiLevelType w:val="hybridMultilevel"/>
    <w:tmpl w:val="FDE2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D5C26"/>
    <w:multiLevelType w:val="hybridMultilevel"/>
    <w:tmpl w:val="9B360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64"/>
    <w:rsid w:val="001A7896"/>
    <w:rsid w:val="003A7E5E"/>
    <w:rsid w:val="003C50BB"/>
    <w:rsid w:val="00570064"/>
    <w:rsid w:val="007C58F4"/>
    <w:rsid w:val="00831DE3"/>
    <w:rsid w:val="009832C0"/>
    <w:rsid w:val="00A12B92"/>
    <w:rsid w:val="00A4007D"/>
    <w:rsid w:val="00AA1F0E"/>
    <w:rsid w:val="00B26CDA"/>
    <w:rsid w:val="00BE2369"/>
    <w:rsid w:val="00C430AD"/>
    <w:rsid w:val="00C71A22"/>
    <w:rsid w:val="00D60414"/>
    <w:rsid w:val="00D95339"/>
    <w:rsid w:val="00DF28DA"/>
    <w:rsid w:val="00E31205"/>
    <w:rsid w:val="00E853C3"/>
    <w:rsid w:val="00EA43DA"/>
    <w:rsid w:val="00EB60BA"/>
    <w:rsid w:val="00ED1E84"/>
    <w:rsid w:val="00F9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9440"/>
  <w15:docId w15:val="{C2A8CD2A-B628-415C-BCD4-863FA0FD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0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064"/>
    <w:pPr>
      <w:ind w:left="720"/>
      <w:contextualSpacing/>
    </w:pPr>
  </w:style>
  <w:style w:type="paragraph" w:styleId="Encabezado">
    <w:name w:val="header"/>
    <w:basedOn w:val="Normal"/>
    <w:link w:val="EncabezadoCar"/>
    <w:uiPriority w:val="99"/>
    <w:unhideWhenUsed/>
    <w:rsid w:val="005700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70064"/>
  </w:style>
  <w:style w:type="paragraph" w:styleId="Piedepgina">
    <w:name w:val="footer"/>
    <w:basedOn w:val="Normal"/>
    <w:link w:val="PiedepginaCar"/>
    <w:uiPriority w:val="99"/>
    <w:unhideWhenUsed/>
    <w:rsid w:val="005700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7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1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493</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2020-12-09T18:39:00Z</dcterms:created>
  <dcterms:modified xsi:type="dcterms:W3CDTF">2020-12-09T18:39:00Z</dcterms:modified>
</cp:coreProperties>
</file>