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CC34" w14:textId="1F6DD635" w:rsidR="00000000" w:rsidRPr="00C821B1" w:rsidRDefault="0045380A" w:rsidP="008727FE">
      <w:pPr>
        <w:ind w:left="20" w:right="4"/>
        <w:jc w:val="center"/>
      </w:pPr>
      <w:r w:rsidRPr="004E3668">
        <w:rPr>
          <w:rFonts w:ascii="Verdana" w:hAnsi="Verdana"/>
          <w:b/>
          <w:sz w:val="20"/>
          <w:u w:val="single"/>
        </w:rPr>
        <w:t xml:space="preserve">Caso </w:t>
      </w:r>
      <w:r w:rsidR="00F70D64">
        <w:rPr>
          <w:rFonts w:ascii="Verdana" w:hAnsi="Verdana"/>
          <w:b/>
          <w:sz w:val="20"/>
          <w:u w:val="single"/>
        </w:rPr>
        <w:t>Terrones Silva</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8727FE">
        <w:rPr>
          <w:rFonts w:ascii="Verdana" w:hAnsi="Verdana"/>
          <w:b/>
          <w:sz w:val="20"/>
          <w:u w:val="single"/>
        </w:rPr>
        <w:t xml:space="preserve">pendientes de </w:t>
      </w:r>
      <w:r w:rsidR="008727FE" w:rsidRPr="00C821B1">
        <w:rPr>
          <w:rFonts w:ascii="Verdana" w:hAnsi="Verdana"/>
          <w:b/>
          <w:sz w:val="20"/>
          <w:u w:val="single"/>
        </w:rPr>
        <w:t>cumplimiento</w:t>
      </w:r>
    </w:p>
    <w:p w14:paraId="7BEFE810" w14:textId="77777777" w:rsidR="0045380A" w:rsidRPr="00213AB8" w:rsidRDefault="0045380A"/>
    <w:p w14:paraId="3DA6B3B6" w14:textId="77777777" w:rsidR="00C821B1" w:rsidRPr="00213AB8" w:rsidRDefault="00C821B1" w:rsidP="00C821B1">
      <w:pPr>
        <w:tabs>
          <w:tab w:val="left" w:pos="0"/>
          <w:tab w:val="left" w:pos="567"/>
        </w:tabs>
        <w:spacing w:line="276" w:lineRule="auto"/>
        <w:ind w:right="-144"/>
        <w:jc w:val="both"/>
        <w:rPr>
          <w:rFonts w:ascii="Verdana" w:hAnsi="Verdana" w:cstheme="minorBidi"/>
          <w:sz w:val="20"/>
          <w:szCs w:val="20"/>
        </w:rPr>
      </w:pPr>
    </w:p>
    <w:p w14:paraId="3B2C50EB"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continuar con las investigaciones que sean necesarias para identificar, juzgar y, en su caso, sancionar a los responsables de las desapariciones forzadas de Wilfredo Terrones Silva, Teresa Díaz Aparicio, Néstor Rojas Medina y Cory </w:t>
      </w:r>
      <w:proofErr w:type="spellStart"/>
      <w:r w:rsidRPr="00F70D64">
        <w:rPr>
          <w:rFonts w:ascii="Verdana" w:hAnsi="Verdana"/>
          <w:sz w:val="20"/>
          <w:szCs w:val="20"/>
          <w:lang w:val="es-MX"/>
        </w:rPr>
        <w:t>Clodolia</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Dicha obligación debe ser cumplida de acuerdo a los estándares establecidos por la jurisprudencia de esta Corte y en un plazo razonable, de conformidad a lo establecido en los párrafos 243, 244 y 246 de la presente Sentencia. Además, el Estado debe realizar todas las diligencias necesarias con el fin de identificar, juzgar y, en su caso, sancionar a los responsables de la desaparición forzada, así como de la tortura que sufrió Santiago Antezana Cueto, en los términos del párrafo 245 y 246 de la presente Sentencia. </w:t>
      </w:r>
    </w:p>
    <w:p w14:paraId="19C2E8FB" w14:textId="77777777" w:rsidR="00F70D64" w:rsidRPr="00F70D64" w:rsidRDefault="00F70D64" w:rsidP="00F70D64">
      <w:pPr>
        <w:pStyle w:val="Prrafodelista"/>
        <w:ind w:left="360"/>
        <w:jc w:val="both"/>
        <w:rPr>
          <w:rFonts w:ascii="Verdana" w:hAnsi="Verdana"/>
          <w:sz w:val="20"/>
          <w:szCs w:val="20"/>
          <w:lang w:val="es-MX"/>
        </w:rPr>
      </w:pPr>
    </w:p>
    <w:p w14:paraId="1FB907D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adoptar las medidas necesarias para dar cumplimiento a la sentencia dictada por la Sala Penal Nacional el 12 de diciembre de 2013 con respecto a Santiago Antezana Cueto, de conformidad con lo establecido en el párrafo 245 de la presente Sentencia. </w:t>
      </w:r>
    </w:p>
    <w:p w14:paraId="066BD36A" w14:textId="77777777" w:rsidR="00F70D64" w:rsidRPr="00F70D64" w:rsidRDefault="00F70D64" w:rsidP="00F70D64">
      <w:pPr>
        <w:pStyle w:val="Prrafodelista"/>
        <w:rPr>
          <w:rFonts w:ascii="Verdana" w:hAnsi="Verdana"/>
          <w:sz w:val="20"/>
          <w:szCs w:val="20"/>
          <w:lang w:val="es-MX"/>
        </w:rPr>
      </w:pPr>
    </w:p>
    <w:p w14:paraId="57D17D35"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en un plazo razonable, extremar los esfuerzos de búsqueda exhaustiva por la vía judicial y/o administrativa adecuada, para determinar el paradero de Santiago Antezana Cueto, Wilfredo Terrones Silva, Teresa Díaz Aparicio, Néstor Rojas Medina y Cory </w:t>
      </w:r>
      <w:proofErr w:type="spellStart"/>
      <w:r w:rsidRPr="00F70D64">
        <w:rPr>
          <w:rFonts w:ascii="Verdana" w:hAnsi="Verdana"/>
          <w:sz w:val="20"/>
          <w:szCs w:val="20"/>
          <w:lang w:val="es-MX"/>
        </w:rPr>
        <w:t>Clodolia</w:t>
      </w:r>
      <w:proofErr w:type="spellEnd"/>
      <w:r w:rsidRPr="00F70D64">
        <w:rPr>
          <w:rFonts w:ascii="Verdana" w:hAnsi="Verdana"/>
          <w:sz w:val="20"/>
          <w:szCs w:val="20"/>
          <w:lang w:val="es-MX"/>
        </w:rPr>
        <w:t xml:space="preserv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de conformidad con lo establecido en los párrafos 247 y 248 de la presente Sentencia. </w:t>
      </w:r>
    </w:p>
    <w:p w14:paraId="464C8606" w14:textId="77777777" w:rsidR="00F70D64" w:rsidRPr="00F70D64" w:rsidRDefault="00F70D64" w:rsidP="00F70D64">
      <w:pPr>
        <w:pStyle w:val="Prrafodelista"/>
        <w:rPr>
          <w:rFonts w:ascii="Verdana" w:hAnsi="Verdana"/>
          <w:sz w:val="20"/>
          <w:szCs w:val="20"/>
          <w:lang w:val="es-MX"/>
        </w:rPr>
      </w:pPr>
    </w:p>
    <w:p w14:paraId="666045E2"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brindar, de forma inmediata, tratamiento psicológico adecuado y prioritario que requieran Guillermina Frida Landázuri Gómez, </w:t>
      </w:r>
      <w:proofErr w:type="spellStart"/>
      <w:r w:rsidRPr="00F70D64">
        <w:rPr>
          <w:rFonts w:ascii="Verdana" w:hAnsi="Verdana"/>
          <w:sz w:val="20"/>
          <w:szCs w:val="20"/>
          <w:lang w:val="es-MX"/>
        </w:rPr>
        <w:t>Amadea</w:t>
      </w:r>
      <w:proofErr w:type="spellEnd"/>
      <w:r w:rsidRPr="00F70D64">
        <w:rPr>
          <w:rFonts w:ascii="Verdana" w:hAnsi="Verdana"/>
          <w:sz w:val="20"/>
          <w:szCs w:val="20"/>
          <w:lang w:val="es-MX"/>
        </w:rPr>
        <w:t xml:space="preserve"> Felipa Tello de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Norma Juana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Zenobio Washington </w:t>
      </w:r>
      <w:proofErr w:type="spellStart"/>
      <w:r w:rsidRPr="00F70D64">
        <w:rPr>
          <w:rFonts w:ascii="Verdana" w:hAnsi="Verdana"/>
          <w:sz w:val="20"/>
          <w:szCs w:val="20"/>
          <w:lang w:val="es-MX"/>
        </w:rPr>
        <w:t>Tenicela</w:t>
      </w:r>
      <w:proofErr w:type="spellEnd"/>
      <w:r w:rsidRPr="00F70D64">
        <w:rPr>
          <w:rFonts w:ascii="Verdana" w:hAnsi="Verdana"/>
          <w:sz w:val="20"/>
          <w:szCs w:val="20"/>
          <w:lang w:val="es-MX"/>
        </w:rPr>
        <w:t xml:space="preserve"> Tello, Marcelina Medina Negrón, Tania Collantes Medina, Rosa </w:t>
      </w:r>
      <w:proofErr w:type="spellStart"/>
      <w:r w:rsidRPr="00F70D64">
        <w:rPr>
          <w:rFonts w:ascii="Verdana" w:hAnsi="Verdana"/>
          <w:sz w:val="20"/>
          <w:szCs w:val="20"/>
          <w:lang w:val="es-MX"/>
        </w:rPr>
        <w:t>Carcausto</w:t>
      </w:r>
      <w:proofErr w:type="spellEnd"/>
      <w:r w:rsidRPr="00F70D64">
        <w:rPr>
          <w:rFonts w:ascii="Verdana" w:hAnsi="Verdana"/>
          <w:sz w:val="20"/>
          <w:szCs w:val="20"/>
          <w:lang w:val="es-MX"/>
        </w:rPr>
        <w:t xml:space="preserve"> Paco, </w:t>
      </w:r>
      <w:proofErr w:type="spellStart"/>
      <w:r w:rsidRPr="00F70D64">
        <w:rPr>
          <w:rFonts w:ascii="Verdana" w:hAnsi="Verdana"/>
          <w:sz w:val="20"/>
          <w:szCs w:val="20"/>
          <w:lang w:val="es-MX"/>
        </w:rPr>
        <w:t>Ermilio</w:t>
      </w:r>
      <w:proofErr w:type="spellEnd"/>
      <w:r w:rsidRPr="00F70D64">
        <w:rPr>
          <w:rFonts w:ascii="Verdana" w:hAnsi="Verdana"/>
          <w:sz w:val="20"/>
          <w:szCs w:val="20"/>
          <w:lang w:val="es-MX"/>
        </w:rPr>
        <w:t xml:space="preserve"> Antezana Cueto, y Ofelia Antezana Torre, en los términos del párrafo 252 de la presente Sentencia. </w:t>
      </w:r>
    </w:p>
    <w:p w14:paraId="13E8D065" w14:textId="679946DF" w:rsidR="00F70D64" w:rsidRPr="00B67A90" w:rsidRDefault="00F70D64" w:rsidP="00B67A90">
      <w:pPr>
        <w:rPr>
          <w:rFonts w:ascii="Verdana" w:hAnsi="Verdana"/>
          <w:sz w:val="20"/>
          <w:szCs w:val="20"/>
          <w:lang w:val="es-MX"/>
        </w:rPr>
      </w:pPr>
    </w:p>
    <w:p w14:paraId="13082F1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realizar un acto público de reconocimiento de responsabilidad internacional con relación a la desaparición forzada de las víctimas, en los términos del párrafo 255 de la presente Sentencia. </w:t>
      </w:r>
    </w:p>
    <w:p w14:paraId="6433E75E" w14:textId="77777777" w:rsidR="00F70D64" w:rsidRPr="00F70D64" w:rsidRDefault="00F70D64" w:rsidP="00F70D64">
      <w:pPr>
        <w:pStyle w:val="Prrafodelista"/>
        <w:rPr>
          <w:rFonts w:ascii="Verdana" w:hAnsi="Verdana"/>
          <w:sz w:val="20"/>
          <w:szCs w:val="20"/>
          <w:lang w:val="es-MX"/>
        </w:rPr>
      </w:pPr>
    </w:p>
    <w:p w14:paraId="156E6110" w14:textId="77777777" w:rsidR="00F70D64" w:rsidRPr="00F70D64" w:rsidRDefault="00F70D64" w:rsidP="00F70D64">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colocar una placa en homenaje a Teresa Díaz Aparicio y el reconocimiento de que fue desaparecida forzosamente por agentes estatales, en los términos del párrafo 256. </w:t>
      </w:r>
    </w:p>
    <w:p w14:paraId="436DF50A" w14:textId="77777777" w:rsidR="00F70D64" w:rsidRPr="00F70D64" w:rsidRDefault="00F70D64" w:rsidP="00F70D64">
      <w:pPr>
        <w:pStyle w:val="Prrafodelista"/>
        <w:rPr>
          <w:rFonts w:ascii="Verdana" w:hAnsi="Verdana"/>
          <w:sz w:val="20"/>
          <w:szCs w:val="20"/>
          <w:lang w:val="es-MX"/>
        </w:rPr>
      </w:pPr>
    </w:p>
    <w:p w14:paraId="3141020E" w14:textId="77777777" w:rsidR="006F7DF9" w:rsidRDefault="00F70D64" w:rsidP="004A1A3C">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El Estado debe pagar las cantidades fijadas en los párrafos 270 a 277 de la presente Sentencia, por concepto de indemnizaciones por d</w:t>
      </w:r>
      <w:r w:rsidR="006F7DF9">
        <w:rPr>
          <w:rFonts w:ascii="Verdana" w:hAnsi="Verdana"/>
          <w:sz w:val="20"/>
          <w:szCs w:val="20"/>
          <w:lang w:val="es-MX"/>
        </w:rPr>
        <w:t>años materiales e inmateriales</w:t>
      </w:r>
      <w:r w:rsidRPr="00F70D64">
        <w:rPr>
          <w:rFonts w:ascii="Verdana" w:hAnsi="Verdana"/>
          <w:sz w:val="20"/>
          <w:szCs w:val="20"/>
          <w:lang w:val="es-MX"/>
        </w:rPr>
        <w:t>.</w:t>
      </w:r>
    </w:p>
    <w:p w14:paraId="1B0D1704" w14:textId="77777777" w:rsidR="006F7DF9" w:rsidRPr="006F7DF9" w:rsidRDefault="006F7DF9" w:rsidP="006F7DF9">
      <w:pPr>
        <w:pStyle w:val="Prrafodelista"/>
        <w:rPr>
          <w:rFonts w:ascii="Verdana" w:hAnsi="Verdana"/>
          <w:sz w:val="20"/>
          <w:szCs w:val="20"/>
          <w:lang w:val="es-MX"/>
        </w:rPr>
      </w:pPr>
    </w:p>
    <w:p w14:paraId="77DC4775" w14:textId="4A7D20A2" w:rsidR="00E90CE0" w:rsidRPr="004A1A3C" w:rsidRDefault="006F7DF9" w:rsidP="006F7DF9">
      <w:pPr>
        <w:pStyle w:val="Prrafodelista"/>
        <w:numPr>
          <w:ilvl w:val="0"/>
          <w:numId w:val="5"/>
        </w:numPr>
        <w:jc w:val="both"/>
        <w:rPr>
          <w:rFonts w:ascii="Verdana" w:hAnsi="Verdana"/>
          <w:sz w:val="20"/>
          <w:szCs w:val="20"/>
          <w:lang w:val="es-MX"/>
        </w:rPr>
      </w:pPr>
      <w:r>
        <w:rPr>
          <w:rFonts w:ascii="Verdana" w:hAnsi="Verdana"/>
          <w:sz w:val="20"/>
          <w:szCs w:val="20"/>
          <w:lang w:val="es-MX"/>
        </w:rPr>
        <w:t xml:space="preserve">El Estado debe cumplir con </w:t>
      </w:r>
      <w:r w:rsidRPr="006F7DF9">
        <w:rPr>
          <w:rFonts w:ascii="Verdana" w:hAnsi="Verdana"/>
          <w:sz w:val="20"/>
          <w:szCs w:val="20"/>
          <w:lang w:val="es-MX"/>
        </w:rPr>
        <w:t>el reintegro de costas y gastos, en los términos del párrafo 284</w:t>
      </w:r>
      <w:r>
        <w:rPr>
          <w:rFonts w:ascii="Verdana" w:hAnsi="Verdana"/>
          <w:sz w:val="20"/>
          <w:szCs w:val="20"/>
          <w:lang w:val="es-MX"/>
        </w:rPr>
        <w:t>.</w:t>
      </w:r>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5E023" w14:textId="77777777" w:rsidR="00AB0F2F" w:rsidRDefault="00AB0F2F" w:rsidP="0045380A">
      <w:r>
        <w:separator/>
      </w:r>
    </w:p>
  </w:endnote>
  <w:endnote w:type="continuationSeparator" w:id="0">
    <w:p w14:paraId="108A0628" w14:textId="77777777" w:rsidR="00AB0F2F" w:rsidRDefault="00AB0F2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D2EB" w14:textId="77777777" w:rsidR="00AB0F2F" w:rsidRDefault="00AB0F2F" w:rsidP="0045380A">
      <w:r>
        <w:separator/>
      </w:r>
    </w:p>
  </w:footnote>
  <w:footnote w:type="continuationSeparator" w:id="0">
    <w:p w14:paraId="74F9C35A" w14:textId="77777777" w:rsidR="00AB0F2F" w:rsidRDefault="00AB0F2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9A7B704" w14:textId="07A2E5E3"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6F7DF9">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69343203"/>
    <w:multiLevelType w:val="hybridMultilevel"/>
    <w:tmpl w:val="B868E3F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2511718">
    <w:abstractNumId w:val="0"/>
  </w:num>
  <w:num w:numId="2" w16cid:durableId="2143109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26848">
    <w:abstractNumId w:val="1"/>
  </w:num>
  <w:num w:numId="4" w16cid:durableId="1968389694">
    <w:abstractNumId w:val="2"/>
  </w:num>
  <w:num w:numId="5" w16cid:durableId="10658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A"/>
    <w:rsid w:val="00213AB8"/>
    <w:rsid w:val="00284850"/>
    <w:rsid w:val="003A7E5E"/>
    <w:rsid w:val="003F3B6F"/>
    <w:rsid w:val="0045380A"/>
    <w:rsid w:val="004A1A3C"/>
    <w:rsid w:val="005E5811"/>
    <w:rsid w:val="0067707B"/>
    <w:rsid w:val="00682C62"/>
    <w:rsid w:val="006E535D"/>
    <w:rsid w:val="006F3728"/>
    <w:rsid w:val="006F7DF9"/>
    <w:rsid w:val="008017CD"/>
    <w:rsid w:val="008727FE"/>
    <w:rsid w:val="008A15F9"/>
    <w:rsid w:val="008F5E4A"/>
    <w:rsid w:val="009832C0"/>
    <w:rsid w:val="00AB0F2F"/>
    <w:rsid w:val="00B43FAE"/>
    <w:rsid w:val="00B67A90"/>
    <w:rsid w:val="00B716CD"/>
    <w:rsid w:val="00C821B1"/>
    <w:rsid w:val="00D73C23"/>
    <w:rsid w:val="00E53DD2"/>
    <w:rsid w:val="00E62552"/>
    <w:rsid w:val="00E90CE0"/>
    <w:rsid w:val="00F7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dcterms:created xsi:type="dcterms:W3CDTF">2025-07-30T22:24:00Z</dcterms:created>
  <dcterms:modified xsi:type="dcterms:W3CDTF">2025-08-06T21:25:00Z</dcterms:modified>
</cp:coreProperties>
</file>