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D9CB" w14:textId="22D43A68" w:rsidR="00214AB7" w:rsidRPr="00EA0D60" w:rsidRDefault="008B7088" w:rsidP="00214AB7">
      <w:pPr>
        <w:jc w:val="center"/>
      </w:pPr>
      <w:r w:rsidRPr="00852BCE">
        <w:rPr>
          <w:b/>
          <w:sz w:val="20"/>
          <w:szCs w:val="20"/>
          <w:u w:val="single"/>
        </w:rPr>
        <w:t xml:space="preserve">Caso </w:t>
      </w:r>
      <w:r w:rsidR="00905374" w:rsidRPr="00905374">
        <w:rPr>
          <w:b/>
          <w:sz w:val="20"/>
          <w:szCs w:val="20"/>
          <w:u w:val="single"/>
        </w:rPr>
        <w:t>Dial y otro</w:t>
      </w:r>
      <w:r w:rsidRPr="00852BCE">
        <w:rPr>
          <w:b/>
          <w:sz w:val="20"/>
          <w:szCs w:val="20"/>
          <w:u w:val="single"/>
        </w:rPr>
        <w:t xml:space="preserve"> Vs. </w:t>
      </w:r>
      <w:r w:rsidR="00905374">
        <w:rPr>
          <w:b/>
          <w:sz w:val="20"/>
          <w:szCs w:val="20"/>
          <w:u w:val="single"/>
        </w:rPr>
        <w:t>Trinidad y Tobago</w:t>
      </w:r>
      <w:r w:rsidRPr="00852BCE">
        <w:rPr>
          <w:b/>
          <w:sz w:val="20"/>
          <w:szCs w:val="20"/>
          <w:u w:val="single"/>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213A2B85" w14:textId="77777777" w:rsidR="00296F77" w:rsidRDefault="00296F77" w:rsidP="00296F77">
      <w:pPr>
        <w:tabs>
          <w:tab w:val="left" w:pos="709"/>
        </w:tabs>
        <w:ind w:right="99"/>
        <w:jc w:val="both"/>
      </w:pPr>
    </w:p>
    <w:p w14:paraId="44065695" w14:textId="77777777" w:rsidR="00905374" w:rsidRDefault="00905374" w:rsidP="003E2FF4">
      <w:pPr>
        <w:jc w:val="both"/>
        <w:rPr>
          <w:sz w:val="20"/>
          <w:szCs w:val="28"/>
        </w:rPr>
      </w:pPr>
    </w:p>
    <w:p w14:paraId="7E62CEFA" w14:textId="56A351C4" w:rsidR="00905374" w:rsidRDefault="00905374" w:rsidP="003E2FF4">
      <w:pPr>
        <w:jc w:val="both"/>
        <w:rPr>
          <w:sz w:val="20"/>
          <w:szCs w:val="28"/>
        </w:rPr>
      </w:pPr>
      <w:r>
        <w:rPr>
          <w:sz w:val="20"/>
          <w:szCs w:val="28"/>
        </w:rPr>
        <w:t>1</w:t>
      </w:r>
      <w:r w:rsidRPr="00905374">
        <w:rPr>
          <w:sz w:val="20"/>
          <w:szCs w:val="28"/>
        </w:rPr>
        <w:t xml:space="preserve">. </w:t>
      </w:r>
      <w:r>
        <w:rPr>
          <w:sz w:val="20"/>
          <w:szCs w:val="28"/>
        </w:rPr>
        <w:tab/>
      </w:r>
      <w:r w:rsidRPr="00905374">
        <w:rPr>
          <w:sz w:val="20"/>
          <w:szCs w:val="28"/>
        </w:rPr>
        <w:t xml:space="preserve">El Estado deberá establecer un mecanismo a efectos de revisar la pena privativa de libertad impuesta a los señores Dial y Dottin, en los términos de los párrafos 87 y 88 de la Sentencia. </w:t>
      </w:r>
    </w:p>
    <w:p w14:paraId="5A7A2822" w14:textId="77777777" w:rsidR="00905374" w:rsidRDefault="00905374" w:rsidP="003E2FF4">
      <w:pPr>
        <w:jc w:val="both"/>
        <w:rPr>
          <w:sz w:val="20"/>
          <w:szCs w:val="28"/>
        </w:rPr>
      </w:pPr>
    </w:p>
    <w:p w14:paraId="4829BB51" w14:textId="58BFF192" w:rsidR="00905374" w:rsidRDefault="00905374" w:rsidP="003E2FF4">
      <w:pPr>
        <w:jc w:val="both"/>
        <w:rPr>
          <w:sz w:val="20"/>
          <w:szCs w:val="28"/>
        </w:rPr>
      </w:pPr>
      <w:r>
        <w:rPr>
          <w:sz w:val="20"/>
          <w:szCs w:val="28"/>
        </w:rPr>
        <w:t>2</w:t>
      </w:r>
      <w:r w:rsidRPr="00905374">
        <w:rPr>
          <w:sz w:val="20"/>
          <w:szCs w:val="28"/>
        </w:rPr>
        <w:t xml:space="preserve">. </w:t>
      </w:r>
      <w:r>
        <w:rPr>
          <w:sz w:val="20"/>
          <w:szCs w:val="28"/>
        </w:rPr>
        <w:tab/>
      </w:r>
      <w:r w:rsidRPr="00905374">
        <w:rPr>
          <w:sz w:val="20"/>
          <w:szCs w:val="28"/>
        </w:rPr>
        <w:t xml:space="preserve">El Estado realizará las publicaciones indicadas en el párrafo 89 de la Sentencia. </w:t>
      </w:r>
    </w:p>
    <w:p w14:paraId="24DF4623" w14:textId="77777777" w:rsidR="00905374" w:rsidRDefault="00905374" w:rsidP="003E2FF4">
      <w:pPr>
        <w:jc w:val="both"/>
        <w:rPr>
          <w:sz w:val="20"/>
          <w:szCs w:val="28"/>
        </w:rPr>
      </w:pPr>
    </w:p>
    <w:p w14:paraId="0FB538D0" w14:textId="7D1C9118" w:rsidR="00D56733" w:rsidRPr="00905374" w:rsidRDefault="00905374" w:rsidP="003E2FF4">
      <w:pPr>
        <w:jc w:val="both"/>
        <w:rPr>
          <w:sz w:val="24"/>
        </w:rPr>
      </w:pPr>
      <w:r>
        <w:rPr>
          <w:sz w:val="20"/>
          <w:szCs w:val="28"/>
        </w:rPr>
        <w:t>3</w:t>
      </w:r>
      <w:r w:rsidRPr="00905374">
        <w:rPr>
          <w:sz w:val="20"/>
          <w:szCs w:val="28"/>
        </w:rPr>
        <w:t xml:space="preserve">. </w:t>
      </w:r>
      <w:r>
        <w:rPr>
          <w:sz w:val="20"/>
          <w:szCs w:val="28"/>
        </w:rPr>
        <w:tab/>
      </w:r>
      <w:r w:rsidRPr="00905374">
        <w:rPr>
          <w:sz w:val="20"/>
          <w:szCs w:val="28"/>
        </w:rPr>
        <w:t>El Estado pagará las cantidades fijadas en el párrafo 104 de la</w:t>
      </w:r>
      <w:r>
        <w:rPr>
          <w:sz w:val="20"/>
          <w:szCs w:val="28"/>
        </w:rPr>
        <w:t xml:space="preserve"> </w:t>
      </w:r>
      <w:r w:rsidRPr="00905374">
        <w:rPr>
          <w:sz w:val="20"/>
          <w:szCs w:val="28"/>
        </w:rPr>
        <w:t>Sentencia por concepto de indemnización por daño inmaterial en los términos de los párrafos 109 a 114 de la Sentencia</w:t>
      </w:r>
    </w:p>
    <w:sectPr w:rsidR="00D56733" w:rsidRPr="009053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384B" w14:textId="77777777" w:rsidR="00353C13" w:rsidRDefault="00353C13" w:rsidP="009F7EF4">
      <w:r>
        <w:separator/>
      </w:r>
    </w:p>
  </w:endnote>
  <w:endnote w:type="continuationSeparator" w:id="0">
    <w:p w14:paraId="4A5D1038" w14:textId="77777777" w:rsidR="00353C13" w:rsidRDefault="00353C1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E49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BA973DD"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79A4" w14:textId="77777777" w:rsidR="00353C13" w:rsidRDefault="00353C13" w:rsidP="009F7EF4">
      <w:r>
        <w:separator/>
      </w:r>
    </w:p>
  </w:footnote>
  <w:footnote w:type="continuationSeparator" w:id="0">
    <w:p w14:paraId="2624EE02" w14:textId="77777777" w:rsidR="00353C13" w:rsidRDefault="00353C1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F9DF293"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D56733">
          <w:rPr>
            <w:noProof/>
            <w:sz w:val="20"/>
            <w:szCs w:val="20"/>
          </w:rPr>
          <w:t>1</w:t>
        </w:r>
        <w:r w:rsidRPr="00675FE7">
          <w:rPr>
            <w:noProof/>
            <w:sz w:val="20"/>
            <w:szCs w:val="20"/>
          </w:rPr>
          <w:fldChar w:fldCharType="end"/>
        </w:r>
      </w:p>
    </w:sdtContent>
  </w:sdt>
  <w:p w14:paraId="696FE52A"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b w:val="0"/>
        <w:bCs w:val="0"/>
        <w:w w:val="99"/>
      </w:rPr>
    </w:lvl>
    <w:lvl w:ilvl="1">
      <w:numFmt w:val="bullet"/>
      <w:lvlText w:val="•"/>
      <w:lvlJc w:val="left"/>
      <w:pPr>
        <w:ind w:left="1310" w:hanging="360"/>
      </w:pPr>
    </w:lvl>
    <w:lvl w:ilvl="2">
      <w:numFmt w:val="bullet"/>
      <w:lvlText w:val="•"/>
      <w:lvlJc w:val="left"/>
      <w:pPr>
        <w:ind w:left="2160" w:hanging="360"/>
      </w:pPr>
    </w:lvl>
    <w:lvl w:ilvl="3">
      <w:numFmt w:val="bullet"/>
      <w:lvlText w:val="•"/>
      <w:lvlJc w:val="left"/>
      <w:pPr>
        <w:ind w:left="3010" w:hanging="360"/>
      </w:pPr>
    </w:lvl>
    <w:lvl w:ilvl="4">
      <w:numFmt w:val="bullet"/>
      <w:lvlText w:val="•"/>
      <w:lvlJc w:val="left"/>
      <w:pPr>
        <w:ind w:left="3860" w:hanging="360"/>
      </w:pPr>
    </w:lvl>
    <w:lvl w:ilvl="5">
      <w:numFmt w:val="bullet"/>
      <w:lvlText w:val="•"/>
      <w:lvlJc w:val="left"/>
      <w:pPr>
        <w:ind w:left="4710" w:hanging="360"/>
      </w:pPr>
    </w:lvl>
    <w:lvl w:ilvl="6">
      <w:numFmt w:val="bullet"/>
      <w:lvlText w:val="•"/>
      <w:lvlJc w:val="left"/>
      <w:pPr>
        <w:ind w:left="5560" w:hanging="360"/>
      </w:pPr>
    </w:lvl>
    <w:lvl w:ilvl="7">
      <w:numFmt w:val="bullet"/>
      <w:lvlText w:val="•"/>
      <w:lvlJc w:val="left"/>
      <w:pPr>
        <w:ind w:left="6410" w:hanging="360"/>
      </w:pPr>
    </w:lvl>
    <w:lvl w:ilvl="8">
      <w:numFmt w:val="bullet"/>
      <w:lvlText w:val="•"/>
      <w:lvlJc w:val="left"/>
      <w:pPr>
        <w:ind w:left="7260" w:hanging="36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584525">
    <w:abstractNumId w:val="8"/>
  </w:num>
  <w:num w:numId="2" w16cid:durableId="1549490838">
    <w:abstractNumId w:val="3"/>
  </w:num>
  <w:num w:numId="3" w16cid:durableId="543103600">
    <w:abstractNumId w:val="6"/>
  </w:num>
  <w:num w:numId="4" w16cid:durableId="2032756937">
    <w:abstractNumId w:val="1"/>
  </w:num>
  <w:num w:numId="5" w16cid:durableId="1042485076">
    <w:abstractNumId w:val="2"/>
  </w:num>
  <w:num w:numId="6" w16cid:durableId="1279067989">
    <w:abstractNumId w:val="4"/>
  </w:num>
  <w:num w:numId="7" w16cid:durableId="1249659589">
    <w:abstractNumId w:val="5"/>
  </w:num>
  <w:num w:numId="8" w16cid:durableId="1057902231">
    <w:abstractNumId w:val="7"/>
  </w:num>
  <w:num w:numId="9" w16cid:durableId="79182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44A8A"/>
    <w:rsid w:val="00055256"/>
    <w:rsid w:val="000930F6"/>
    <w:rsid w:val="00101CC6"/>
    <w:rsid w:val="001426AA"/>
    <w:rsid w:val="0017056A"/>
    <w:rsid w:val="001729AE"/>
    <w:rsid w:val="001F3394"/>
    <w:rsid w:val="00214AB7"/>
    <w:rsid w:val="00296F77"/>
    <w:rsid w:val="002B3295"/>
    <w:rsid w:val="002E376C"/>
    <w:rsid w:val="00353C13"/>
    <w:rsid w:val="003A7E5E"/>
    <w:rsid w:val="003C561A"/>
    <w:rsid w:val="003E2FF4"/>
    <w:rsid w:val="00474D04"/>
    <w:rsid w:val="00475C11"/>
    <w:rsid w:val="00476F6E"/>
    <w:rsid w:val="004F3AE2"/>
    <w:rsid w:val="005A203D"/>
    <w:rsid w:val="005D1A85"/>
    <w:rsid w:val="00617B3E"/>
    <w:rsid w:val="006A777A"/>
    <w:rsid w:val="006C38A6"/>
    <w:rsid w:val="006D416E"/>
    <w:rsid w:val="00792165"/>
    <w:rsid w:val="00823622"/>
    <w:rsid w:val="00834F1A"/>
    <w:rsid w:val="00876E46"/>
    <w:rsid w:val="008B7088"/>
    <w:rsid w:val="00905374"/>
    <w:rsid w:val="00926FFB"/>
    <w:rsid w:val="009709F7"/>
    <w:rsid w:val="009832C0"/>
    <w:rsid w:val="009D22BE"/>
    <w:rsid w:val="009D6A26"/>
    <w:rsid w:val="009F7EF4"/>
    <w:rsid w:val="00A1649A"/>
    <w:rsid w:val="00A65986"/>
    <w:rsid w:val="00AA6B2F"/>
    <w:rsid w:val="00AE0035"/>
    <w:rsid w:val="00B07BC9"/>
    <w:rsid w:val="00B11B9B"/>
    <w:rsid w:val="00B31A2C"/>
    <w:rsid w:val="00B32A37"/>
    <w:rsid w:val="00B33305"/>
    <w:rsid w:val="00B95914"/>
    <w:rsid w:val="00BA6BA9"/>
    <w:rsid w:val="00BC5824"/>
    <w:rsid w:val="00C4747D"/>
    <w:rsid w:val="00C66067"/>
    <w:rsid w:val="00C807CF"/>
    <w:rsid w:val="00D3440D"/>
    <w:rsid w:val="00D56733"/>
    <w:rsid w:val="00E42392"/>
    <w:rsid w:val="00E50670"/>
    <w:rsid w:val="00E85D9E"/>
    <w:rsid w:val="00F30FB4"/>
    <w:rsid w:val="00F45A13"/>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52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1"/>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independiente">
    <w:name w:val="Body Text"/>
    <w:basedOn w:val="Normal"/>
    <w:link w:val="TextoindependienteCar"/>
    <w:uiPriority w:val="1"/>
    <w:qFormat/>
    <w:rsid w:val="00B95914"/>
    <w:pPr>
      <w:autoSpaceDE w:val="0"/>
      <w:autoSpaceDN w:val="0"/>
      <w:adjustRightInd w:val="0"/>
      <w:ind w:left="461"/>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B95914"/>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84</Words>
  <Characters>465</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22</cp:revision>
  <cp:lastPrinted>2021-08-18T16:02:00Z</cp:lastPrinted>
  <dcterms:created xsi:type="dcterms:W3CDTF">2018-07-09T19:23:00Z</dcterms:created>
  <dcterms:modified xsi:type="dcterms:W3CDTF">2023-02-15T18:47:00Z</dcterms:modified>
</cp:coreProperties>
</file>