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E91E" w14:textId="425B5216"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proofErr w:type="spellStart"/>
      <w:r w:rsidR="00984D35" w:rsidRPr="00984D35">
        <w:rPr>
          <w:rFonts w:ascii="Verdana" w:hAnsi="Verdana"/>
          <w:b/>
          <w:sz w:val="22"/>
          <w:szCs w:val="22"/>
          <w:u w:val="single"/>
        </w:rPr>
        <w:t>Maidanik</w:t>
      </w:r>
      <w:proofErr w:type="spellEnd"/>
      <w:r w:rsidR="00984D35" w:rsidRPr="00984D35">
        <w:rPr>
          <w:rFonts w:ascii="Verdana" w:hAnsi="Verdana"/>
          <w:b/>
          <w:sz w:val="22"/>
          <w:szCs w:val="22"/>
          <w:u w:val="single"/>
        </w:rPr>
        <w:t xml:space="preserve"> y otros</w:t>
      </w:r>
      <w:r w:rsidR="00984D35">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984D35">
        <w:rPr>
          <w:rFonts w:ascii="Verdana" w:hAnsi="Verdana"/>
          <w:b/>
          <w:sz w:val="22"/>
          <w:szCs w:val="22"/>
          <w:u w:val="single"/>
        </w:rPr>
        <w:t>Uru</w:t>
      </w:r>
      <w:r w:rsidR="00427819">
        <w:rPr>
          <w:rFonts w:ascii="Verdana" w:hAnsi="Verdana"/>
          <w:b/>
          <w:sz w:val="22"/>
          <w:szCs w:val="22"/>
          <w:u w:val="single"/>
        </w:rPr>
        <w:t>guay</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22DD98FE" w14:textId="71167C5B" w:rsidR="00984D35" w:rsidRDefault="00984D35" w:rsidP="00984D35">
      <w:pPr>
        <w:pStyle w:val="Default"/>
        <w:numPr>
          <w:ilvl w:val="0"/>
          <w:numId w:val="2"/>
        </w:numPr>
        <w:jc w:val="both"/>
        <w:rPr>
          <w:sz w:val="20"/>
          <w:szCs w:val="20"/>
        </w:rPr>
      </w:pPr>
      <w:r>
        <w:rPr>
          <w:sz w:val="20"/>
          <w:szCs w:val="20"/>
        </w:rPr>
        <w:t>Continuar</w:t>
      </w:r>
      <w:r w:rsidRPr="00984D35">
        <w:rPr>
          <w:sz w:val="20"/>
          <w:szCs w:val="20"/>
        </w:rPr>
        <w:t xml:space="preserve"> la investigación de los hechos, a fin de identificar, juzgar y,</w:t>
      </w:r>
      <w:r>
        <w:rPr>
          <w:sz w:val="20"/>
          <w:szCs w:val="20"/>
        </w:rPr>
        <w:t xml:space="preserve"> </w:t>
      </w:r>
      <w:r w:rsidRPr="00984D35">
        <w:rPr>
          <w:sz w:val="20"/>
          <w:szCs w:val="20"/>
        </w:rPr>
        <w:t>en su caso, sancionar a los responsables de las ejecuciones extrajudiciales de Diana</w:t>
      </w:r>
      <w:r>
        <w:rPr>
          <w:sz w:val="20"/>
          <w:szCs w:val="20"/>
        </w:rPr>
        <w:t xml:space="preserve"> </w:t>
      </w:r>
      <w:proofErr w:type="spellStart"/>
      <w:r w:rsidRPr="00984D35">
        <w:rPr>
          <w:sz w:val="20"/>
          <w:szCs w:val="20"/>
        </w:rPr>
        <w:t>Maidanik</w:t>
      </w:r>
      <w:proofErr w:type="spellEnd"/>
      <w:r w:rsidRPr="00984D35">
        <w:rPr>
          <w:sz w:val="20"/>
          <w:szCs w:val="20"/>
        </w:rPr>
        <w:t>, Silvia Reyes y Laura Raggio, así como de las desapariciones forzadas de Óscar</w:t>
      </w:r>
      <w:r>
        <w:rPr>
          <w:sz w:val="20"/>
          <w:szCs w:val="20"/>
        </w:rPr>
        <w:t xml:space="preserve"> </w:t>
      </w:r>
      <w:proofErr w:type="spellStart"/>
      <w:r w:rsidRPr="00984D35">
        <w:rPr>
          <w:sz w:val="20"/>
          <w:szCs w:val="20"/>
        </w:rPr>
        <w:t>Tassino</w:t>
      </w:r>
      <w:proofErr w:type="spellEnd"/>
      <w:r w:rsidRPr="00984D35">
        <w:rPr>
          <w:sz w:val="20"/>
          <w:szCs w:val="20"/>
        </w:rPr>
        <w:t xml:space="preserve"> </w:t>
      </w:r>
      <w:proofErr w:type="spellStart"/>
      <w:r w:rsidRPr="00984D35">
        <w:rPr>
          <w:sz w:val="20"/>
          <w:szCs w:val="20"/>
        </w:rPr>
        <w:t>Asteazú</w:t>
      </w:r>
      <w:proofErr w:type="spellEnd"/>
      <w:r w:rsidRPr="00984D35">
        <w:rPr>
          <w:sz w:val="20"/>
          <w:szCs w:val="20"/>
        </w:rPr>
        <w:t xml:space="preserve"> y Luis Eduardo González </w:t>
      </w:r>
      <w:proofErr w:type="spellStart"/>
      <w:r w:rsidRPr="00984D35">
        <w:rPr>
          <w:sz w:val="20"/>
          <w:szCs w:val="20"/>
        </w:rPr>
        <w:t>González</w:t>
      </w:r>
      <w:proofErr w:type="spellEnd"/>
      <w:r>
        <w:rPr>
          <w:sz w:val="20"/>
          <w:szCs w:val="20"/>
        </w:rPr>
        <w:t>.</w:t>
      </w:r>
    </w:p>
    <w:p w14:paraId="06ADAB4B" w14:textId="77777777" w:rsidR="00984D35" w:rsidRDefault="00984D35" w:rsidP="00984D35">
      <w:pPr>
        <w:pStyle w:val="Default"/>
        <w:ind w:left="363"/>
        <w:jc w:val="both"/>
        <w:rPr>
          <w:sz w:val="20"/>
          <w:szCs w:val="20"/>
        </w:rPr>
      </w:pPr>
    </w:p>
    <w:p w14:paraId="43D411E7" w14:textId="77777777" w:rsidR="00984D35" w:rsidRDefault="00984D35" w:rsidP="00984D35">
      <w:pPr>
        <w:pStyle w:val="Default"/>
        <w:numPr>
          <w:ilvl w:val="0"/>
          <w:numId w:val="2"/>
        </w:numPr>
        <w:jc w:val="both"/>
        <w:rPr>
          <w:sz w:val="20"/>
          <w:szCs w:val="20"/>
        </w:rPr>
      </w:pPr>
      <w:r>
        <w:rPr>
          <w:sz w:val="20"/>
          <w:szCs w:val="20"/>
        </w:rPr>
        <w:t>Continuar</w:t>
      </w:r>
      <w:r w:rsidRPr="00984D35">
        <w:rPr>
          <w:sz w:val="20"/>
          <w:szCs w:val="20"/>
        </w:rPr>
        <w:t xml:space="preserve"> con la búsqueda efectiva y la realización de acciones</w:t>
      </w:r>
      <w:r>
        <w:rPr>
          <w:sz w:val="20"/>
          <w:szCs w:val="20"/>
        </w:rPr>
        <w:t xml:space="preserve"> </w:t>
      </w:r>
      <w:r w:rsidRPr="00984D35">
        <w:rPr>
          <w:sz w:val="20"/>
          <w:szCs w:val="20"/>
        </w:rPr>
        <w:t xml:space="preserve">tendientes a la localización inmediata de Luis Eduardo González </w:t>
      </w:r>
      <w:proofErr w:type="spellStart"/>
      <w:r w:rsidRPr="00984D35">
        <w:rPr>
          <w:sz w:val="20"/>
          <w:szCs w:val="20"/>
        </w:rPr>
        <w:t>González</w:t>
      </w:r>
      <w:proofErr w:type="spellEnd"/>
      <w:r w:rsidRPr="00984D35">
        <w:rPr>
          <w:sz w:val="20"/>
          <w:szCs w:val="20"/>
        </w:rPr>
        <w:t xml:space="preserve"> y Óscar</w:t>
      </w:r>
      <w:r>
        <w:rPr>
          <w:sz w:val="20"/>
          <w:szCs w:val="20"/>
        </w:rPr>
        <w:t xml:space="preserve"> </w:t>
      </w:r>
      <w:proofErr w:type="spellStart"/>
      <w:r w:rsidRPr="00984D35">
        <w:rPr>
          <w:sz w:val="20"/>
          <w:szCs w:val="20"/>
        </w:rPr>
        <w:t>Tassino</w:t>
      </w:r>
      <w:proofErr w:type="spellEnd"/>
      <w:r w:rsidRPr="00984D35">
        <w:rPr>
          <w:sz w:val="20"/>
          <w:szCs w:val="20"/>
        </w:rPr>
        <w:t xml:space="preserve"> </w:t>
      </w:r>
      <w:proofErr w:type="spellStart"/>
      <w:r w:rsidRPr="00984D35">
        <w:rPr>
          <w:sz w:val="20"/>
          <w:szCs w:val="20"/>
        </w:rPr>
        <w:t>Asteazú</w:t>
      </w:r>
      <w:proofErr w:type="spellEnd"/>
      <w:r w:rsidRPr="00984D35">
        <w:rPr>
          <w:sz w:val="20"/>
          <w:szCs w:val="20"/>
        </w:rPr>
        <w:t>, o de sus restos mortales</w:t>
      </w:r>
      <w:r>
        <w:rPr>
          <w:sz w:val="20"/>
          <w:szCs w:val="20"/>
        </w:rPr>
        <w:t>.</w:t>
      </w:r>
    </w:p>
    <w:p w14:paraId="624BE5CB" w14:textId="77777777" w:rsidR="00984D35" w:rsidRDefault="00984D35" w:rsidP="00984D35">
      <w:pPr>
        <w:pStyle w:val="Prrafodelista"/>
      </w:pPr>
    </w:p>
    <w:p w14:paraId="217040E1" w14:textId="6D56908D" w:rsidR="00DC4B48" w:rsidRPr="00467DC8" w:rsidRDefault="00984D35" w:rsidP="00467DC8">
      <w:pPr>
        <w:pStyle w:val="Default"/>
        <w:numPr>
          <w:ilvl w:val="0"/>
          <w:numId w:val="2"/>
        </w:numPr>
        <w:jc w:val="both"/>
        <w:rPr>
          <w:sz w:val="20"/>
          <w:szCs w:val="20"/>
        </w:rPr>
      </w:pPr>
      <w:r>
        <w:rPr>
          <w:sz w:val="20"/>
          <w:szCs w:val="20"/>
        </w:rPr>
        <w:t>Proveer</w:t>
      </w:r>
      <w:r w:rsidRPr="00984D35">
        <w:rPr>
          <w:sz w:val="20"/>
          <w:szCs w:val="20"/>
        </w:rPr>
        <w:t xml:space="preserve"> a las víctimas tratamiento psicológico o psiquiátrico</w:t>
      </w:r>
      <w:r>
        <w:rPr>
          <w:sz w:val="20"/>
          <w:szCs w:val="20"/>
        </w:rPr>
        <w:t>.</w:t>
      </w:r>
    </w:p>
    <w:p w14:paraId="451158BF" w14:textId="77777777" w:rsidR="00DC4B48" w:rsidRDefault="00DC4B48" w:rsidP="00DC4B48">
      <w:pPr>
        <w:pStyle w:val="Prrafodelista"/>
      </w:pPr>
    </w:p>
    <w:p w14:paraId="0FC04B34" w14:textId="77777777" w:rsidR="00DC4B48" w:rsidRDefault="00DC4B48" w:rsidP="00DC4B48">
      <w:pPr>
        <w:pStyle w:val="Default"/>
        <w:numPr>
          <w:ilvl w:val="0"/>
          <w:numId w:val="2"/>
        </w:numPr>
        <w:jc w:val="both"/>
        <w:rPr>
          <w:sz w:val="20"/>
          <w:szCs w:val="20"/>
        </w:rPr>
      </w:pPr>
      <w:r>
        <w:rPr>
          <w:sz w:val="20"/>
          <w:szCs w:val="20"/>
        </w:rPr>
        <w:t>Adoptar</w:t>
      </w:r>
      <w:r w:rsidR="00984D35" w:rsidRPr="00DC4B48">
        <w:rPr>
          <w:sz w:val="20"/>
          <w:szCs w:val="20"/>
        </w:rPr>
        <w:t xml:space="preserve"> las acciones correspondientes, para fortalecer la capacidad de</w:t>
      </w:r>
      <w:r>
        <w:rPr>
          <w:sz w:val="20"/>
          <w:szCs w:val="20"/>
        </w:rPr>
        <w:t xml:space="preserve"> </w:t>
      </w:r>
      <w:r w:rsidR="00984D35" w:rsidRPr="00DC4B48">
        <w:rPr>
          <w:sz w:val="20"/>
          <w:szCs w:val="20"/>
        </w:rPr>
        <w:t>actuación de la Fiscalía Especializada en Crímenes de Lesa Humanidad</w:t>
      </w:r>
      <w:r>
        <w:rPr>
          <w:sz w:val="20"/>
          <w:szCs w:val="20"/>
        </w:rPr>
        <w:t>.</w:t>
      </w:r>
    </w:p>
    <w:p w14:paraId="1D46662E" w14:textId="77777777" w:rsidR="00DC4B48" w:rsidRDefault="00DC4B48" w:rsidP="00DC4B48">
      <w:pPr>
        <w:pStyle w:val="Prrafodelista"/>
      </w:pPr>
    </w:p>
    <w:p w14:paraId="75DD4E99" w14:textId="77777777" w:rsidR="00DC4B48" w:rsidRDefault="00DC4B48" w:rsidP="00DC4B48">
      <w:pPr>
        <w:pStyle w:val="Default"/>
        <w:numPr>
          <w:ilvl w:val="0"/>
          <w:numId w:val="2"/>
        </w:numPr>
        <w:jc w:val="both"/>
        <w:rPr>
          <w:sz w:val="20"/>
          <w:szCs w:val="20"/>
        </w:rPr>
      </w:pPr>
      <w:r>
        <w:rPr>
          <w:sz w:val="20"/>
          <w:szCs w:val="20"/>
        </w:rPr>
        <w:t>Adoptar</w:t>
      </w:r>
      <w:r w:rsidR="00984D35" w:rsidRPr="00DC4B48">
        <w:rPr>
          <w:sz w:val="20"/>
          <w:szCs w:val="20"/>
        </w:rPr>
        <w:t xml:space="preserve"> programas permanentes de formación, capacitación y</w:t>
      </w:r>
      <w:r>
        <w:rPr>
          <w:sz w:val="20"/>
          <w:szCs w:val="20"/>
        </w:rPr>
        <w:t xml:space="preserve"> </w:t>
      </w:r>
      <w:r w:rsidR="00984D35" w:rsidRPr="00DC4B48">
        <w:rPr>
          <w:sz w:val="20"/>
          <w:szCs w:val="20"/>
        </w:rPr>
        <w:t>sensibilización a integrantes de las Fuerzas Armadas en relación con derechos humanos</w:t>
      </w:r>
      <w:r>
        <w:rPr>
          <w:sz w:val="20"/>
          <w:szCs w:val="20"/>
        </w:rPr>
        <w:t>.</w:t>
      </w:r>
    </w:p>
    <w:p w14:paraId="73631ED5" w14:textId="77777777" w:rsidR="00DC4B48" w:rsidRDefault="00DC4B48" w:rsidP="00DC4B48">
      <w:pPr>
        <w:pStyle w:val="Prrafodelista"/>
      </w:pPr>
    </w:p>
    <w:p w14:paraId="6668E72F" w14:textId="5430A9AF" w:rsidR="00984D35" w:rsidRDefault="00DC4B48" w:rsidP="00DC4B48">
      <w:pPr>
        <w:pStyle w:val="Default"/>
        <w:numPr>
          <w:ilvl w:val="0"/>
          <w:numId w:val="2"/>
        </w:numPr>
        <w:jc w:val="both"/>
        <w:rPr>
          <w:sz w:val="20"/>
          <w:szCs w:val="20"/>
        </w:rPr>
      </w:pPr>
      <w:r>
        <w:rPr>
          <w:sz w:val="20"/>
          <w:szCs w:val="20"/>
        </w:rPr>
        <w:t>Pagar</w:t>
      </w:r>
      <w:r w:rsidR="00984D35" w:rsidRPr="00DC4B48">
        <w:rPr>
          <w:sz w:val="20"/>
          <w:szCs w:val="20"/>
        </w:rPr>
        <w:t xml:space="preserve"> las cantidades fijadas en los párrafos 275 a 277 de la presente</w:t>
      </w:r>
      <w:r>
        <w:rPr>
          <w:sz w:val="20"/>
          <w:szCs w:val="20"/>
        </w:rPr>
        <w:t xml:space="preserve"> </w:t>
      </w:r>
      <w:r w:rsidR="00984D35" w:rsidRPr="00DC4B48">
        <w:rPr>
          <w:sz w:val="20"/>
          <w:szCs w:val="20"/>
        </w:rPr>
        <w:t>Sentencia por concepto de indemnización de los daños materiales e inmateriales</w:t>
      </w:r>
      <w:r>
        <w:rPr>
          <w:sz w:val="20"/>
          <w:szCs w:val="20"/>
        </w:rPr>
        <w:t>.</w:t>
      </w:r>
    </w:p>
    <w:p w14:paraId="75F66B0C" w14:textId="77777777" w:rsidR="00984D35" w:rsidRDefault="00984D35" w:rsidP="00984D35">
      <w:pPr>
        <w:pStyle w:val="Default"/>
        <w:ind w:left="3"/>
        <w:jc w:val="both"/>
        <w:rPr>
          <w:sz w:val="20"/>
          <w:szCs w:val="20"/>
        </w:rPr>
      </w:pPr>
    </w:p>
    <w:p w14:paraId="76EA86C7" w14:textId="77777777" w:rsidR="00984D35" w:rsidRDefault="00984D35" w:rsidP="00984D35">
      <w:pPr>
        <w:pStyle w:val="Default"/>
        <w:ind w:left="3"/>
        <w:jc w:val="both"/>
        <w:rPr>
          <w:sz w:val="20"/>
          <w:szCs w:val="20"/>
        </w:rPr>
      </w:pPr>
    </w:p>
    <w:p w14:paraId="7746B9FF" w14:textId="68F29DE8" w:rsidR="00CB709C" w:rsidRDefault="00CB709C" w:rsidP="001F3AA6">
      <w:pPr>
        <w:jc w:val="both"/>
      </w:pPr>
    </w:p>
    <w:sectPr w:rsidR="00CB70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92FA" w14:textId="77777777" w:rsidR="005F2C40" w:rsidRDefault="005F2C40">
      <w:r>
        <w:separator/>
      </w:r>
    </w:p>
  </w:endnote>
  <w:endnote w:type="continuationSeparator" w:id="0">
    <w:p w14:paraId="6B9B77D8" w14:textId="77777777" w:rsidR="005F2C40" w:rsidRDefault="005F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04A0" w14:textId="77777777" w:rsidR="00A20A43"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A20A43" w:rsidRPr="00972124" w:rsidRDefault="00A20A4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ACCCD" w14:textId="77777777" w:rsidR="005F2C40" w:rsidRDefault="005F2C40">
      <w:r>
        <w:separator/>
      </w:r>
    </w:p>
  </w:footnote>
  <w:footnote w:type="continuationSeparator" w:id="0">
    <w:p w14:paraId="30AF3AA6" w14:textId="77777777" w:rsidR="005F2C40" w:rsidRDefault="005F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rPr>
    </w:sdtEndPr>
    <w:sdtContent>
      <w:p w14:paraId="3839DD89" w14:textId="33141CC8" w:rsidR="00A20A43"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DC4B48">
          <w:rPr>
            <w:rFonts w:ascii="Verdana" w:hAnsi="Verdana"/>
            <w:noProof/>
          </w:rPr>
          <w:t>1</w:t>
        </w:r>
        <w:r w:rsidRPr="00675FE7">
          <w:rPr>
            <w:rFonts w:ascii="Verdana" w:hAnsi="Verdana"/>
            <w:noProof/>
          </w:rPr>
          <w:fldChar w:fldCharType="end"/>
        </w:r>
      </w:p>
    </w:sdtContent>
  </w:sdt>
  <w:p w14:paraId="1EF4AC7C" w14:textId="77777777" w:rsidR="00A20A43" w:rsidRDefault="00A20A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127771392">
    <w:abstractNumId w:val="1"/>
  </w:num>
  <w:num w:numId="2" w16cid:durableId="1563371383">
    <w:abstractNumId w:val="0"/>
  </w:num>
  <w:num w:numId="3" w16cid:durableId="3677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926D5"/>
    <w:rsid w:val="000F5438"/>
    <w:rsid w:val="00117E0E"/>
    <w:rsid w:val="00194D75"/>
    <w:rsid w:val="001D440B"/>
    <w:rsid w:val="001E2499"/>
    <w:rsid w:val="001F3AA6"/>
    <w:rsid w:val="002A5717"/>
    <w:rsid w:val="002E1334"/>
    <w:rsid w:val="002F18CC"/>
    <w:rsid w:val="00327C85"/>
    <w:rsid w:val="00331567"/>
    <w:rsid w:val="00344D7A"/>
    <w:rsid w:val="00427819"/>
    <w:rsid w:val="00467DC8"/>
    <w:rsid w:val="00484C3A"/>
    <w:rsid w:val="004B642A"/>
    <w:rsid w:val="004C665B"/>
    <w:rsid w:val="004F6977"/>
    <w:rsid w:val="00581650"/>
    <w:rsid w:val="005C16F6"/>
    <w:rsid w:val="005F2C40"/>
    <w:rsid w:val="006C4B02"/>
    <w:rsid w:val="006C64A4"/>
    <w:rsid w:val="00742BD2"/>
    <w:rsid w:val="0078037D"/>
    <w:rsid w:val="007827DC"/>
    <w:rsid w:val="007D7186"/>
    <w:rsid w:val="008F5581"/>
    <w:rsid w:val="00984D35"/>
    <w:rsid w:val="009D529F"/>
    <w:rsid w:val="00A20A43"/>
    <w:rsid w:val="00A52B14"/>
    <w:rsid w:val="00A73E79"/>
    <w:rsid w:val="00A85FFA"/>
    <w:rsid w:val="00BE4B32"/>
    <w:rsid w:val="00C057B7"/>
    <w:rsid w:val="00C6459C"/>
    <w:rsid w:val="00C802E3"/>
    <w:rsid w:val="00CB709C"/>
    <w:rsid w:val="00CD28B3"/>
    <w:rsid w:val="00D96653"/>
    <w:rsid w:val="00DC4B48"/>
    <w:rsid w:val="00E34D8E"/>
    <w:rsid w:val="00E80A46"/>
    <w:rsid w:val="00F67C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unhideWhenUsed/>
    <w:rsid w:val="005C16F6"/>
  </w:style>
  <w:style w:type="character" w:customStyle="1" w:styleId="TextonotapieCar">
    <w:name w:val="Texto nota pie Car"/>
    <w:basedOn w:val="Fuentedeprrafopredeter"/>
    <w:link w:val="Textonotapie"/>
    <w:uiPriority w:val="99"/>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2A4C-9148-427E-B8A3-2557B138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2025-02-04T17:24:00Z</dcterms:created>
  <dcterms:modified xsi:type="dcterms:W3CDTF">2025-02-04T17:24:00Z</dcterms:modified>
</cp:coreProperties>
</file>