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F85B6D" w:rsidRDefault="00B84E61" w:rsidP="00F85B6D">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Hermanos Landaeta Mejías y o</w:t>
      </w:r>
      <w:r w:rsidR="004B228B" w:rsidRPr="00F85B6D">
        <w:rPr>
          <w:rFonts w:ascii="Verdana" w:hAnsi="Verdana"/>
          <w:b/>
          <w:sz w:val="20"/>
          <w:szCs w:val="20"/>
          <w:u w:val="single"/>
          <w:lang w:val="es-ES"/>
        </w:rPr>
        <w:t xml:space="preserve">tros </w:t>
      </w:r>
      <w:r w:rsidR="004B228B" w:rsidRPr="00F85B6D">
        <w:rPr>
          <w:rFonts w:ascii="Verdana" w:hAnsi="Verdana"/>
          <w:b/>
          <w:i/>
          <w:sz w:val="20"/>
          <w:szCs w:val="20"/>
          <w:u w:val="single"/>
          <w:lang w:val="es-ES"/>
        </w:rPr>
        <w:t>Vs</w:t>
      </w:r>
      <w:r w:rsidR="004B228B" w:rsidRPr="00F85B6D">
        <w:rPr>
          <w:rFonts w:ascii="Verdana" w:hAnsi="Verdana"/>
          <w:b/>
          <w:sz w:val="20"/>
          <w:szCs w:val="20"/>
          <w:u w:val="single"/>
          <w:lang w:val="es-ES"/>
        </w:rPr>
        <w:t>. Venezuela: reparaciones pendientes de cumplimiento</w:t>
      </w:r>
    </w:p>
    <w:p w:rsidR="004B228B" w:rsidRPr="00F85B6D" w:rsidRDefault="004B228B" w:rsidP="00F85B6D">
      <w:pPr>
        <w:spacing w:after="0" w:line="240" w:lineRule="auto"/>
        <w:jc w:val="both"/>
        <w:rPr>
          <w:rFonts w:ascii="Verdana" w:hAnsi="Verdana"/>
          <w:b/>
          <w:sz w:val="20"/>
          <w:szCs w:val="20"/>
          <w:u w:val="single"/>
          <w:lang w:val="es-ES"/>
        </w:rPr>
      </w:pPr>
    </w:p>
    <w:p w:rsidR="004B228B" w:rsidRPr="00F85B6D" w:rsidRDefault="00F85B6D" w:rsidP="00F85B6D">
      <w:pPr>
        <w:pStyle w:val="ListParagraph"/>
        <w:numPr>
          <w:ilvl w:val="0"/>
          <w:numId w:val="1"/>
        </w:numPr>
        <w:spacing w:after="0" w:line="240" w:lineRule="auto"/>
        <w:jc w:val="both"/>
        <w:rPr>
          <w:rFonts w:ascii="Verdana" w:hAnsi="Verdana"/>
          <w:sz w:val="20"/>
          <w:szCs w:val="20"/>
          <w:lang w:val="es-ES"/>
        </w:rPr>
      </w:pPr>
      <w:r>
        <w:rPr>
          <w:rFonts w:ascii="Verdana" w:hAnsi="Verdana"/>
          <w:sz w:val="20"/>
          <w:szCs w:val="20"/>
          <w:lang w:val="es-ES"/>
        </w:rPr>
        <w:t>I</w:t>
      </w:r>
      <w:r w:rsidR="004B228B" w:rsidRPr="00F85B6D">
        <w:rPr>
          <w:rFonts w:ascii="Verdana" w:hAnsi="Verdana"/>
          <w:sz w:val="20"/>
          <w:szCs w:val="20"/>
          <w:lang w:val="es-ES"/>
        </w:rPr>
        <w:t>nv</w:t>
      </w:r>
      <w:r>
        <w:rPr>
          <w:rFonts w:ascii="Verdana" w:hAnsi="Verdana"/>
          <w:sz w:val="20"/>
          <w:szCs w:val="20"/>
          <w:lang w:val="es-ES"/>
        </w:rPr>
        <w:t>estigar y esclarecer los hechos r</w:t>
      </w:r>
      <w:r w:rsidRPr="00F85B6D">
        <w:rPr>
          <w:rFonts w:ascii="Verdana" w:hAnsi="Verdana"/>
          <w:sz w:val="20"/>
          <w:szCs w:val="20"/>
          <w:lang w:val="es-ES"/>
        </w:rPr>
        <w:t xml:space="preserve">especto de </w:t>
      </w:r>
      <w:proofErr w:type="spellStart"/>
      <w:r w:rsidRPr="00F85B6D">
        <w:rPr>
          <w:rFonts w:ascii="Verdana" w:hAnsi="Verdana"/>
          <w:sz w:val="20"/>
          <w:szCs w:val="20"/>
          <w:lang w:val="es-ES"/>
        </w:rPr>
        <w:t>Igmar</w:t>
      </w:r>
      <w:proofErr w:type="spellEnd"/>
      <w:r w:rsidRPr="00F85B6D">
        <w:rPr>
          <w:rFonts w:ascii="Verdana" w:hAnsi="Verdana"/>
          <w:sz w:val="20"/>
          <w:szCs w:val="20"/>
          <w:lang w:val="es-ES"/>
        </w:rPr>
        <w:t xml:space="preserve"> Landaeta,</w:t>
      </w:r>
      <w:r w:rsidR="004B228B" w:rsidRPr="00F85B6D">
        <w:rPr>
          <w:rFonts w:ascii="Verdana" w:hAnsi="Verdana"/>
          <w:sz w:val="20"/>
          <w:szCs w:val="20"/>
          <w:lang w:val="es-ES"/>
        </w:rPr>
        <w:t xml:space="preserve"> y en su caso, establecer la determinación d</w:t>
      </w:r>
      <w:bookmarkStart w:id="0" w:name="_GoBack"/>
      <w:bookmarkEnd w:id="0"/>
      <w:r w:rsidR="004B228B" w:rsidRPr="00F85B6D">
        <w:rPr>
          <w:rFonts w:ascii="Verdana" w:hAnsi="Verdana"/>
          <w:sz w:val="20"/>
          <w:szCs w:val="20"/>
          <w:lang w:val="es-ES"/>
        </w:rPr>
        <w:t xml:space="preserve">e responsabilidades, dentro de un plazo razonable, en los términos de los párrafos 298 y 299 de la presente Sentencia. </w:t>
      </w:r>
    </w:p>
    <w:p w:rsidR="004B228B" w:rsidRPr="00F85B6D" w:rsidRDefault="004B228B" w:rsidP="00F85B6D">
      <w:pPr>
        <w:pStyle w:val="ListParagraph"/>
        <w:spacing w:after="0" w:line="240" w:lineRule="auto"/>
        <w:jc w:val="both"/>
        <w:rPr>
          <w:rFonts w:ascii="Verdana" w:hAnsi="Verdana"/>
          <w:sz w:val="20"/>
          <w:szCs w:val="20"/>
          <w:lang w:val="es-ES"/>
        </w:rPr>
      </w:pPr>
    </w:p>
    <w:p w:rsidR="004B228B" w:rsidRPr="00F85B6D" w:rsidRDefault="00F85B6D" w:rsidP="00F85B6D">
      <w:pPr>
        <w:pStyle w:val="ListParagraph"/>
        <w:numPr>
          <w:ilvl w:val="0"/>
          <w:numId w:val="1"/>
        </w:numPr>
        <w:spacing w:after="0" w:line="240" w:lineRule="auto"/>
        <w:jc w:val="both"/>
        <w:rPr>
          <w:sz w:val="20"/>
          <w:szCs w:val="20"/>
          <w:lang w:val="es-ES"/>
        </w:rPr>
      </w:pPr>
      <w:r>
        <w:rPr>
          <w:rFonts w:ascii="Verdana" w:hAnsi="Verdana"/>
          <w:sz w:val="20"/>
          <w:szCs w:val="20"/>
          <w:lang w:val="es-ES"/>
        </w:rPr>
        <w:t>C</w:t>
      </w:r>
      <w:r w:rsidR="004B228B" w:rsidRPr="00F85B6D">
        <w:rPr>
          <w:rFonts w:ascii="Verdana" w:hAnsi="Verdana"/>
          <w:sz w:val="20"/>
          <w:szCs w:val="20"/>
          <w:lang w:val="es-ES"/>
        </w:rPr>
        <w:t>ontinuar y concluir</w:t>
      </w:r>
      <w:r>
        <w:rPr>
          <w:rFonts w:ascii="Verdana" w:hAnsi="Verdana"/>
          <w:sz w:val="20"/>
          <w:szCs w:val="20"/>
          <w:lang w:val="es-ES"/>
        </w:rPr>
        <w:t>, r</w:t>
      </w:r>
      <w:r w:rsidRPr="00F85B6D">
        <w:rPr>
          <w:rFonts w:ascii="Verdana" w:hAnsi="Verdana"/>
          <w:sz w:val="20"/>
          <w:szCs w:val="20"/>
          <w:lang w:val="es-ES"/>
        </w:rPr>
        <w:t>especto de Eduardo Landaeta</w:t>
      </w:r>
      <w:r w:rsidR="004B228B" w:rsidRPr="00F85B6D">
        <w:rPr>
          <w:rFonts w:ascii="Verdana" w:hAnsi="Verdana"/>
          <w:sz w:val="20"/>
          <w:szCs w:val="20"/>
          <w:lang w:val="es-ES"/>
        </w:rPr>
        <w:t>, en un plazo razonable, la investigación de dichos hechos en la jurisdicción ordinaria, y en su caso sancionar a los responsables, atendiendo los términos del párrafo 300 de la presente Sentencia</w:t>
      </w:r>
      <w:r w:rsidR="004B228B" w:rsidRPr="00F85B6D">
        <w:rPr>
          <w:sz w:val="20"/>
          <w:szCs w:val="20"/>
          <w:lang w:val="es-ES"/>
        </w:rPr>
        <w:t>.</w:t>
      </w:r>
    </w:p>
    <w:p w:rsidR="004B228B" w:rsidRPr="00F85B6D" w:rsidRDefault="004B228B" w:rsidP="00F85B6D">
      <w:pPr>
        <w:pStyle w:val="ListParagraph"/>
        <w:spacing w:after="0" w:line="240" w:lineRule="auto"/>
        <w:rPr>
          <w:sz w:val="20"/>
          <w:szCs w:val="20"/>
          <w:lang w:val="es-ES"/>
        </w:rPr>
      </w:pPr>
    </w:p>
    <w:p w:rsidR="004B228B" w:rsidRPr="00F85B6D" w:rsidRDefault="004B228B" w:rsidP="00F85B6D">
      <w:pPr>
        <w:pStyle w:val="ListParagraph"/>
        <w:numPr>
          <w:ilvl w:val="0"/>
          <w:numId w:val="1"/>
        </w:numPr>
        <w:spacing w:after="0" w:line="240" w:lineRule="auto"/>
        <w:jc w:val="both"/>
        <w:rPr>
          <w:rFonts w:ascii="Verdana" w:hAnsi="Verdana"/>
          <w:sz w:val="20"/>
          <w:szCs w:val="20"/>
          <w:lang w:val="es-ES"/>
        </w:rPr>
      </w:pPr>
      <w:r w:rsidRPr="00F85B6D">
        <w:rPr>
          <w:rFonts w:ascii="Verdana" w:hAnsi="Verdana"/>
          <w:sz w:val="20"/>
          <w:szCs w:val="20"/>
          <w:lang w:val="es-ES"/>
        </w:rPr>
        <w:t>Brindar gratuitamente, a través de sus instituciones de salud especializadas y de forma inmediata el tratamiento psicológico que requieran las víctimas, previo consentimiento informado y por el tiempo que sea necesario, incluida la provisión gratuita de medicamentos, en los términos del párrafo 303 de la presente Sentencia.</w:t>
      </w:r>
    </w:p>
    <w:p w:rsidR="004B228B" w:rsidRPr="00F85B6D" w:rsidRDefault="004B228B" w:rsidP="00F85B6D">
      <w:pPr>
        <w:pStyle w:val="ListParagraph"/>
        <w:spacing w:after="0" w:line="240" w:lineRule="auto"/>
        <w:rPr>
          <w:rFonts w:ascii="Verdana" w:hAnsi="Verdana"/>
          <w:sz w:val="20"/>
          <w:szCs w:val="20"/>
          <w:lang w:val="es-ES"/>
        </w:rPr>
      </w:pPr>
    </w:p>
    <w:p w:rsidR="004B228B" w:rsidRPr="00F85B6D" w:rsidRDefault="004B228B" w:rsidP="00F85B6D">
      <w:pPr>
        <w:pStyle w:val="ListParagraph"/>
        <w:numPr>
          <w:ilvl w:val="0"/>
          <w:numId w:val="1"/>
        </w:numPr>
        <w:spacing w:after="0" w:line="240" w:lineRule="auto"/>
        <w:jc w:val="both"/>
        <w:rPr>
          <w:rFonts w:ascii="Verdana" w:hAnsi="Verdana"/>
          <w:sz w:val="20"/>
          <w:szCs w:val="20"/>
          <w:lang w:val="es-ES"/>
        </w:rPr>
      </w:pPr>
      <w:r w:rsidRPr="00F85B6D">
        <w:rPr>
          <w:rFonts w:ascii="Verdana" w:hAnsi="Verdana"/>
          <w:sz w:val="20"/>
          <w:szCs w:val="20"/>
          <w:lang w:val="es-ES"/>
        </w:rPr>
        <w:t>Realizar un acto público de reconocimiento de responsabilidad internacional y disculpas públicas en relación con los hechos del presente caso, en los términos del párrafo 307 de la presente Sentencia.</w:t>
      </w:r>
    </w:p>
    <w:p w:rsidR="004B228B" w:rsidRPr="00F85B6D" w:rsidRDefault="004B228B" w:rsidP="00F85B6D">
      <w:pPr>
        <w:pStyle w:val="ListParagraph"/>
        <w:spacing w:after="0" w:line="240" w:lineRule="auto"/>
        <w:rPr>
          <w:rFonts w:ascii="Verdana" w:hAnsi="Verdana"/>
          <w:sz w:val="20"/>
          <w:szCs w:val="20"/>
          <w:lang w:val="es-ES"/>
        </w:rPr>
      </w:pPr>
    </w:p>
    <w:p w:rsidR="004B228B" w:rsidRPr="00F85B6D" w:rsidRDefault="004B228B" w:rsidP="00F85B6D">
      <w:pPr>
        <w:pStyle w:val="ListParagraph"/>
        <w:numPr>
          <w:ilvl w:val="0"/>
          <w:numId w:val="1"/>
        </w:numPr>
        <w:spacing w:after="0" w:line="240" w:lineRule="auto"/>
        <w:jc w:val="both"/>
        <w:rPr>
          <w:rFonts w:ascii="Verdana" w:hAnsi="Verdana"/>
          <w:sz w:val="20"/>
          <w:szCs w:val="20"/>
          <w:lang w:val="es-ES"/>
        </w:rPr>
      </w:pPr>
      <w:r w:rsidRPr="00F85B6D">
        <w:rPr>
          <w:rFonts w:ascii="Verdana" w:hAnsi="Verdana"/>
          <w:sz w:val="20"/>
          <w:szCs w:val="20"/>
          <w:lang w:val="es-ES"/>
        </w:rPr>
        <w:t>Realizar las publicaciones que se indican en el párrafo 305 del presente Fallo.</w:t>
      </w:r>
    </w:p>
    <w:p w:rsidR="004B228B" w:rsidRPr="00F85B6D" w:rsidRDefault="004B228B" w:rsidP="00F85B6D">
      <w:pPr>
        <w:pStyle w:val="ListParagraph"/>
        <w:spacing w:after="0" w:line="240" w:lineRule="auto"/>
        <w:rPr>
          <w:rFonts w:ascii="Verdana" w:hAnsi="Verdana"/>
          <w:sz w:val="20"/>
          <w:szCs w:val="20"/>
          <w:lang w:val="es-ES"/>
        </w:rPr>
      </w:pPr>
    </w:p>
    <w:p w:rsidR="004B228B" w:rsidRPr="00F85B6D" w:rsidRDefault="004B228B" w:rsidP="00F85B6D">
      <w:pPr>
        <w:pStyle w:val="ListParagraph"/>
        <w:numPr>
          <w:ilvl w:val="0"/>
          <w:numId w:val="1"/>
        </w:numPr>
        <w:spacing w:after="0" w:line="240" w:lineRule="auto"/>
        <w:jc w:val="both"/>
        <w:rPr>
          <w:rFonts w:ascii="Verdana" w:hAnsi="Verdana"/>
          <w:sz w:val="20"/>
          <w:szCs w:val="20"/>
          <w:lang w:val="es-ES"/>
        </w:rPr>
      </w:pPr>
      <w:r w:rsidRPr="00F85B6D">
        <w:rPr>
          <w:rFonts w:ascii="Verdana" w:hAnsi="Verdana"/>
          <w:sz w:val="20"/>
          <w:szCs w:val="20"/>
          <w:lang w:val="es-ES"/>
        </w:rPr>
        <w:t xml:space="preserve">Pagar las cantidades fijadas en los párrafos 320, 322, 325 y 329 de la presente Sentencia por concepto de daño material e inmaterial, reintegro de costas y gastos en el plazo de un año, contado a partir de la notificación de la misma. </w:t>
      </w:r>
    </w:p>
    <w:p w:rsidR="004B228B" w:rsidRPr="00F85B6D" w:rsidRDefault="004B228B" w:rsidP="00F85B6D">
      <w:pPr>
        <w:pStyle w:val="ListParagraph"/>
        <w:spacing w:after="0" w:line="240" w:lineRule="auto"/>
        <w:rPr>
          <w:rFonts w:ascii="Verdana" w:hAnsi="Verdana"/>
          <w:sz w:val="20"/>
          <w:szCs w:val="20"/>
          <w:lang w:val="es-ES"/>
        </w:rPr>
      </w:pPr>
    </w:p>
    <w:p w:rsidR="004B228B" w:rsidRPr="00F85B6D" w:rsidRDefault="004B228B" w:rsidP="00F85B6D">
      <w:pPr>
        <w:pStyle w:val="ListParagraph"/>
        <w:numPr>
          <w:ilvl w:val="0"/>
          <w:numId w:val="1"/>
        </w:numPr>
        <w:spacing w:after="0" w:line="240" w:lineRule="auto"/>
        <w:jc w:val="both"/>
        <w:rPr>
          <w:rFonts w:ascii="Verdana" w:hAnsi="Verdana"/>
          <w:sz w:val="20"/>
          <w:szCs w:val="20"/>
          <w:lang w:val="es-ES"/>
        </w:rPr>
      </w:pPr>
      <w:r w:rsidRPr="00F85B6D">
        <w:rPr>
          <w:rFonts w:ascii="Verdana" w:hAnsi="Verdana"/>
          <w:sz w:val="20"/>
          <w:szCs w:val="20"/>
          <w:lang w:val="es-ES"/>
        </w:rPr>
        <w:t>Reintegrar al Fondo de Asistencia Legal de Víctimas de la Corte Interamericana de Derechos Humanos la cantidad erogada durante la tramitación del presente caso, en los términos de lo establecido en el párrafo 332 del presente Fallo</w:t>
      </w:r>
    </w:p>
    <w:p w:rsidR="004B228B" w:rsidRPr="004B228B" w:rsidRDefault="004B228B" w:rsidP="004B228B">
      <w:pPr>
        <w:pStyle w:val="ListParagraph"/>
        <w:rPr>
          <w:rFonts w:ascii="Verdana" w:hAnsi="Verdana"/>
          <w:sz w:val="20"/>
          <w:lang w:val="es-ES"/>
        </w:rPr>
      </w:pPr>
    </w:p>
    <w:sectPr w:rsidR="004B228B" w:rsidRPr="004B22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37" w:rsidRDefault="006B7537" w:rsidP="004B228B">
      <w:pPr>
        <w:spacing w:after="0" w:line="240" w:lineRule="auto"/>
      </w:pPr>
      <w:r>
        <w:separator/>
      </w:r>
    </w:p>
  </w:endnote>
  <w:endnote w:type="continuationSeparator" w:id="0">
    <w:p w:rsidR="006B7537" w:rsidRDefault="006B7537" w:rsidP="004B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8B" w:rsidRPr="00716754" w:rsidRDefault="004B228B" w:rsidP="004B228B">
    <w:pPr>
      <w:pStyle w:val="Footer"/>
      <w:jc w:val="both"/>
      <w:rPr>
        <w:rFonts w:ascii="Verdana" w:hAnsi="Verdana"/>
        <w:bCs/>
        <w:sz w:val="16"/>
        <w:szCs w:val="16"/>
        <w:lang w:val="es-MX"/>
      </w:rPr>
    </w:pPr>
    <w:r w:rsidRPr="00716754">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37" w:rsidRDefault="006B7537" w:rsidP="004B228B">
      <w:pPr>
        <w:spacing w:after="0" w:line="240" w:lineRule="auto"/>
      </w:pPr>
      <w:r>
        <w:separator/>
      </w:r>
    </w:p>
  </w:footnote>
  <w:footnote w:type="continuationSeparator" w:id="0">
    <w:p w:rsidR="006B7537" w:rsidRDefault="006B7537" w:rsidP="004B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669646"/>
      <w:docPartObj>
        <w:docPartGallery w:val="Page Numbers (Top of Page)"/>
        <w:docPartUnique/>
      </w:docPartObj>
    </w:sdtPr>
    <w:sdtEndPr>
      <w:rPr>
        <w:noProof/>
      </w:rPr>
    </w:sdtEndPr>
    <w:sdtContent>
      <w:p w:rsidR="004B228B" w:rsidRDefault="004B228B">
        <w:pPr>
          <w:pStyle w:val="Header"/>
          <w:jc w:val="right"/>
        </w:pPr>
        <w:r>
          <w:fldChar w:fldCharType="begin"/>
        </w:r>
        <w:r>
          <w:instrText xml:space="preserve"> PAGE   \* MERGEFORMAT </w:instrText>
        </w:r>
        <w:r>
          <w:fldChar w:fldCharType="separate"/>
        </w:r>
        <w:r w:rsidR="00B84E61">
          <w:rPr>
            <w:noProof/>
          </w:rPr>
          <w:t>1</w:t>
        </w:r>
        <w:r>
          <w:rPr>
            <w:noProof/>
          </w:rPr>
          <w:fldChar w:fldCharType="end"/>
        </w:r>
      </w:p>
    </w:sdtContent>
  </w:sdt>
  <w:p w:rsidR="004B228B" w:rsidRDefault="004B2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D0DD2"/>
    <w:multiLevelType w:val="hybridMultilevel"/>
    <w:tmpl w:val="CF605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28B"/>
    <w:rsid w:val="00014E17"/>
    <w:rsid w:val="0029263A"/>
    <w:rsid w:val="003E19E8"/>
    <w:rsid w:val="004B228B"/>
    <w:rsid w:val="006B7537"/>
    <w:rsid w:val="00B84E61"/>
    <w:rsid w:val="00F8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28B"/>
    <w:pPr>
      <w:ind w:left="720"/>
      <w:contextualSpacing/>
    </w:pPr>
  </w:style>
  <w:style w:type="paragraph" w:styleId="Header">
    <w:name w:val="header"/>
    <w:basedOn w:val="Normal"/>
    <w:link w:val="HeaderChar"/>
    <w:uiPriority w:val="99"/>
    <w:unhideWhenUsed/>
    <w:rsid w:val="004B2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8B"/>
  </w:style>
  <w:style w:type="paragraph" w:styleId="Footer">
    <w:name w:val="footer"/>
    <w:basedOn w:val="Normal"/>
    <w:link w:val="FooterChar"/>
    <w:uiPriority w:val="99"/>
    <w:unhideWhenUsed/>
    <w:rsid w:val="004B2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28B"/>
    <w:pPr>
      <w:ind w:left="720"/>
      <w:contextualSpacing/>
    </w:pPr>
  </w:style>
  <w:style w:type="paragraph" w:styleId="Header">
    <w:name w:val="header"/>
    <w:basedOn w:val="Normal"/>
    <w:link w:val="HeaderChar"/>
    <w:uiPriority w:val="99"/>
    <w:unhideWhenUsed/>
    <w:rsid w:val="004B2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8B"/>
  </w:style>
  <w:style w:type="paragraph" w:styleId="Footer">
    <w:name w:val="footer"/>
    <w:basedOn w:val="Normal"/>
    <w:link w:val="FooterChar"/>
    <w:uiPriority w:val="99"/>
    <w:unhideWhenUsed/>
    <w:rsid w:val="004B2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Regina Castro</cp:lastModifiedBy>
  <cp:revision>3</cp:revision>
  <dcterms:created xsi:type="dcterms:W3CDTF">2016-11-18T19:51:00Z</dcterms:created>
  <dcterms:modified xsi:type="dcterms:W3CDTF">2016-11-18T23:21:00Z</dcterms:modified>
</cp:coreProperties>
</file>