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76" w:rsidRPr="00BF230F" w:rsidRDefault="00BF230F" w:rsidP="00BF230F">
      <w:pPr>
        <w:spacing w:before="120" w:after="120"/>
        <w:ind w:right="99"/>
        <w:jc w:val="center"/>
        <w:rPr>
          <w:rFonts w:cs="Verdana"/>
          <w:b/>
          <w:bCs/>
          <w:caps/>
          <w:sz w:val="20"/>
          <w:szCs w:val="20"/>
          <w:u w:val="single"/>
          <w:lang w:val="es-ES"/>
        </w:rPr>
      </w:pPr>
      <w:bookmarkStart w:id="0" w:name="_GoBack"/>
      <w:bookmarkEnd w:id="0"/>
      <w:r w:rsidRPr="00BF230F">
        <w:rPr>
          <w:b/>
          <w:sz w:val="20"/>
          <w:szCs w:val="20"/>
          <w:u w:val="single"/>
        </w:rPr>
        <w:t xml:space="preserve">Caso </w:t>
      </w:r>
      <w:r w:rsidR="00E62DEA">
        <w:rPr>
          <w:b/>
          <w:sz w:val="20"/>
          <w:szCs w:val="20"/>
          <w:u w:val="single"/>
        </w:rPr>
        <w:t>San Miguel Sosa y otras</w:t>
      </w:r>
      <w:r w:rsidRPr="00BF230F">
        <w:rPr>
          <w:b/>
          <w:sz w:val="20"/>
          <w:szCs w:val="20"/>
          <w:u w:val="single"/>
        </w:rPr>
        <w:t xml:space="preserve"> </w:t>
      </w:r>
      <w:r w:rsidRPr="00E62DEA">
        <w:rPr>
          <w:b/>
          <w:i/>
          <w:sz w:val="20"/>
          <w:szCs w:val="20"/>
          <w:u w:val="single"/>
        </w:rPr>
        <w:t>Vs.</w:t>
      </w:r>
      <w:r w:rsidRPr="00BF230F">
        <w:rPr>
          <w:b/>
          <w:sz w:val="20"/>
          <w:szCs w:val="20"/>
          <w:u w:val="single"/>
        </w:rPr>
        <w:t xml:space="preserve"> Venezuela: reparaciones pendientes de cumplimiento</w:t>
      </w:r>
    </w:p>
    <w:p w:rsidR="000E03F7" w:rsidRPr="0001748B" w:rsidRDefault="000E03F7" w:rsidP="000E03F7">
      <w:pPr>
        <w:rPr>
          <w:sz w:val="20"/>
          <w:szCs w:val="20"/>
        </w:rPr>
      </w:pPr>
    </w:p>
    <w:p w:rsidR="00E62DEA" w:rsidRPr="00E62DEA" w:rsidRDefault="00E62DEA" w:rsidP="00E62DEA">
      <w:pPr>
        <w:pStyle w:val="ListParagraph"/>
        <w:numPr>
          <w:ilvl w:val="0"/>
          <w:numId w:val="2"/>
        </w:numPr>
        <w:ind w:left="0" w:firstLine="0"/>
        <w:jc w:val="both"/>
        <w:rPr>
          <w:rFonts w:eastAsia="MS Mincho"/>
          <w:sz w:val="20"/>
          <w:szCs w:val="20"/>
        </w:rPr>
      </w:pPr>
      <w:r>
        <w:rPr>
          <w:sz w:val="20"/>
        </w:rPr>
        <w:t>A</w:t>
      </w:r>
      <w:r w:rsidRPr="00E62DEA">
        <w:rPr>
          <w:sz w:val="20"/>
        </w:rPr>
        <w:t>doptar las medidas necesarias para que los hechos relevantes de desviación de poder no queden en impunidad, en los términos de los párrafos 230 a 232 de esta Sentencia.</w:t>
      </w:r>
    </w:p>
    <w:p w:rsidR="00E62DEA" w:rsidRPr="00E62DEA" w:rsidRDefault="00E62DEA" w:rsidP="00E62DEA">
      <w:pPr>
        <w:pStyle w:val="ListParagraph"/>
        <w:ind w:left="0"/>
        <w:jc w:val="both"/>
        <w:rPr>
          <w:rFonts w:eastAsia="MS Mincho"/>
          <w:sz w:val="20"/>
          <w:szCs w:val="20"/>
        </w:rPr>
      </w:pPr>
    </w:p>
    <w:p w:rsidR="00E62DEA" w:rsidRDefault="00E62DEA" w:rsidP="00E62DEA">
      <w:pPr>
        <w:pStyle w:val="ListParagraph"/>
        <w:numPr>
          <w:ilvl w:val="0"/>
          <w:numId w:val="2"/>
        </w:numPr>
        <w:ind w:left="0" w:firstLine="0"/>
        <w:jc w:val="both"/>
        <w:rPr>
          <w:rStyle w:val="apple-style-span"/>
          <w:rFonts w:eastAsia="MS Mincho"/>
          <w:sz w:val="20"/>
          <w:szCs w:val="20"/>
        </w:rPr>
      </w:pPr>
      <w:r>
        <w:rPr>
          <w:rStyle w:val="apple-style-span"/>
          <w:rFonts w:eastAsia="MS Mincho"/>
          <w:sz w:val="20"/>
          <w:szCs w:val="20"/>
        </w:rPr>
        <w:t>R</w:t>
      </w:r>
      <w:r w:rsidRPr="00E62DEA">
        <w:rPr>
          <w:rStyle w:val="apple-style-span"/>
          <w:rFonts w:eastAsia="MS Mincho"/>
          <w:sz w:val="20"/>
          <w:szCs w:val="20"/>
        </w:rPr>
        <w:t xml:space="preserve">ealizar las publicaciones que se indican en el párrafo 233 del presente Fallo, </w:t>
      </w:r>
      <w:r w:rsidRPr="00E62DEA">
        <w:rPr>
          <w:sz w:val="20"/>
          <w:szCs w:val="20"/>
        </w:rPr>
        <w:t>dentro del plazo de seis meses contado desde la notificación de la presente Sentencia y en los términos de los párrafos 233 y 234 de la misma.</w:t>
      </w:r>
      <w:r w:rsidRPr="00E62DEA">
        <w:rPr>
          <w:rStyle w:val="apple-style-span"/>
          <w:rFonts w:eastAsia="MS Mincho"/>
          <w:sz w:val="20"/>
          <w:szCs w:val="20"/>
        </w:rPr>
        <w:t xml:space="preserve"> </w:t>
      </w:r>
    </w:p>
    <w:p w:rsidR="00E62DEA" w:rsidRPr="00E62DEA" w:rsidRDefault="00E62DEA" w:rsidP="00E62DEA">
      <w:pPr>
        <w:pStyle w:val="ListParagraph"/>
        <w:rPr>
          <w:rFonts w:cs="Verdana"/>
          <w:sz w:val="20"/>
          <w:szCs w:val="20"/>
        </w:rPr>
      </w:pPr>
    </w:p>
    <w:p w:rsidR="00E62DEA" w:rsidRPr="00E62DEA" w:rsidRDefault="00E62DEA" w:rsidP="00E62DEA">
      <w:pPr>
        <w:pStyle w:val="ListParagraph"/>
        <w:numPr>
          <w:ilvl w:val="0"/>
          <w:numId w:val="2"/>
        </w:numPr>
        <w:ind w:left="0" w:firstLine="0"/>
        <w:jc w:val="both"/>
        <w:rPr>
          <w:rFonts w:eastAsia="MS Mincho"/>
          <w:sz w:val="20"/>
          <w:szCs w:val="20"/>
        </w:rPr>
      </w:pPr>
      <w:r>
        <w:rPr>
          <w:rFonts w:cs="Verdana"/>
          <w:sz w:val="20"/>
          <w:szCs w:val="20"/>
        </w:rPr>
        <w:t>P</w:t>
      </w:r>
      <w:r w:rsidRPr="00E62DEA">
        <w:rPr>
          <w:rFonts w:cs="Verdana"/>
          <w:sz w:val="20"/>
          <w:szCs w:val="20"/>
        </w:rPr>
        <w:t xml:space="preserve">agar las cantidades fijadas en los párrafos 238, 240 y 250 de la presente Sentencia por concepto de indemnizaciones compensatorias </w:t>
      </w:r>
      <w:r w:rsidRPr="00E62DEA">
        <w:rPr>
          <w:sz w:val="20"/>
          <w:szCs w:val="20"/>
        </w:rPr>
        <w:t>por daños materiales e inmateriales y costas y gastos,</w:t>
      </w:r>
      <w:r w:rsidRPr="00E62DEA">
        <w:rPr>
          <w:rFonts w:cs="Verdana"/>
          <w:sz w:val="20"/>
          <w:szCs w:val="20"/>
        </w:rPr>
        <w:t xml:space="preserve"> en los términos de los referidos párrafos y de los párrafos 251 a 256 del presente Fallo.  </w:t>
      </w:r>
    </w:p>
    <w:p w:rsidR="00E62DEA" w:rsidRDefault="00E62DEA" w:rsidP="00E62DEA">
      <w:pPr>
        <w:contextualSpacing/>
        <w:jc w:val="both"/>
        <w:rPr>
          <w:sz w:val="20"/>
          <w:szCs w:val="20"/>
        </w:rPr>
      </w:pPr>
    </w:p>
    <w:p w:rsidR="000E03F7" w:rsidRPr="00E62DEA" w:rsidRDefault="000E03F7" w:rsidP="000E03F7">
      <w:pPr>
        <w:pStyle w:val="Prrafodelista2"/>
        <w:ind w:left="0" w:right="-90"/>
        <w:contextualSpacing/>
        <w:jc w:val="both"/>
        <w:rPr>
          <w:bCs/>
        </w:rPr>
      </w:pPr>
    </w:p>
    <w:p w:rsidR="000E03F7" w:rsidRPr="0001748B" w:rsidRDefault="000E03F7" w:rsidP="000E03F7">
      <w:pPr>
        <w:tabs>
          <w:tab w:val="left" w:pos="720"/>
        </w:tabs>
        <w:ind w:right="-90"/>
        <w:contextualSpacing/>
        <w:rPr>
          <w:bCs/>
          <w:sz w:val="20"/>
          <w:szCs w:val="20"/>
        </w:rPr>
      </w:pPr>
    </w:p>
    <w:p w:rsidR="00CC3476" w:rsidRPr="00CC3476" w:rsidRDefault="00CC3476" w:rsidP="000E03F7">
      <w:pPr>
        <w:jc w:val="both"/>
        <w:rPr>
          <w:sz w:val="20"/>
          <w:szCs w:val="20"/>
        </w:rPr>
      </w:pPr>
    </w:p>
    <w:sectPr w:rsidR="00CC3476" w:rsidRPr="00CC34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62" w:rsidRDefault="00760D62" w:rsidP="00BF230F">
      <w:r>
        <w:separator/>
      </w:r>
    </w:p>
  </w:endnote>
  <w:endnote w:type="continuationSeparator" w:id="0">
    <w:p w:rsidR="00760D62" w:rsidRDefault="00760D62" w:rsidP="00B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0F" w:rsidRPr="00BE400E" w:rsidRDefault="00BF230F" w:rsidP="00BF230F">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230F" w:rsidRPr="00BF230F" w:rsidRDefault="00BF230F">
    <w:pPr>
      <w:pStyle w:val="Footer"/>
      <w:rPr>
        <w:lang w:val="es-MX"/>
      </w:rPr>
    </w:pPr>
  </w:p>
  <w:p w:rsidR="00BF230F" w:rsidRDefault="00BF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62" w:rsidRDefault="00760D62" w:rsidP="00BF230F">
      <w:r>
        <w:separator/>
      </w:r>
    </w:p>
  </w:footnote>
  <w:footnote w:type="continuationSeparator" w:id="0">
    <w:p w:rsidR="00760D62" w:rsidRDefault="00760D62" w:rsidP="00BF2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5069"/>
    <w:multiLevelType w:val="hybridMultilevel"/>
    <w:tmpl w:val="E0FE30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3E06E32"/>
    <w:multiLevelType w:val="hybridMultilevel"/>
    <w:tmpl w:val="8E0617F4"/>
    <w:lvl w:ilvl="0" w:tplc="B21A1C8C">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76"/>
    <w:rsid w:val="000E03F7"/>
    <w:rsid w:val="003A7E5E"/>
    <w:rsid w:val="003E5D94"/>
    <w:rsid w:val="00541756"/>
    <w:rsid w:val="006B7D1A"/>
    <w:rsid w:val="00760D62"/>
    <w:rsid w:val="00957325"/>
    <w:rsid w:val="009832C0"/>
    <w:rsid w:val="00BF230F"/>
    <w:rsid w:val="00C43E1C"/>
    <w:rsid w:val="00CA4DEB"/>
    <w:rsid w:val="00CC3476"/>
    <w:rsid w:val="00D82DDA"/>
    <w:rsid w:val="00E62DEA"/>
    <w:rsid w:val="00EB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Heading1">
    <w:name w:val="heading 1"/>
    <w:basedOn w:val="Normal"/>
    <w:next w:val="Normal"/>
    <w:link w:val="Heading1Char"/>
    <w:qFormat/>
    <w:rsid w:val="00CC3476"/>
    <w:pPr>
      <w:keepNext/>
      <w:spacing w:before="240" w:after="60"/>
      <w:outlineLvl w:val="0"/>
    </w:pPr>
    <w:rPr>
      <w:rFonts w:ascii="Arial"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Header">
    <w:name w:val="header"/>
    <w:basedOn w:val="Normal"/>
    <w:link w:val="HeaderChar"/>
    <w:uiPriority w:val="99"/>
    <w:unhideWhenUsed/>
    <w:rsid w:val="00BF230F"/>
    <w:pPr>
      <w:tabs>
        <w:tab w:val="center" w:pos="4419"/>
        <w:tab w:val="right" w:pos="8838"/>
      </w:tabs>
    </w:pPr>
  </w:style>
  <w:style w:type="character" w:customStyle="1" w:styleId="HeaderChar">
    <w:name w:val="Header Char"/>
    <w:basedOn w:val="DefaultParagraphFont"/>
    <w:link w:val="Header"/>
    <w:uiPriority w:val="99"/>
    <w:rsid w:val="00BF230F"/>
    <w:rPr>
      <w:rFonts w:ascii="Verdana" w:eastAsia="Batang" w:hAnsi="Verdana" w:cs="Times New Roman"/>
      <w:sz w:val="24"/>
      <w:szCs w:val="24"/>
      <w:lang w:val="es-ES_tradnl"/>
    </w:rPr>
  </w:style>
  <w:style w:type="paragraph" w:styleId="Footer">
    <w:name w:val="footer"/>
    <w:basedOn w:val="Normal"/>
    <w:link w:val="FooterChar"/>
    <w:uiPriority w:val="99"/>
    <w:unhideWhenUsed/>
    <w:rsid w:val="00BF230F"/>
    <w:pPr>
      <w:tabs>
        <w:tab w:val="center" w:pos="4419"/>
        <w:tab w:val="right" w:pos="8838"/>
      </w:tabs>
    </w:pPr>
  </w:style>
  <w:style w:type="character" w:customStyle="1" w:styleId="FooterChar">
    <w:name w:val="Footer Char"/>
    <w:basedOn w:val="DefaultParagraphFont"/>
    <w:link w:val="Footer"/>
    <w:uiPriority w:val="99"/>
    <w:rsid w:val="00BF230F"/>
    <w:rPr>
      <w:rFonts w:ascii="Verdana" w:eastAsia="Batang" w:hAnsi="Verdana" w:cs="Times New Roman"/>
      <w:sz w:val="24"/>
      <w:szCs w:val="24"/>
      <w:lang w:val="es-ES_tradnl"/>
    </w:rPr>
  </w:style>
  <w:style w:type="paragraph" w:styleId="BalloonText">
    <w:name w:val="Balloon Text"/>
    <w:basedOn w:val="Normal"/>
    <w:link w:val="BalloonTextChar"/>
    <w:uiPriority w:val="99"/>
    <w:semiHidden/>
    <w:unhideWhenUsed/>
    <w:rsid w:val="00BF230F"/>
    <w:rPr>
      <w:rFonts w:ascii="Tahoma" w:hAnsi="Tahoma" w:cs="Tahoma"/>
      <w:sz w:val="16"/>
      <w:szCs w:val="16"/>
    </w:rPr>
  </w:style>
  <w:style w:type="character" w:customStyle="1" w:styleId="BalloonTextChar">
    <w:name w:val="Balloon Text Char"/>
    <w:basedOn w:val="DefaultParagraphFont"/>
    <w:link w:val="BalloonText"/>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ListParagraph">
    <w:name w:val="List Paragraph"/>
    <w:basedOn w:val="Normal"/>
    <w:uiPriority w:val="34"/>
    <w:qFormat/>
    <w:rsid w:val="00E62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Heading1">
    <w:name w:val="heading 1"/>
    <w:basedOn w:val="Normal"/>
    <w:next w:val="Normal"/>
    <w:link w:val="Heading1Char"/>
    <w:qFormat/>
    <w:rsid w:val="00CC3476"/>
    <w:pPr>
      <w:keepNext/>
      <w:spacing w:before="240" w:after="60"/>
      <w:outlineLvl w:val="0"/>
    </w:pPr>
    <w:rPr>
      <w:rFonts w:ascii="Arial"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Header">
    <w:name w:val="header"/>
    <w:basedOn w:val="Normal"/>
    <w:link w:val="HeaderChar"/>
    <w:uiPriority w:val="99"/>
    <w:unhideWhenUsed/>
    <w:rsid w:val="00BF230F"/>
    <w:pPr>
      <w:tabs>
        <w:tab w:val="center" w:pos="4419"/>
        <w:tab w:val="right" w:pos="8838"/>
      </w:tabs>
    </w:pPr>
  </w:style>
  <w:style w:type="character" w:customStyle="1" w:styleId="HeaderChar">
    <w:name w:val="Header Char"/>
    <w:basedOn w:val="DefaultParagraphFont"/>
    <w:link w:val="Header"/>
    <w:uiPriority w:val="99"/>
    <w:rsid w:val="00BF230F"/>
    <w:rPr>
      <w:rFonts w:ascii="Verdana" w:eastAsia="Batang" w:hAnsi="Verdana" w:cs="Times New Roman"/>
      <w:sz w:val="24"/>
      <w:szCs w:val="24"/>
      <w:lang w:val="es-ES_tradnl"/>
    </w:rPr>
  </w:style>
  <w:style w:type="paragraph" w:styleId="Footer">
    <w:name w:val="footer"/>
    <w:basedOn w:val="Normal"/>
    <w:link w:val="FooterChar"/>
    <w:uiPriority w:val="99"/>
    <w:unhideWhenUsed/>
    <w:rsid w:val="00BF230F"/>
    <w:pPr>
      <w:tabs>
        <w:tab w:val="center" w:pos="4419"/>
        <w:tab w:val="right" w:pos="8838"/>
      </w:tabs>
    </w:pPr>
  </w:style>
  <w:style w:type="character" w:customStyle="1" w:styleId="FooterChar">
    <w:name w:val="Footer Char"/>
    <w:basedOn w:val="DefaultParagraphFont"/>
    <w:link w:val="Footer"/>
    <w:uiPriority w:val="99"/>
    <w:rsid w:val="00BF230F"/>
    <w:rPr>
      <w:rFonts w:ascii="Verdana" w:eastAsia="Batang" w:hAnsi="Verdana" w:cs="Times New Roman"/>
      <w:sz w:val="24"/>
      <w:szCs w:val="24"/>
      <w:lang w:val="es-ES_tradnl"/>
    </w:rPr>
  </w:style>
  <w:style w:type="paragraph" w:styleId="BalloonText">
    <w:name w:val="Balloon Text"/>
    <w:basedOn w:val="Normal"/>
    <w:link w:val="BalloonTextChar"/>
    <w:uiPriority w:val="99"/>
    <w:semiHidden/>
    <w:unhideWhenUsed/>
    <w:rsid w:val="00BF230F"/>
    <w:rPr>
      <w:rFonts w:ascii="Tahoma" w:hAnsi="Tahoma" w:cs="Tahoma"/>
      <w:sz w:val="16"/>
      <w:szCs w:val="16"/>
    </w:rPr>
  </w:style>
  <w:style w:type="character" w:customStyle="1" w:styleId="BalloonTextChar">
    <w:name w:val="Balloon Text Char"/>
    <w:basedOn w:val="DefaultParagraphFont"/>
    <w:link w:val="BalloonText"/>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ListParagraph">
    <w:name w:val="List Paragraph"/>
    <w:basedOn w:val="Normal"/>
    <w:uiPriority w:val="34"/>
    <w:qFormat/>
    <w:rsid w:val="00E6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647</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Corte IDH</cp:lastModifiedBy>
  <cp:revision>3</cp:revision>
  <cp:lastPrinted>2018-06-18T15:55:00Z</cp:lastPrinted>
  <dcterms:created xsi:type="dcterms:W3CDTF">2018-06-18T15:55:00Z</dcterms:created>
  <dcterms:modified xsi:type="dcterms:W3CDTF">2018-06-18T15:55:00Z</dcterms:modified>
</cp:coreProperties>
</file>