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1B56" w14:textId="01DB7DA0" w:rsidR="009B4970" w:rsidRPr="00050ED3" w:rsidRDefault="009B4970" w:rsidP="00240098">
      <w:pPr>
        <w:spacing w:after="0" w:line="240" w:lineRule="auto"/>
        <w:jc w:val="center"/>
        <w:rPr>
          <w:rFonts w:ascii="Verdana" w:hAnsi="Verdana"/>
          <w:b/>
          <w:sz w:val="20"/>
          <w:szCs w:val="20"/>
        </w:rPr>
      </w:pPr>
      <w:bookmarkStart w:id="0" w:name="_Hlk120791694"/>
      <w:bookmarkStart w:id="1" w:name="_Hlk120791721"/>
    </w:p>
    <w:p w14:paraId="5C6F0C42" w14:textId="2B363578" w:rsidR="009B4970" w:rsidRPr="00050ED3" w:rsidRDefault="009B4970" w:rsidP="00240098">
      <w:pPr>
        <w:spacing w:after="0" w:line="240" w:lineRule="auto"/>
        <w:jc w:val="center"/>
        <w:rPr>
          <w:rFonts w:ascii="Verdana" w:hAnsi="Verdana"/>
          <w:b/>
          <w:sz w:val="20"/>
          <w:szCs w:val="20"/>
        </w:rPr>
      </w:pPr>
    </w:p>
    <w:p w14:paraId="776BF891" w14:textId="78B635D0" w:rsidR="00240098" w:rsidRPr="00050ED3" w:rsidRDefault="00D1759C" w:rsidP="00240098">
      <w:pPr>
        <w:spacing w:after="0" w:line="240" w:lineRule="auto"/>
        <w:jc w:val="center"/>
        <w:rPr>
          <w:rFonts w:ascii="Verdana" w:hAnsi="Verdana"/>
          <w:b/>
          <w:sz w:val="20"/>
          <w:szCs w:val="20"/>
        </w:rPr>
      </w:pPr>
      <w:r w:rsidRPr="00050ED3">
        <w:rPr>
          <w:rFonts w:ascii="Verdana" w:hAnsi="Verdana"/>
          <w:b/>
          <w:sz w:val="20"/>
          <w:szCs w:val="20"/>
        </w:rPr>
        <w:t>RESOLUCIÓN DE LA</w:t>
      </w:r>
    </w:p>
    <w:p w14:paraId="042BBD4D" w14:textId="10D7D237" w:rsidR="00EF55B9" w:rsidRPr="00050ED3" w:rsidRDefault="00EF55B9" w:rsidP="00240098">
      <w:pPr>
        <w:spacing w:after="0" w:line="240" w:lineRule="auto"/>
        <w:jc w:val="center"/>
        <w:rPr>
          <w:rFonts w:ascii="Verdana" w:hAnsi="Verdana"/>
          <w:b/>
          <w:sz w:val="20"/>
          <w:szCs w:val="20"/>
        </w:rPr>
      </w:pPr>
      <w:r w:rsidRPr="00050ED3">
        <w:rPr>
          <w:rFonts w:ascii="Verdana" w:hAnsi="Verdana"/>
          <w:b/>
          <w:sz w:val="20"/>
          <w:szCs w:val="20"/>
        </w:rPr>
        <w:t>CORTE INT</w:t>
      </w:r>
      <w:r w:rsidR="009F5A33" w:rsidRPr="00050ED3">
        <w:rPr>
          <w:rFonts w:ascii="Verdana" w:hAnsi="Verdana"/>
          <w:b/>
          <w:sz w:val="20"/>
          <w:szCs w:val="20"/>
        </w:rPr>
        <w:t>ERAMERICANA DE DERECHOS HUMANOS</w:t>
      </w:r>
      <w:r w:rsidR="009B4970" w:rsidRPr="00050ED3">
        <w:rPr>
          <w:rFonts w:ascii="Verdana" w:hAnsi="Verdana"/>
          <w:b/>
          <w:sz w:val="20"/>
          <w:szCs w:val="20"/>
        </w:rPr>
        <w:t>*</w:t>
      </w:r>
    </w:p>
    <w:p w14:paraId="36C8DD0D" w14:textId="77777777" w:rsidR="009C65F5" w:rsidRPr="00050ED3" w:rsidRDefault="009C65F5" w:rsidP="00240098">
      <w:pPr>
        <w:spacing w:after="0" w:line="240" w:lineRule="auto"/>
        <w:jc w:val="center"/>
        <w:rPr>
          <w:rFonts w:ascii="Verdana" w:hAnsi="Verdana"/>
          <w:b/>
          <w:color w:val="000000" w:themeColor="text1"/>
          <w:sz w:val="20"/>
          <w:szCs w:val="20"/>
        </w:rPr>
      </w:pPr>
    </w:p>
    <w:p w14:paraId="2297FBE5" w14:textId="5535AE06" w:rsidR="00EF55B9" w:rsidRPr="00050ED3" w:rsidRDefault="00CE7E3E" w:rsidP="00240098">
      <w:pPr>
        <w:spacing w:after="0" w:line="240" w:lineRule="auto"/>
        <w:jc w:val="center"/>
        <w:rPr>
          <w:rFonts w:ascii="Verdana" w:hAnsi="Verdana"/>
          <w:b/>
          <w:sz w:val="20"/>
          <w:szCs w:val="20"/>
        </w:rPr>
      </w:pPr>
      <w:r w:rsidRPr="00050ED3">
        <w:rPr>
          <w:rFonts w:ascii="Verdana" w:hAnsi="Verdana"/>
          <w:b/>
          <w:color w:val="000000" w:themeColor="text1"/>
          <w:sz w:val="20"/>
          <w:szCs w:val="20"/>
        </w:rPr>
        <w:t xml:space="preserve">DE </w:t>
      </w:r>
      <w:r w:rsidR="009B4970" w:rsidRPr="00050ED3">
        <w:rPr>
          <w:rFonts w:ascii="Verdana" w:hAnsi="Verdana"/>
          <w:b/>
          <w:color w:val="000000" w:themeColor="text1"/>
          <w:sz w:val="20"/>
          <w:szCs w:val="20"/>
        </w:rPr>
        <w:t>2</w:t>
      </w:r>
      <w:r w:rsidR="0083412B" w:rsidRPr="00050ED3">
        <w:rPr>
          <w:rFonts w:ascii="Verdana" w:hAnsi="Verdana"/>
          <w:b/>
          <w:color w:val="000000" w:themeColor="text1"/>
          <w:sz w:val="20"/>
          <w:szCs w:val="20"/>
        </w:rPr>
        <w:t xml:space="preserve"> DE </w:t>
      </w:r>
      <w:r w:rsidR="009C65F5" w:rsidRPr="00050ED3">
        <w:rPr>
          <w:rFonts w:ascii="Verdana" w:hAnsi="Verdana"/>
          <w:b/>
          <w:color w:val="000000" w:themeColor="text1"/>
          <w:sz w:val="20"/>
          <w:szCs w:val="20"/>
        </w:rPr>
        <w:t>SEPTIEMBRE</w:t>
      </w:r>
      <w:r w:rsidRPr="00050ED3">
        <w:rPr>
          <w:rFonts w:ascii="Verdana" w:hAnsi="Verdana"/>
          <w:b/>
          <w:color w:val="000000" w:themeColor="text1"/>
          <w:sz w:val="20"/>
          <w:szCs w:val="20"/>
        </w:rPr>
        <w:t xml:space="preserve"> DE 2022</w:t>
      </w:r>
    </w:p>
    <w:p w14:paraId="53726971" w14:textId="77777777" w:rsidR="009C65F5" w:rsidRPr="00050ED3" w:rsidRDefault="009C65F5" w:rsidP="00240098">
      <w:pPr>
        <w:spacing w:after="0" w:line="240" w:lineRule="auto"/>
        <w:jc w:val="center"/>
        <w:rPr>
          <w:rFonts w:ascii="Verdana" w:hAnsi="Verdana"/>
          <w:b/>
          <w:i/>
          <w:sz w:val="20"/>
          <w:szCs w:val="20"/>
        </w:rPr>
      </w:pPr>
    </w:p>
    <w:p w14:paraId="1CEE0553" w14:textId="659CB593" w:rsidR="00EF55B9" w:rsidRPr="00050ED3" w:rsidRDefault="00EF55B9" w:rsidP="00240098">
      <w:pPr>
        <w:spacing w:after="0" w:line="240" w:lineRule="auto"/>
        <w:jc w:val="center"/>
        <w:rPr>
          <w:rFonts w:ascii="Verdana" w:hAnsi="Verdana"/>
          <w:b/>
          <w:i/>
          <w:sz w:val="20"/>
          <w:szCs w:val="20"/>
        </w:rPr>
      </w:pPr>
      <w:r w:rsidRPr="00050ED3">
        <w:rPr>
          <w:rFonts w:ascii="Verdana" w:hAnsi="Verdana"/>
          <w:b/>
          <w:i/>
          <w:sz w:val="20"/>
          <w:szCs w:val="20"/>
        </w:rPr>
        <w:t xml:space="preserve">CASO </w:t>
      </w:r>
      <w:r w:rsidR="00D74E46" w:rsidRPr="00050ED3">
        <w:rPr>
          <w:rFonts w:ascii="Verdana" w:hAnsi="Verdana"/>
          <w:b/>
          <w:i/>
          <w:sz w:val="20"/>
          <w:szCs w:val="20"/>
        </w:rPr>
        <w:t>GIRÓN Y OTRO</w:t>
      </w:r>
      <w:r w:rsidR="0044531B" w:rsidRPr="00050ED3">
        <w:rPr>
          <w:rFonts w:ascii="Verdana" w:hAnsi="Verdana"/>
          <w:b/>
          <w:i/>
          <w:sz w:val="20"/>
          <w:szCs w:val="20"/>
        </w:rPr>
        <w:t xml:space="preserve"> VS</w:t>
      </w:r>
      <w:r w:rsidRPr="00050ED3">
        <w:rPr>
          <w:rFonts w:ascii="Verdana" w:hAnsi="Verdana"/>
          <w:b/>
          <w:i/>
          <w:sz w:val="20"/>
          <w:szCs w:val="20"/>
        </w:rPr>
        <w:t xml:space="preserve">. </w:t>
      </w:r>
      <w:r w:rsidR="00B24C8A" w:rsidRPr="00050ED3">
        <w:rPr>
          <w:rFonts w:ascii="Verdana" w:hAnsi="Verdana"/>
          <w:b/>
          <w:i/>
          <w:sz w:val="20"/>
          <w:szCs w:val="20"/>
        </w:rPr>
        <w:t>GUATEMALA</w:t>
      </w:r>
    </w:p>
    <w:p w14:paraId="4DCD16EA" w14:textId="77777777" w:rsidR="009C65F5" w:rsidRPr="00050ED3" w:rsidRDefault="009C65F5">
      <w:pPr>
        <w:spacing w:after="0" w:line="240" w:lineRule="auto"/>
        <w:jc w:val="center"/>
        <w:rPr>
          <w:rFonts w:ascii="Verdana" w:hAnsi="Verdana"/>
          <w:b/>
          <w:sz w:val="20"/>
          <w:szCs w:val="20"/>
        </w:rPr>
      </w:pPr>
    </w:p>
    <w:p w14:paraId="5B6486A4" w14:textId="1416E7F3" w:rsidR="006912C1" w:rsidRPr="00050ED3" w:rsidRDefault="00EF55B9">
      <w:pPr>
        <w:spacing w:after="0" w:line="240" w:lineRule="auto"/>
        <w:jc w:val="center"/>
        <w:rPr>
          <w:rFonts w:ascii="Verdana" w:hAnsi="Verdana"/>
          <w:b/>
          <w:sz w:val="20"/>
          <w:szCs w:val="20"/>
        </w:rPr>
      </w:pPr>
      <w:r w:rsidRPr="00050ED3">
        <w:rPr>
          <w:rFonts w:ascii="Verdana" w:hAnsi="Verdana"/>
          <w:b/>
          <w:sz w:val="20"/>
          <w:szCs w:val="20"/>
        </w:rPr>
        <w:t>SUPERVISIÓN DE CUMPLIMIENTO DE SENTENCIA</w:t>
      </w:r>
    </w:p>
    <w:p w14:paraId="3A8E1F50" w14:textId="77777777" w:rsidR="00EF55B9" w:rsidRPr="00050ED3" w:rsidRDefault="00EF55B9" w:rsidP="00EF55B9">
      <w:pPr>
        <w:jc w:val="both"/>
        <w:rPr>
          <w:rFonts w:ascii="Verdana" w:hAnsi="Verdana"/>
          <w:b/>
          <w:sz w:val="20"/>
          <w:szCs w:val="20"/>
        </w:rPr>
      </w:pPr>
    </w:p>
    <w:p w14:paraId="795422D1" w14:textId="77777777" w:rsidR="00EF55B9" w:rsidRPr="00050ED3" w:rsidRDefault="00EF55B9" w:rsidP="00106310">
      <w:pPr>
        <w:spacing w:before="120" w:after="120" w:line="240" w:lineRule="auto"/>
        <w:jc w:val="both"/>
        <w:rPr>
          <w:rFonts w:ascii="Verdana" w:hAnsi="Verdana"/>
          <w:sz w:val="20"/>
          <w:szCs w:val="20"/>
        </w:rPr>
      </w:pPr>
      <w:r w:rsidRPr="00050ED3">
        <w:rPr>
          <w:rFonts w:ascii="Verdana" w:hAnsi="Verdana"/>
          <w:b/>
          <w:sz w:val="20"/>
          <w:szCs w:val="20"/>
        </w:rPr>
        <w:t>VISTO:</w:t>
      </w:r>
    </w:p>
    <w:p w14:paraId="4910A74F" w14:textId="5EC79338" w:rsidR="00085112" w:rsidRPr="00050ED3" w:rsidRDefault="00DB7742" w:rsidP="009C65F5">
      <w:pPr>
        <w:pStyle w:val="Prrafodelista"/>
        <w:numPr>
          <w:ilvl w:val="0"/>
          <w:numId w:val="1"/>
        </w:numPr>
        <w:spacing w:before="120" w:after="120" w:line="240" w:lineRule="auto"/>
        <w:ind w:left="0" w:firstLine="0"/>
        <w:contextualSpacing w:val="0"/>
        <w:jc w:val="both"/>
        <w:rPr>
          <w:rFonts w:ascii="Verdana" w:hAnsi="Verdana"/>
          <w:sz w:val="20"/>
          <w:szCs w:val="20"/>
          <w:shd w:val="clear" w:color="auto" w:fill="FFFFFF"/>
        </w:rPr>
      </w:pPr>
      <w:r w:rsidRPr="00050ED3">
        <w:rPr>
          <w:rFonts w:ascii="Verdana" w:hAnsi="Verdana"/>
          <w:sz w:val="20"/>
          <w:szCs w:val="20"/>
          <w:shd w:val="clear" w:color="auto" w:fill="FFFFFF"/>
        </w:rPr>
        <w:t>La Sentencia de</w:t>
      </w:r>
      <w:r w:rsidR="00054307" w:rsidRPr="00050ED3">
        <w:rPr>
          <w:rFonts w:ascii="Verdana" w:hAnsi="Verdana"/>
          <w:sz w:val="20"/>
          <w:szCs w:val="20"/>
          <w:shd w:val="clear" w:color="auto" w:fill="FFFFFF"/>
        </w:rPr>
        <w:t xml:space="preserve"> </w:t>
      </w:r>
      <w:r w:rsidR="009C65F5" w:rsidRPr="00050ED3">
        <w:rPr>
          <w:rFonts w:ascii="Verdana" w:hAnsi="Verdana"/>
          <w:sz w:val="20"/>
          <w:szCs w:val="20"/>
          <w:shd w:val="clear" w:color="auto" w:fill="FFFFFF"/>
        </w:rPr>
        <w:t xml:space="preserve">excepción preliminar, </w:t>
      </w:r>
      <w:r w:rsidRPr="00050ED3">
        <w:rPr>
          <w:rFonts w:ascii="Verdana" w:hAnsi="Verdana"/>
          <w:sz w:val="20"/>
          <w:szCs w:val="20"/>
          <w:shd w:val="clear" w:color="auto" w:fill="FFFFFF"/>
        </w:rPr>
        <w:t>fondo, reparaciones y costas (en adelante “la Sentencia” o “el Fallo”) dictada por la Corte Interamericana d</w:t>
      </w:r>
      <w:r w:rsidR="00703371" w:rsidRPr="00050ED3">
        <w:rPr>
          <w:rFonts w:ascii="Verdana" w:hAnsi="Verdana"/>
          <w:sz w:val="20"/>
          <w:szCs w:val="20"/>
          <w:shd w:val="clear" w:color="auto" w:fill="FFFFFF"/>
        </w:rPr>
        <w:t>e Derechos Humanos (en adelante</w:t>
      </w:r>
      <w:r w:rsidRPr="00050ED3">
        <w:rPr>
          <w:rFonts w:ascii="Verdana" w:hAnsi="Verdana"/>
          <w:sz w:val="20"/>
          <w:szCs w:val="20"/>
          <w:shd w:val="clear" w:color="auto" w:fill="FFFFFF"/>
        </w:rPr>
        <w:t xml:space="preserve"> “la Corte Interamericana”</w:t>
      </w:r>
      <w:r w:rsidR="00703371" w:rsidRPr="00050ED3">
        <w:rPr>
          <w:rFonts w:ascii="Verdana" w:hAnsi="Verdana"/>
          <w:sz w:val="20"/>
          <w:szCs w:val="20"/>
          <w:shd w:val="clear" w:color="auto" w:fill="FFFFFF"/>
        </w:rPr>
        <w:t>, “la Corte”</w:t>
      </w:r>
      <w:r w:rsidRPr="00050ED3">
        <w:rPr>
          <w:rFonts w:ascii="Verdana" w:hAnsi="Verdana"/>
          <w:sz w:val="20"/>
          <w:szCs w:val="20"/>
          <w:shd w:val="clear" w:color="auto" w:fill="FFFFFF"/>
        </w:rPr>
        <w:t xml:space="preserve"> o “el Tribunal”) el</w:t>
      </w:r>
      <w:r w:rsidR="003654E8" w:rsidRPr="00050ED3">
        <w:rPr>
          <w:rFonts w:ascii="Verdana" w:hAnsi="Verdana"/>
          <w:sz w:val="20"/>
          <w:szCs w:val="20"/>
          <w:shd w:val="clear" w:color="auto" w:fill="FFFFFF"/>
        </w:rPr>
        <w:t xml:space="preserve"> 15 de octubre de 2019</w:t>
      </w:r>
      <w:r w:rsidR="009F5A33" w:rsidRPr="00050ED3">
        <w:rPr>
          <w:rStyle w:val="Refdenotaalpie"/>
          <w:rFonts w:ascii="Verdana" w:hAnsi="Verdana"/>
          <w:sz w:val="20"/>
          <w:szCs w:val="20"/>
          <w:shd w:val="clear" w:color="auto" w:fill="FFFFFF"/>
        </w:rPr>
        <w:footnoteReference w:id="1"/>
      </w:r>
      <w:r w:rsidR="0044531B" w:rsidRPr="00050ED3">
        <w:rPr>
          <w:rFonts w:ascii="Verdana" w:hAnsi="Verdana"/>
          <w:sz w:val="20"/>
          <w:szCs w:val="20"/>
        </w:rPr>
        <w:t>.</w:t>
      </w:r>
    </w:p>
    <w:p w14:paraId="42552F31" w14:textId="71CE0C76" w:rsidR="009E34DE" w:rsidRPr="00050ED3" w:rsidRDefault="00C24D1D" w:rsidP="00734936">
      <w:pPr>
        <w:pStyle w:val="Prrafodelista"/>
        <w:numPr>
          <w:ilvl w:val="0"/>
          <w:numId w:val="1"/>
        </w:numPr>
        <w:spacing w:before="120" w:after="120" w:line="240" w:lineRule="auto"/>
        <w:ind w:left="0" w:firstLine="0"/>
        <w:contextualSpacing w:val="0"/>
        <w:jc w:val="both"/>
        <w:rPr>
          <w:rFonts w:ascii="Verdana" w:hAnsi="Verdana" w:cs="Verdana"/>
          <w:sz w:val="20"/>
          <w:szCs w:val="20"/>
        </w:rPr>
      </w:pPr>
      <w:r w:rsidRPr="00050ED3">
        <w:rPr>
          <w:rFonts w:ascii="Verdana" w:hAnsi="Verdana"/>
          <w:sz w:val="20"/>
          <w:szCs w:val="20"/>
        </w:rPr>
        <w:t xml:space="preserve">Los informes presentados por </w:t>
      </w:r>
      <w:r w:rsidR="00C76A19" w:rsidRPr="00050ED3">
        <w:rPr>
          <w:rFonts w:ascii="Verdana" w:hAnsi="Verdana"/>
          <w:sz w:val="20"/>
          <w:szCs w:val="20"/>
        </w:rPr>
        <w:t>la República de</w:t>
      </w:r>
      <w:r w:rsidR="00ED510C" w:rsidRPr="00050ED3">
        <w:rPr>
          <w:rFonts w:ascii="Verdana" w:hAnsi="Verdana"/>
          <w:sz w:val="20"/>
          <w:szCs w:val="20"/>
        </w:rPr>
        <w:t xml:space="preserve"> Guatemala </w:t>
      </w:r>
      <w:r w:rsidR="00C76A19" w:rsidRPr="00050ED3">
        <w:rPr>
          <w:rFonts w:ascii="Verdana" w:hAnsi="Verdana"/>
          <w:sz w:val="20"/>
          <w:szCs w:val="20"/>
        </w:rPr>
        <w:t>(en adelante “el Estado” o “</w:t>
      </w:r>
      <w:r w:rsidR="00ED510C" w:rsidRPr="00050ED3">
        <w:rPr>
          <w:rFonts w:ascii="Verdana" w:hAnsi="Verdana"/>
          <w:sz w:val="20"/>
          <w:szCs w:val="20"/>
        </w:rPr>
        <w:t>Guatemala</w:t>
      </w:r>
      <w:r w:rsidR="00C76A19" w:rsidRPr="00050ED3">
        <w:rPr>
          <w:rFonts w:ascii="Verdana" w:hAnsi="Verdana"/>
          <w:sz w:val="20"/>
          <w:szCs w:val="20"/>
        </w:rPr>
        <w:t>”)</w:t>
      </w:r>
      <w:r w:rsidR="0083412B" w:rsidRPr="00050ED3">
        <w:rPr>
          <w:rFonts w:ascii="Verdana" w:hAnsi="Verdana"/>
          <w:sz w:val="20"/>
          <w:szCs w:val="20"/>
        </w:rPr>
        <w:t xml:space="preserve"> </w:t>
      </w:r>
      <w:r w:rsidR="00341F73" w:rsidRPr="00050ED3">
        <w:rPr>
          <w:rFonts w:ascii="Verdana" w:hAnsi="Verdana"/>
          <w:sz w:val="20"/>
          <w:szCs w:val="20"/>
        </w:rPr>
        <w:t xml:space="preserve">entre marzo </w:t>
      </w:r>
      <w:r w:rsidR="0083412B" w:rsidRPr="00050ED3">
        <w:rPr>
          <w:rFonts w:ascii="Verdana" w:hAnsi="Verdana"/>
          <w:sz w:val="20"/>
          <w:szCs w:val="20"/>
        </w:rPr>
        <w:t>de 2021 y</w:t>
      </w:r>
      <w:r w:rsidR="007054F3" w:rsidRPr="00050ED3">
        <w:rPr>
          <w:rFonts w:ascii="Verdana" w:hAnsi="Verdana"/>
          <w:sz w:val="20"/>
          <w:szCs w:val="20"/>
        </w:rPr>
        <w:t xml:space="preserve"> enero de 2022</w:t>
      </w:r>
      <w:r w:rsidR="007C45A0" w:rsidRPr="00050ED3">
        <w:rPr>
          <w:rFonts w:ascii="Verdana" w:hAnsi="Verdana"/>
          <w:sz w:val="20"/>
          <w:szCs w:val="20"/>
        </w:rPr>
        <w:t xml:space="preserve">, </w:t>
      </w:r>
      <w:r w:rsidR="0083412B" w:rsidRPr="00050ED3">
        <w:rPr>
          <w:rFonts w:ascii="Verdana" w:hAnsi="Verdana"/>
          <w:sz w:val="20"/>
          <w:szCs w:val="20"/>
        </w:rPr>
        <w:t>así como</w:t>
      </w:r>
      <w:r w:rsidR="006576EA" w:rsidRPr="00050ED3">
        <w:rPr>
          <w:rFonts w:ascii="Verdana" w:hAnsi="Verdana"/>
          <w:sz w:val="20"/>
          <w:szCs w:val="20"/>
        </w:rPr>
        <w:t xml:space="preserve"> </w:t>
      </w:r>
      <w:r w:rsidR="00341F73" w:rsidRPr="00050ED3">
        <w:rPr>
          <w:rFonts w:ascii="Verdana" w:hAnsi="Verdana"/>
          <w:sz w:val="20"/>
          <w:szCs w:val="20"/>
        </w:rPr>
        <w:t>los</w:t>
      </w:r>
      <w:r w:rsidR="00914288" w:rsidRPr="00050ED3">
        <w:rPr>
          <w:rFonts w:ascii="Verdana" w:hAnsi="Verdana"/>
          <w:sz w:val="20"/>
          <w:szCs w:val="20"/>
        </w:rPr>
        <w:t xml:space="preserve"> </w:t>
      </w:r>
      <w:r w:rsidR="00916B10" w:rsidRPr="00050ED3">
        <w:rPr>
          <w:rFonts w:ascii="Verdana" w:hAnsi="Verdana"/>
          <w:sz w:val="20"/>
          <w:szCs w:val="20"/>
        </w:rPr>
        <w:t>escrito</w:t>
      </w:r>
      <w:r w:rsidR="006E26BC" w:rsidRPr="00050ED3">
        <w:rPr>
          <w:rFonts w:ascii="Verdana" w:hAnsi="Verdana"/>
          <w:sz w:val="20"/>
          <w:szCs w:val="20"/>
        </w:rPr>
        <w:t>s</w:t>
      </w:r>
      <w:r w:rsidR="006A7305" w:rsidRPr="00050ED3">
        <w:rPr>
          <w:rFonts w:ascii="Verdana" w:hAnsi="Verdana"/>
          <w:sz w:val="20"/>
          <w:szCs w:val="20"/>
        </w:rPr>
        <w:t xml:space="preserve"> </w:t>
      </w:r>
      <w:r w:rsidR="00916B10" w:rsidRPr="00050ED3">
        <w:rPr>
          <w:rFonts w:ascii="Verdana" w:hAnsi="Verdana"/>
          <w:sz w:val="20"/>
          <w:szCs w:val="20"/>
        </w:rPr>
        <w:t>presentado</w:t>
      </w:r>
      <w:r w:rsidR="00341F73" w:rsidRPr="00050ED3">
        <w:rPr>
          <w:rFonts w:ascii="Verdana" w:hAnsi="Verdana"/>
          <w:sz w:val="20"/>
          <w:szCs w:val="20"/>
        </w:rPr>
        <w:t>s</w:t>
      </w:r>
      <w:r w:rsidR="00916B10" w:rsidRPr="00050ED3">
        <w:rPr>
          <w:rFonts w:ascii="Verdana" w:hAnsi="Verdana"/>
          <w:sz w:val="20"/>
          <w:szCs w:val="20"/>
        </w:rPr>
        <w:t xml:space="preserve"> por</w:t>
      </w:r>
      <w:r w:rsidR="003E3E9A" w:rsidRPr="00050ED3">
        <w:rPr>
          <w:rFonts w:ascii="Verdana" w:hAnsi="Verdana" w:cs="Verdana"/>
          <w:sz w:val="20"/>
          <w:szCs w:val="20"/>
        </w:rPr>
        <w:t xml:space="preserve"> </w:t>
      </w:r>
      <w:r w:rsidR="003815ED" w:rsidRPr="00050ED3">
        <w:rPr>
          <w:rFonts w:ascii="Verdana" w:hAnsi="Verdana"/>
          <w:sz w:val="20"/>
          <w:szCs w:val="20"/>
        </w:rPr>
        <w:t>l</w:t>
      </w:r>
      <w:r w:rsidR="00C53C6B" w:rsidRPr="00050ED3">
        <w:rPr>
          <w:rFonts w:ascii="Verdana" w:hAnsi="Verdana"/>
          <w:sz w:val="20"/>
          <w:szCs w:val="20"/>
        </w:rPr>
        <w:t>a</w:t>
      </w:r>
      <w:r w:rsidR="003815ED" w:rsidRPr="00050ED3">
        <w:rPr>
          <w:rFonts w:ascii="Verdana" w:hAnsi="Verdana"/>
          <w:sz w:val="20"/>
          <w:szCs w:val="20"/>
        </w:rPr>
        <w:t>s representantes de la</w:t>
      </w:r>
      <w:r w:rsidR="00C53C6B" w:rsidRPr="00050ED3">
        <w:rPr>
          <w:rFonts w:ascii="Verdana" w:hAnsi="Verdana"/>
          <w:sz w:val="20"/>
          <w:szCs w:val="20"/>
        </w:rPr>
        <w:t>s</w:t>
      </w:r>
      <w:r w:rsidR="003815ED" w:rsidRPr="00050ED3">
        <w:rPr>
          <w:rFonts w:ascii="Verdana" w:hAnsi="Verdana"/>
          <w:sz w:val="20"/>
          <w:szCs w:val="20"/>
        </w:rPr>
        <w:t xml:space="preserve"> </w:t>
      </w:r>
      <w:r w:rsidR="008569E6" w:rsidRPr="00050ED3">
        <w:rPr>
          <w:rFonts w:ascii="Verdana" w:hAnsi="Verdana"/>
          <w:sz w:val="20"/>
          <w:szCs w:val="20"/>
        </w:rPr>
        <w:t>víctima</w:t>
      </w:r>
      <w:r w:rsidR="00C53C6B" w:rsidRPr="00050ED3">
        <w:rPr>
          <w:rFonts w:ascii="Verdana" w:hAnsi="Verdana"/>
          <w:sz w:val="20"/>
          <w:szCs w:val="20"/>
        </w:rPr>
        <w:t>s</w:t>
      </w:r>
      <w:r w:rsidR="003815ED" w:rsidRPr="00050ED3">
        <w:rPr>
          <w:rFonts w:ascii="Verdana" w:hAnsi="Verdana"/>
          <w:sz w:val="20"/>
          <w:szCs w:val="20"/>
        </w:rPr>
        <w:t xml:space="preserve"> (en adelante “l</w:t>
      </w:r>
      <w:r w:rsidR="00C53C6B" w:rsidRPr="00050ED3">
        <w:rPr>
          <w:rFonts w:ascii="Verdana" w:hAnsi="Verdana"/>
          <w:sz w:val="20"/>
          <w:szCs w:val="20"/>
        </w:rPr>
        <w:t>a</w:t>
      </w:r>
      <w:r w:rsidR="003815ED" w:rsidRPr="00050ED3">
        <w:rPr>
          <w:rFonts w:ascii="Verdana" w:hAnsi="Verdana"/>
          <w:sz w:val="20"/>
          <w:szCs w:val="20"/>
        </w:rPr>
        <w:t>s representantes”)</w:t>
      </w:r>
      <w:r w:rsidR="003815ED" w:rsidRPr="00050ED3">
        <w:rPr>
          <w:rStyle w:val="Refdenotaalpie"/>
          <w:rFonts w:ascii="Verdana" w:hAnsi="Verdana"/>
          <w:sz w:val="20"/>
          <w:szCs w:val="20"/>
        </w:rPr>
        <w:footnoteReference w:id="2"/>
      </w:r>
      <w:r w:rsidR="00916B10" w:rsidRPr="00050ED3">
        <w:rPr>
          <w:rFonts w:ascii="Verdana" w:hAnsi="Verdana"/>
          <w:sz w:val="20"/>
          <w:szCs w:val="20"/>
        </w:rPr>
        <w:t xml:space="preserve"> </w:t>
      </w:r>
      <w:r w:rsidR="00341F73" w:rsidRPr="00050ED3">
        <w:rPr>
          <w:rFonts w:ascii="Verdana" w:hAnsi="Verdana"/>
          <w:sz w:val="20"/>
          <w:szCs w:val="20"/>
        </w:rPr>
        <w:t xml:space="preserve">entre </w:t>
      </w:r>
      <w:r w:rsidR="00E74307" w:rsidRPr="00050ED3">
        <w:rPr>
          <w:rFonts w:ascii="Verdana" w:hAnsi="Verdana"/>
          <w:sz w:val="20"/>
          <w:szCs w:val="20"/>
        </w:rPr>
        <w:t>marzo</w:t>
      </w:r>
      <w:r w:rsidR="00341F73" w:rsidRPr="00050ED3">
        <w:rPr>
          <w:rFonts w:ascii="Verdana" w:hAnsi="Verdana"/>
          <w:sz w:val="20"/>
          <w:szCs w:val="20"/>
        </w:rPr>
        <w:t xml:space="preserve"> de 2021 y </w:t>
      </w:r>
      <w:r w:rsidR="006E26BC" w:rsidRPr="00050ED3">
        <w:rPr>
          <w:rFonts w:ascii="Verdana" w:hAnsi="Verdana"/>
          <w:sz w:val="20"/>
          <w:szCs w:val="20"/>
        </w:rPr>
        <w:t>abril</w:t>
      </w:r>
      <w:r w:rsidR="000F5B90" w:rsidRPr="00050ED3">
        <w:rPr>
          <w:rFonts w:ascii="Verdana" w:hAnsi="Verdana"/>
          <w:sz w:val="20"/>
          <w:szCs w:val="20"/>
        </w:rPr>
        <w:t xml:space="preserve"> de 2022</w:t>
      </w:r>
      <w:r w:rsidR="00D01335" w:rsidRPr="00050ED3">
        <w:rPr>
          <w:rFonts w:ascii="Verdana" w:hAnsi="Verdana" w:cs="Verdana"/>
          <w:sz w:val="20"/>
          <w:szCs w:val="20"/>
        </w:rPr>
        <w:t>.</w:t>
      </w:r>
    </w:p>
    <w:p w14:paraId="3FB5D201" w14:textId="533BE178" w:rsidR="006E26BC" w:rsidRPr="00050ED3" w:rsidRDefault="006E26BC" w:rsidP="00106310">
      <w:pPr>
        <w:pStyle w:val="Prrafodelista"/>
        <w:spacing w:before="120" w:after="120" w:line="240" w:lineRule="auto"/>
        <w:ind w:left="0"/>
        <w:contextualSpacing w:val="0"/>
        <w:jc w:val="both"/>
        <w:rPr>
          <w:rFonts w:ascii="Verdana" w:hAnsi="Verdana"/>
          <w:b/>
          <w:sz w:val="20"/>
          <w:szCs w:val="20"/>
          <w:shd w:val="clear" w:color="auto" w:fill="FFFFFF"/>
        </w:rPr>
      </w:pPr>
    </w:p>
    <w:p w14:paraId="10C7B93D" w14:textId="3B45992D" w:rsidR="005B776F" w:rsidRPr="00050ED3" w:rsidRDefault="008F4831" w:rsidP="00106310">
      <w:pPr>
        <w:pStyle w:val="Prrafodelista"/>
        <w:spacing w:before="120" w:after="120" w:line="240" w:lineRule="auto"/>
        <w:ind w:left="0"/>
        <w:contextualSpacing w:val="0"/>
        <w:jc w:val="both"/>
        <w:rPr>
          <w:rFonts w:ascii="Verdana" w:hAnsi="Verdana"/>
          <w:b/>
          <w:sz w:val="20"/>
          <w:szCs w:val="20"/>
          <w:shd w:val="clear" w:color="auto" w:fill="FFFFFF"/>
        </w:rPr>
      </w:pPr>
      <w:r w:rsidRPr="00050ED3">
        <w:rPr>
          <w:rFonts w:ascii="Verdana" w:hAnsi="Verdana"/>
          <w:b/>
          <w:sz w:val="20"/>
          <w:szCs w:val="20"/>
          <w:shd w:val="clear" w:color="auto" w:fill="FFFFFF"/>
        </w:rPr>
        <w:t>CONSIDERANDO QUE:</w:t>
      </w:r>
    </w:p>
    <w:p w14:paraId="40DD928C" w14:textId="7BF0B709" w:rsidR="0026494F" w:rsidRPr="00050ED3" w:rsidRDefault="006A7305" w:rsidP="0026494F">
      <w:pPr>
        <w:pStyle w:val="Prrafodelista"/>
        <w:numPr>
          <w:ilvl w:val="0"/>
          <w:numId w:val="11"/>
        </w:numPr>
        <w:spacing w:before="120" w:after="120" w:line="240" w:lineRule="auto"/>
        <w:ind w:left="0" w:firstLine="0"/>
        <w:contextualSpacing w:val="0"/>
        <w:jc w:val="both"/>
        <w:rPr>
          <w:rFonts w:ascii="Verdana" w:eastAsia="Verdana" w:hAnsi="Verdana" w:cs="Verdana"/>
          <w:sz w:val="20"/>
          <w:szCs w:val="20"/>
        </w:rPr>
      </w:pPr>
      <w:r w:rsidRPr="00050ED3">
        <w:rPr>
          <w:rFonts w:ascii="Verdana" w:eastAsia="Verdana" w:hAnsi="Verdana" w:cs="Verdana"/>
          <w:sz w:val="20"/>
          <w:szCs w:val="20"/>
        </w:rPr>
        <w:t>La Corte ha venido supervisando la ejecución de la Sentencia</w:t>
      </w:r>
      <w:r w:rsidR="007C45A0" w:rsidRPr="00050ED3">
        <w:rPr>
          <w:rStyle w:val="Refdenotaalpie"/>
          <w:rFonts w:ascii="Verdana" w:hAnsi="Verdana"/>
          <w:sz w:val="20"/>
          <w:szCs w:val="20"/>
        </w:rPr>
        <w:footnoteReference w:id="3"/>
      </w:r>
      <w:r w:rsidRPr="00050ED3">
        <w:rPr>
          <w:rFonts w:ascii="Verdana" w:hAnsi="Verdana"/>
          <w:sz w:val="20"/>
          <w:szCs w:val="20"/>
        </w:rPr>
        <w:t xml:space="preserve"> </w:t>
      </w:r>
      <w:r w:rsidRPr="00050ED3">
        <w:rPr>
          <w:rFonts w:ascii="Verdana" w:eastAsia="Verdana" w:hAnsi="Verdana" w:cs="Verdana"/>
          <w:sz w:val="20"/>
          <w:szCs w:val="20"/>
        </w:rPr>
        <w:t>(</w:t>
      </w:r>
      <w:r w:rsidRPr="00050ED3">
        <w:rPr>
          <w:rFonts w:ascii="Verdana" w:eastAsia="Verdana" w:hAnsi="Verdana" w:cs="Verdana"/>
          <w:i/>
          <w:iCs/>
          <w:sz w:val="20"/>
          <w:szCs w:val="20"/>
        </w:rPr>
        <w:t>supra</w:t>
      </w:r>
      <w:r w:rsidRPr="00050ED3">
        <w:rPr>
          <w:rFonts w:ascii="Verdana" w:eastAsia="Verdana" w:hAnsi="Verdana" w:cs="Verdana"/>
          <w:sz w:val="20"/>
          <w:szCs w:val="20"/>
        </w:rPr>
        <w:t xml:space="preserve"> Visto 1)</w:t>
      </w:r>
      <w:r w:rsidR="00703A95" w:rsidRPr="00050ED3">
        <w:rPr>
          <w:rFonts w:ascii="Verdana" w:hAnsi="Verdana"/>
          <w:sz w:val="20"/>
          <w:szCs w:val="20"/>
        </w:rPr>
        <w:t xml:space="preserve">, </w:t>
      </w:r>
      <w:r w:rsidR="00703A95" w:rsidRPr="00050ED3">
        <w:rPr>
          <w:rFonts w:ascii="Verdana" w:eastAsia="Verdana" w:hAnsi="Verdana" w:cs="Verdana"/>
          <w:sz w:val="20"/>
          <w:szCs w:val="20"/>
        </w:rPr>
        <w:t xml:space="preserve">en la cual </w:t>
      </w:r>
      <w:r w:rsidR="00A0254B" w:rsidRPr="00050ED3">
        <w:rPr>
          <w:rFonts w:ascii="Verdana" w:eastAsia="Verdana" w:hAnsi="Verdana" w:cs="Verdana"/>
          <w:sz w:val="20"/>
          <w:szCs w:val="20"/>
        </w:rPr>
        <w:t>dispuso</w:t>
      </w:r>
      <w:r w:rsidR="00703A95" w:rsidRPr="00050ED3">
        <w:rPr>
          <w:rFonts w:ascii="Verdana" w:eastAsia="Verdana" w:hAnsi="Verdana" w:cs="Verdana"/>
          <w:sz w:val="20"/>
          <w:szCs w:val="20"/>
        </w:rPr>
        <w:t xml:space="preserve"> dos medidas de reparación y el reintegro al Fondo de Asistencia Legal de Víctimas de la Corte</w:t>
      </w:r>
      <w:r w:rsidR="00703A95" w:rsidRPr="00050ED3">
        <w:rPr>
          <w:rFonts w:ascii="Verdana" w:hAnsi="Verdana"/>
          <w:sz w:val="20"/>
          <w:szCs w:val="20"/>
        </w:rPr>
        <w:t xml:space="preserve">. </w:t>
      </w:r>
      <w:r w:rsidR="00703A95" w:rsidRPr="00050ED3">
        <w:rPr>
          <w:rFonts w:ascii="Verdana" w:eastAsia="Verdana" w:hAnsi="Verdana" w:cs="Verdana"/>
          <w:sz w:val="20"/>
          <w:szCs w:val="20"/>
        </w:rPr>
        <w:t xml:space="preserve">En esta Resolución el Tribunal </w:t>
      </w:r>
      <w:r w:rsidR="00A0254B" w:rsidRPr="00050ED3">
        <w:rPr>
          <w:rFonts w:ascii="Verdana" w:hAnsi="Verdana"/>
          <w:sz w:val="20"/>
          <w:szCs w:val="20"/>
        </w:rPr>
        <w:t xml:space="preserve">valorará la información presentada </w:t>
      </w:r>
      <w:r w:rsidR="00301FC2" w:rsidRPr="00050ED3">
        <w:rPr>
          <w:rFonts w:ascii="Verdana" w:eastAsia="Verdana" w:hAnsi="Verdana" w:cs="Verdana"/>
          <w:sz w:val="20"/>
          <w:szCs w:val="20"/>
        </w:rPr>
        <w:t xml:space="preserve">sobre el cumplimiento de </w:t>
      </w:r>
      <w:r w:rsidR="0037295A" w:rsidRPr="00050ED3">
        <w:rPr>
          <w:rFonts w:ascii="Verdana" w:eastAsia="Verdana" w:hAnsi="Verdana" w:cs="Verdana"/>
          <w:sz w:val="20"/>
          <w:szCs w:val="20"/>
        </w:rPr>
        <w:t xml:space="preserve">dichas reparaciones </w:t>
      </w:r>
      <w:r w:rsidR="00301FC2" w:rsidRPr="00050ED3">
        <w:rPr>
          <w:rFonts w:ascii="Verdana" w:hAnsi="Verdana" w:cs="Verdana"/>
          <w:sz w:val="20"/>
          <w:szCs w:val="20"/>
        </w:rPr>
        <w:t>(</w:t>
      </w:r>
      <w:r w:rsidR="00301FC2" w:rsidRPr="00050ED3">
        <w:rPr>
          <w:rFonts w:ascii="Verdana" w:hAnsi="Verdana" w:cs="Verdana"/>
          <w:i/>
          <w:iCs/>
          <w:sz w:val="20"/>
          <w:szCs w:val="20"/>
        </w:rPr>
        <w:t>infra</w:t>
      </w:r>
      <w:r w:rsidR="00301FC2" w:rsidRPr="00050ED3">
        <w:rPr>
          <w:rFonts w:ascii="Verdana" w:hAnsi="Verdana" w:cs="Verdana"/>
          <w:sz w:val="20"/>
          <w:szCs w:val="20"/>
        </w:rPr>
        <w:t xml:space="preserve"> Considerandos </w:t>
      </w:r>
      <w:r w:rsidR="00AE50CE" w:rsidRPr="00050ED3">
        <w:rPr>
          <w:rFonts w:ascii="Verdana" w:hAnsi="Verdana" w:cs="Verdana"/>
          <w:sz w:val="20"/>
          <w:szCs w:val="20"/>
        </w:rPr>
        <w:t>2 a 9</w:t>
      </w:r>
      <w:r w:rsidR="00301FC2" w:rsidRPr="00050ED3">
        <w:rPr>
          <w:rFonts w:ascii="Verdana" w:hAnsi="Verdana" w:cs="Verdana"/>
          <w:sz w:val="20"/>
          <w:szCs w:val="20"/>
        </w:rPr>
        <w:t>).</w:t>
      </w:r>
      <w:r w:rsidR="0026494F" w:rsidRPr="00050ED3">
        <w:rPr>
          <w:rFonts w:ascii="Verdana" w:hAnsi="Verdana" w:cs="Verdana"/>
          <w:sz w:val="20"/>
          <w:szCs w:val="20"/>
        </w:rPr>
        <w:t xml:space="preserve"> </w:t>
      </w:r>
      <w:r w:rsidR="0026494F" w:rsidRPr="00050ED3">
        <w:rPr>
          <w:rFonts w:ascii="Verdana" w:eastAsia="Verdana" w:hAnsi="Verdana" w:cs="Verdana"/>
          <w:sz w:val="20"/>
          <w:szCs w:val="20"/>
        </w:rPr>
        <w:t>Lo relativo al reintegro al Fondo de Asistencia será supervisado mediante decisión de la Presidencia del Tribunal.</w:t>
      </w:r>
    </w:p>
    <w:p w14:paraId="3D82CD45" w14:textId="51D9285F" w:rsidR="00004C83" w:rsidRPr="00050ED3" w:rsidRDefault="00C0660B" w:rsidP="00004C83">
      <w:pPr>
        <w:pStyle w:val="Prrafodelista"/>
        <w:numPr>
          <w:ilvl w:val="0"/>
          <w:numId w:val="39"/>
        </w:numPr>
        <w:spacing w:before="120" w:after="120" w:line="240" w:lineRule="auto"/>
        <w:contextualSpacing w:val="0"/>
        <w:jc w:val="both"/>
        <w:rPr>
          <w:rFonts w:ascii="Verdana" w:hAnsi="Verdana"/>
          <w:b/>
          <w:bCs/>
          <w:i/>
          <w:iCs/>
          <w:color w:val="000000" w:themeColor="text1"/>
          <w:sz w:val="20"/>
          <w:szCs w:val="20"/>
        </w:rPr>
      </w:pPr>
      <w:r w:rsidRPr="00050ED3">
        <w:rPr>
          <w:rFonts w:ascii="Verdana" w:hAnsi="Verdana"/>
          <w:b/>
          <w:bCs/>
          <w:i/>
          <w:iCs/>
          <w:color w:val="000000" w:themeColor="text1"/>
          <w:sz w:val="20"/>
          <w:szCs w:val="20"/>
        </w:rPr>
        <w:t>Publicación y difusión de la Sentencia</w:t>
      </w:r>
    </w:p>
    <w:p w14:paraId="168887A2" w14:textId="00112DF0" w:rsidR="005D4BF2" w:rsidRPr="00050ED3" w:rsidRDefault="00301FC2" w:rsidP="005D4BF2">
      <w:pPr>
        <w:pStyle w:val="Prrafodelista"/>
        <w:numPr>
          <w:ilvl w:val="0"/>
          <w:numId w:val="11"/>
        </w:numPr>
        <w:spacing w:before="120" w:after="120" w:line="240" w:lineRule="auto"/>
        <w:ind w:left="0" w:firstLine="0"/>
        <w:contextualSpacing w:val="0"/>
        <w:jc w:val="both"/>
        <w:rPr>
          <w:rFonts w:ascii="Verdana" w:eastAsia="Verdana" w:hAnsi="Verdana" w:cs="Verdana"/>
          <w:spacing w:val="2"/>
          <w:sz w:val="20"/>
          <w:szCs w:val="20"/>
        </w:rPr>
      </w:pPr>
      <w:r w:rsidRPr="00050ED3">
        <w:rPr>
          <w:rFonts w:ascii="Verdana" w:eastAsia="Verdana" w:hAnsi="Verdana" w:cs="Verdana"/>
          <w:sz w:val="20"/>
          <w:szCs w:val="20"/>
        </w:rPr>
        <w:t>La</w:t>
      </w:r>
      <w:r w:rsidRPr="00050ED3">
        <w:rPr>
          <w:rFonts w:ascii="Verdana" w:eastAsia="Verdana" w:hAnsi="Verdana" w:cs="Verdana"/>
          <w:color w:val="000000" w:themeColor="text1"/>
          <w:spacing w:val="64"/>
          <w:sz w:val="20"/>
          <w:szCs w:val="20"/>
        </w:rPr>
        <w:t xml:space="preserve"> </w:t>
      </w:r>
      <w:r w:rsidRPr="00050ED3">
        <w:rPr>
          <w:rFonts w:ascii="Verdana" w:eastAsia="Verdana" w:hAnsi="Verdana" w:cs="Verdana"/>
          <w:sz w:val="20"/>
          <w:szCs w:val="20"/>
        </w:rPr>
        <w:t>C</w:t>
      </w:r>
      <w:r w:rsidRPr="00050ED3">
        <w:rPr>
          <w:rFonts w:ascii="Verdana" w:eastAsia="Verdana" w:hAnsi="Verdana" w:cs="Verdana"/>
          <w:spacing w:val="1"/>
          <w:sz w:val="20"/>
          <w:szCs w:val="20"/>
        </w:rPr>
        <w:t>o</w:t>
      </w:r>
      <w:r w:rsidRPr="00050ED3">
        <w:rPr>
          <w:rFonts w:ascii="Verdana" w:eastAsia="Verdana" w:hAnsi="Verdana" w:cs="Verdana"/>
          <w:spacing w:val="-1"/>
          <w:sz w:val="20"/>
          <w:szCs w:val="20"/>
        </w:rPr>
        <w:t>r</w:t>
      </w:r>
      <w:r w:rsidRPr="00050ED3">
        <w:rPr>
          <w:rFonts w:ascii="Verdana" w:eastAsia="Verdana" w:hAnsi="Verdana" w:cs="Verdana"/>
          <w:spacing w:val="1"/>
          <w:sz w:val="20"/>
          <w:szCs w:val="20"/>
        </w:rPr>
        <w:t>t</w:t>
      </w:r>
      <w:r w:rsidRPr="00050ED3">
        <w:rPr>
          <w:rFonts w:ascii="Verdana" w:eastAsia="Verdana" w:hAnsi="Verdana" w:cs="Verdana"/>
          <w:sz w:val="20"/>
          <w:szCs w:val="20"/>
        </w:rPr>
        <w:t>e</w:t>
      </w:r>
      <w:r w:rsidRPr="00050ED3">
        <w:rPr>
          <w:rFonts w:ascii="Verdana" w:eastAsia="Verdana" w:hAnsi="Verdana" w:cs="Verdana"/>
          <w:color w:val="000000" w:themeColor="text1"/>
          <w:sz w:val="20"/>
          <w:szCs w:val="20"/>
        </w:rPr>
        <w:t xml:space="preserve"> considera que Guatemala ha dado cumplimiento parcial </w:t>
      </w:r>
      <w:r w:rsidR="005D4BF2" w:rsidRPr="00050ED3">
        <w:rPr>
          <w:rFonts w:ascii="Verdana" w:eastAsia="Verdana" w:hAnsi="Verdana" w:cs="Verdana"/>
          <w:color w:val="000000" w:themeColor="text1"/>
          <w:sz w:val="20"/>
          <w:szCs w:val="20"/>
        </w:rPr>
        <w:t xml:space="preserve">a </w:t>
      </w:r>
      <w:r w:rsidRPr="00050ED3">
        <w:rPr>
          <w:rFonts w:ascii="Verdana" w:eastAsia="Verdana" w:hAnsi="Verdana" w:cs="Verdana"/>
          <w:color w:val="000000" w:themeColor="text1"/>
          <w:sz w:val="20"/>
          <w:szCs w:val="20"/>
        </w:rPr>
        <w:t>la</w:t>
      </w:r>
      <w:r w:rsidR="005D4BF2" w:rsidRPr="00050ED3">
        <w:rPr>
          <w:rFonts w:ascii="Verdana" w:eastAsia="Verdana" w:hAnsi="Verdana" w:cs="Verdana"/>
          <w:color w:val="000000" w:themeColor="text1"/>
          <w:sz w:val="20"/>
          <w:szCs w:val="20"/>
        </w:rPr>
        <w:t>s</w:t>
      </w:r>
      <w:r w:rsidRPr="00050ED3">
        <w:rPr>
          <w:rFonts w:ascii="Verdana" w:eastAsia="Verdana" w:hAnsi="Verdana" w:cs="Verdana"/>
          <w:color w:val="000000" w:themeColor="text1"/>
          <w:sz w:val="20"/>
          <w:szCs w:val="20"/>
        </w:rPr>
        <w:t xml:space="preserve"> medida</w:t>
      </w:r>
      <w:r w:rsidR="005D4BF2" w:rsidRPr="00050ED3">
        <w:rPr>
          <w:rFonts w:ascii="Verdana" w:eastAsia="Verdana" w:hAnsi="Verdana" w:cs="Verdana"/>
          <w:color w:val="000000" w:themeColor="text1"/>
          <w:sz w:val="20"/>
          <w:szCs w:val="20"/>
        </w:rPr>
        <w:t>s</w:t>
      </w:r>
      <w:r w:rsidRPr="00050ED3">
        <w:rPr>
          <w:rFonts w:ascii="Verdana" w:eastAsia="Verdana" w:hAnsi="Verdana" w:cs="Verdana"/>
          <w:color w:val="000000" w:themeColor="text1"/>
          <w:sz w:val="20"/>
          <w:szCs w:val="20"/>
        </w:rPr>
        <w:t xml:space="preserve"> relativa</w:t>
      </w:r>
      <w:r w:rsidR="005D4BF2" w:rsidRPr="00050ED3">
        <w:rPr>
          <w:rFonts w:ascii="Verdana" w:eastAsia="Verdana" w:hAnsi="Verdana" w:cs="Verdana"/>
          <w:color w:val="000000" w:themeColor="text1"/>
          <w:sz w:val="20"/>
          <w:szCs w:val="20"/>
        </w:rPr>
        <w:t>s</w:t>
      </w:r>
      <w:r w:rsidRPr="00050ED3">
        <w:rPr>
          <w:rFonts w:ascii="Verdana" w:eastAsia="Verdana" w:hAnsi="Verdana" w:cs="Verdana"/>
          <w:color w:val="000000" w:themeColor="text1"/>
          <w:sz w:val="20"/>
          <w:szCs w:val="20"/>
        </w:rPr>
        <w:t xml:space="preserve"> a las publicaci</w:t>
      </w:r>
      <w:r w:rsidR="005D4BF2" w:rsidRPr="00050ED3">
        <w:rPr>
          <w:rFonts w:ascii="Verdana" w:eastAsia="Verdana" w:hAnsi="Verdana" w:cs="Verdana"/>
          <w:color w:val="000000" w:themeColor="text1"/>
          <w:sz w:val="20"/>
          <w:szCs w:val="20"/>
        </w:rPr>
        <w:t>ón</w:t>
      </w:r>
      <w:r w:rsidRPr="00050ED3">
        <w:rPr>
          <w:rFonts w:ascii="Verdana" w:eastAsia="Verdana" w:hAnsi="Verdana" w:cs="Verdana"/>
          <w:color w:val="000000" w:themeColor="text1"/>
          <w:sz w:val="20"/>
          <w:szCs w:val="20"/>
        </w:rPr>
        <w:t xml:space="preserve"> y difusión de la Sentencia ordenadas en el párrafo 132 y el </w:t>
      </w:r>
      <w:r w:rsidRPr="00050ED3">
        <w:rPr>
          <w:rFonts w:ascii="Verdana" w:hAnsi="Verdana"/>
          <w:color w:val="000000" w:themeColor="text1"/>
          <w:sz w:val="20"/>
          <w:szCs w:val="20"/>
        </w:rPr>
        <w:t xml:space="preserve">punto resolutivo sexto de la misma, </w:t>
      </w:r>
      <w:r w:rsidR="005D4BF2" w:rsidRPr="00050ED3">
        <w:rPr>
          <w:rFonts w:ascii="Verdana" w:eastAsia="Verdana" w:hAnsi="Verdana" w:cs="Verdana"/>
          <w:sz w:val="20"/>
          <w:szCs w:val="20"/>
        </w:rPr>
        <w:t xml:space="preserve">debido a que publicó el texto integral de la Sentencia en el sitio </w:t>
      </w:r>
      <w:r w:rsidR="005D4BF2" w:rsidRPr="00050ED3">
        <w:rPr>
          <w:rFonts w:ascii="Verdana" w:eastAsia="Verdana" w:hAnsi="Verdana" w:cs="Verdana"/>
          <w:i/>
          <w:iCs/>
          <w:sz w:val="20"/>
          <w:szCs w:val="20"/>
        </w:rPr>
        <w:t>web</w:t>
      </w:r>
      <w:r w:rsidR="005D4BF2" w:rsidRPr="00050ED3">
        <w:rPr>
          <w:rFonts w:ascii="Verdana" w:eastAsia="Verdana" w:hAnsi="Verdana" w:cs="Verdana"/>
          <w:sz w:val="20"/>
          <w:szCs w:val="20"/>
        </w:rPr>
        <w:t xml:space="preserve"> oficial de la Comisión Presidencial por la Paz y los Derechos</w:t>
      </w:r>
      <w:r w:rsidR="005D4BF2" w:rsidRPr="00050ED3">
        <w:rPr>
          <w:rFonts w:ascii="Verdana" w:eastAsia="Verdana" w:hAnsi="Verdana" w:cs="Verdana"/>
          <w:spacing w:val="2"/>
          <w:sz w:val="20"/>
          <w:szCs w:val="20"/>
        </w:rPr>
        <w:t xml:space="preserve"> </w:t>
      </w:r>
      <w:r w:rsidR="005D4BF2" w:rsidRPr="00050ED3">
        <w:rPr>
          <w:rFonts w:ascii="Verdana" w:eastAsia="Verdana" w:hAnsi="Verdana" w:cs="Verdana"/>
          <w:sz w:val="20"/>
          <w:szCs w:val="20"/>
        </w:rPr>
        <w:t xml:space="preserve">Humanos </w:t>
      </w:r>
      <w:bookmarkEnd w:id="0"/>
      <w:r w:rsidR="005D4BF2" w:rsidRPr="00050ED3">
        <w:rPr>
          <w:rFonts w:ascii="Verdana" w:eastAsia="Verdana" w:hAnsi="Verdana" w:cs="Verdana"/>
          <w:sz w:val="20"/>
          <w:szCs w:val="20"/>
        </w:rPr>
        <w:t>(COPADEH)</w:t>
      </w:r>
      <w:r w:rsidRPr="00050ED3">
        <w:rPr>
          <w:rStyle w:val="Refdenotaalpie"/>
          <w:rFonts w:ascii="Verdana" w:hAnsi="Verdana"/>
          <w:sz w:val="20"/>
          <w:szCs w:val="20"/>
        </w:rPr>
        <w:footnoteReference w:id="4"/>
      </w:r>
      <w:r w:rsidR="005D4BF2" w:rsidRPr="00050ED3">
        <w:rPr>
          <w:rFonts w:ascii="Verdana" w:hAnsi="Verdana" w:cs="Arial"/>
          <w:sz w:val="20"/>
          <w:szCs w:val="20"/>
        </w:rPr>
        <w:t xml:space="preserve">. </w:t>
      </w:r>
      <w:r w:rsidR="005D4BF2" w:rsidRPr="00050ED3">
        <w:rPr>
          <w:rFonts w:ascii="Verdana" w:eastAsia="Verdana" w:hAnsi="Verdana" w:cs="Verdana"/>
          <w:sz w:val="20"/>
          <w:szCs w:val="20"/>
        </w:rPr>
        <w:t xml:space="preserve">Toda vez que la difusión en el referido sitio </w:t>
      </w:r>
      <w:r w:rsidR="005D4BF2" w:rsidRPr="00050ED3">
        <w:rPr>
          <w:rFonts w:ascii="Verdana" w:eastAsia="Verdana" w:hAnsi="Verdana" w:cs="Verdana"/>
          <w:i/>
          <w:iCs/>
          <w:sz w:val="20"/>
          <w:szCs w:val="20"/>
        </w:rPr>
        <w:t>web</w:t>
      </w:r>
      <w:r w:rsidR="005D4BF2" w:rsidRPr="00050ED3">
        <w:rPr>
          <w:rFonts w:ascii="Verdana" w:eastAsia="Verdana" w:hAnsi="Verdana" w:cs="Verdana"/>
          <w:sz w:val="20"/>
          <w:szCs w:val="20"/>
        </w:rPr>
        <w:t xml:space="preserve"> debe mantenerse por al menos un año, el Estado deberá continuar garantizando la</w:t>
      </w:r>
      <w:r w:rsidR="005D4BF2" w:rsidRPr="00050ED3">
        <w:rPr>
          <w:rFonts w:ascii="Verdana" w:eastAsia="Verdana" w:hAnsi="Verdana" w:cs="Verdana"/>
          <w:spacing w:val="2"/>
          <w:sz w:val="20"/>
          <w:szCs w:val="20"/>
        </w:rPr>
        <w:t xml:space="preserve"> </w:t>
      </w:r>
      <w:r w:rsidR="005D4BF2" w:rsidRPr="00050ED3">
        <w:rPr>
          <w:rFonts w:ascii="Verdana" w:eastAsia="Verdana" w:hAnsi="Verdana" w:cs="Verdana"/>
          <w:sz w:val="20"/>
          <w:szCs w:val="20"/>
        </w:rPr>
        <w:t>preservación de tal publicación, al menos, hasta el 30 de septiembre de 2022.</w:t>
      </w:r>
    </w:p>
    <w:bookmarkEnd w:id="1"/>
    <w:p w14:paraId="20710BB4" w14:textId="097A9A13" w:rsidR="000D0C42" w:rsidRPr="00143A0B" w:rsidRDefault="005D4BF2" w:rsidP="00143A0B">
      <w:pPr>
        <w:pStyle w:val="Prrafodelista"/>
        <w:numPr>
          <w:ilvl w:val="0"/>
          <w:numId w:val="11"/>
        </w:numPr>
        <w:spacing w:before="120" w:after="120" w:line="240" w:lineRule="auto"/>
        <w:ind w:left="0" w:firstLine="0"/>
        <w:contextualSpacing w:val="0"/>
        <w:jc w:val="both"/>
        <w:rPr>
          <w:rFonts w:ascii="Verdana" w:hAnsi="Verdana" w:cs="Arial"/>
          <w:sz w:val="20"/>
          <w:szCs w:val="20"/>
        </w:rPr>
      </w:pPr>
      <w:r w:rsidRPr="00050ED3">
        <w:rPr>
          <w:rFonts w:ascii="Verdana" w:hAnsi="Verdana" w:cs="Arial"/>
          <w:sz w:val="20"/>
          <w:szCs w:val="20"/>
        </w:rPr>
        <w:lastRenderedPageBreak/>
        <w:t xml:space="preserve">Se encuentra pendiente la publicación del resumen oficial de la Sentencia elaborado por la Corte, por una sola vez, en un diario de amplia circulación nacional y en el diario oficial en un tamaño de letra legible y adecuado. El plazo para su cumplimiento venció hace dos años, esto es el </w:t>
      </w:r>
      <w:r w:rsidR="003E14F5" w:rsidRPr="00050ED3">
        <w:rPr>
          <w:rFonts w:ascii="Verdana" w:hAnsi="Verdana" w:cs="Arial"/>
          <w:sz w:val="20"/>
          <w:szCs w:val="20"/>
        </w:rPr>
        <w:t>19</w:t>
      </w:r>
      <w:r w:rsidRPr="00050ED3">
        <w:rPr>
          <w:rFonts w:ascii="Verdana" w:hAnsi="Verdana" w:cs="Arial"/>
          <w:sz w:val="20"/>
          <w:szCs w:val="20"/>
        </w:rPr>
        <w:t xml:space="preserve"> de </w:t>
      </w:r>
      <w:r w:rsidR="003E14F5" w:rsidRPr="00050ED3">
        <w:rPr>
          <w:rFonts w:ascii="Verdana" w:hAnsi="Verdana" w:cs="Arial"/>
          <w:sz w:val="20"/>
          <w:szCs w:val="20"/>
        </w:rPr>
        <w:t>mayo</w:t>
      </w:r>
      <w:r w:rsidRPr="00050ED3">
        <w:rPr>
          <w:rFonts w:ascii="Verdana" w:hAnsi="Verdana" w:cs="Arial"/>
          <w:sz w:val="20"/>
          <w:szCs w:val="20"/>
        </w:rPr>
        <w:t xml:space="preserve"> de 2020. El Tribunal</w:t>
      </w:r>
      <w:r w:rsidR="00143A0B">
        <w:rPr>
          <w:rFonts w:ascii="Verdana" w:hAnsi="Verdana" w:cs="Arial"/>
          <w:sz w:val="20"/>
          <w:szCs w:val="20"/>
        </w:rPr>
        <w:t xml:space="preserve"> </w:t>
      </w:r>
      <w:r w:rsidR="00143A0B" w:rsidRPr="00143A0B">
        <w:rPr>
          <w:rFonts w:ascii="Verdana" w:hAnsi="Verdana" w:cs="Arial"/>
          <w:sz w:val="20"/>
          <w:szCs w:val="20"/>
        </w:rPr>
        <w:t xml:space="preserve">requiere al Estado efectuar </w:t>
      </w:r>
      <w:r w:rsidR="00143A0B">
        <w:rPr>
          <w:rFonts w:ascii="Verdana" w:hAnsi="Verdana" w:cs="Arial"/>
          <w:sz w:val="20"/>
          <w:szCs w:val="20"/>
        </w:rPr>
        <w:t>el</w:t>
      </w:r>
      <w:r w:rsidR="00143A0B" w:rsidRPr="00143A0B">
        <w:rPr>
          <w:rFonts w:ascii="Verdana" w:hAnsi="Verdana" w:cs="Arial"/>
          <w:sz w:val="20"/>
          <w:szCs w:val="20"/>
        </w:rPr>
        <w:t xml:space="preserve"> pronto cumplimiento </w:t>
      </w:r>
      <w:r w:rsidRPr="00143A0B">
        <w:rPr>
          <w:rFonts w:ascii="Verdana" w:hAnsi="Verdana" w:cs="Arial"/>
          <w:sz w:val="20"/>
          <w:szCs w:val="20"/>
        </w:rPr>
        <w:t>de este extremo de la medida, a fin de que pueda valorar el</w:t>
      </w:r>
      <w:r w:rsidRPr="00143A0B">
        <w:rPr>
          <w:rFonts w:ascii="Verdana" w:eastAsia="Verdana" w:hAnsi="Verdana" w:cs="Verdana"/>
          <w:spacing w:val="2"/>
          <w:sz w:val="20"/>
          <w:szCs w:val="20"/>
        </w:rPr>
        <w:t xml:space="preserve"> </w:t>
      </w:r>
      <w:r w:rsidRPr="00143A0B">
        <w:rPr>
          <w:rFonts w:ascii="Verdana" w:hAnsi="Verdana" w:cs="Arial"/>
          <w:sz w:val="20"/>
          <w:szCs w:val="20"/>
        </w:rPr>
        <w:t>cumplimiento total de esta reparación.</w:t>
      </w:r>
    </w:p>
    <w:p w14:paraId="47619AFC" w14:textId="77777777" w:rsidR="00F90C68" w:rsidRPr="00050ED3" w:rsidRDefault="00F90C68" w:rsidP="00F90C68">
      <w:pPr>
        <w:pStyle w:val="Prrafodelista"/>
        <w:spacing w:before="120" w:after="120" w:line="240" w:lineRule="auto"/>
        <w:ind w:left="0"/>
        <w:contextualSpacing w:val="0"/>
        <w:jc w:val="both"/>
        <w:rPr>
          <w:rFonts w:ascii="Verdana" w:eastAsia="Verdana" w:hAnsi="Verdana" w:cs="Verdana"/>
          <w:spacing w:val="2"/>
          <w:sz w:val="20"/>
          <w:szCs w:val="20"/>
        </w:rPr>
      </w:pPr>
    </w:p>
    <w:p w14:paraId="275B0D72" w14:textId="35127AFA" w:rsidR="00CC554F" w:rsidRPr="00050ED3" w:rsidRDefault="00C0660B" w:rsidP="00004C83">
      <w:pPr>
        <w:pStyle w:val="Prrafodelista"/>
        <w:numPr>
          <w:ilvl w:val="0"/>
          <w:numId w:val="39"/>
        </w:numPr>
        <w:spacing w:before="120" w:after="120" w:line="240" w:lineRule="auto"/>
        <w:contextualSpacing w:val="0"/>
        <w:jc w:val="both"/>
        <w:rPr>
          <w:rFonts w:ascii="Verdana" w:hAnsi="Verdana"/>
          <w:b/>
          <w:bCs/>
          <w:i/>
          <w:iCs/>
          <w:color w:val="000000" w:themeColor="text1"/>
          <w:sz w:val="20"/>
          <w:szCs w:val="20"/>
        </w:rPr>
      </w:pPr>
      <w:r w:rsidRPr="00050ED3">
        <w:rPr>
          <w:rFonts w:ascii="Verdana" w:hAnsi="Verdana"/>
          <w:b/>
          <w:bCs/>
          <w:i/>
          <w:iCs/>
          <w:color w:val="000000" w:themeColor="text1"/>
          <w:sz w:val="20"/>
          <w:szCs w:val="20"/>
        </w:rPr>
        <w:t>Indemnización por daño inmaterial</w:t>
      </w:r>
    </w:p>
    <w:p w14:paraId="6D5C0E1B" w14:textId="4D6014FA" w:rsidR="00CB3084" w:rsidRPr="00050ED3" w:rsidRDefault="00004C83" w:rsidP="00004C83">
      <w:pPr>
        <w:pStyle w:val="Prrafodelista"/>
        <w:spacing w:before="120" w:after="120" w:line="240" w:lineRule="auto"/>
        <w:ind w:left="284"/>
        <w:contextualSpacing w:val="0"/>
        <w:jc w:val="both"/>
        <w:rPr>
          <w:rFonts w:ascii="Verdana" w:hAnsi="Verdana"/>
          <w:i/>
          <w:iCs/>
          <w:color w:val="000000" w:themeColor="text1"/>
          <w:sz w:val="20"/>
          <w:szCs w:val="20"/>
        </w:rPr>
      </w:pPr>
      <w:r w:rsidRPr="00050ED3">
        <w:rPr>
          <w:rFonts w:ascii="Verdana" w:hAnsi="Verdana"/>
          <w:i/>
          <w:iCs/>
          <w:color w:val="000000" w:themeColor="text1"/>
          <w:sz w:val="20"/>
          <w:szCs w:val="20"/>
        </w:rPr>
        <w:t>B.1. Medida ordenada por la Corte</w:t>
      </w:r>
    </w:p>
    <w:p w14:paraId="62E508C2" w14:textId="746DB13D" w:rsidR="008317A6" w:rsidRPr="00050ED3" w:rsidRDefault="00004C83" w:rsidP="00512EF0">
      <w:pPr>
        <w:pStyle w:val="Prrafodelista"/>
        <w:numPr>
          <w:ilvl w:val="0"/>
          <w:numId w:val="11"/>
        </w:numPr>
        <w:spacing w:before="120" w:after="120" w:line="240" w:lineRule="auto"/>
        <w:ind w:left="0" w:firstLine="0"/>
        <w:contextualSpacing w:val="0"/>
        <w:jc w:val="both"/>
        <w:rPr>
          <w:rFonts w:ascii="Verdana" w:hAnsi="Verdana"/>
          <w:color w:val="000000" w:themeColor="text1"/>
          <w:sz w:val="20"/>
          <w:szCs w:val="20"/>
        </w:rPr>
      </w:pPr>
      <w:r w:rsidRPr="00050ED3">
        <w:rPr>
          <w:rFonts w:ascii="Verdana" w:hAnsi="Verdana"/>
          <w:color w:val="000000" w:themeColor="text1"/>
          <w:sz w:val="20"/>
          <w:szCs w:val="20"/>
        </w:rPr>
        <w:t xml:space="preserve">En el punto resolutivo </w:t>
      </w:r>
      <w:r w:rsidR="00E7523F" w:rsidRPr="00050ED3">
        <w:rPr>
          <w:rFonts w:ascii="Verdana" w:hAnsi="Verdana"/>
          <w:color w:val="000000" w:themeColor="text1"/>
          <w:sz w:val="20"/>
          <w:szCs w:val="20"/>
        </w:rPr>
        <w:t>séptimo</w:t>
      </w:r>
      <w:r w:rsidRPr="00050ED3">
        <w:rPr>
          <w:rFonts w:ascii="Verdana" w:hAnsi="Verdana"/>
          <w:color w:val="000000" w:themeColor="text1"/>
          <w:sz w:val="20"/>
          <w:szCs w:val="20"/>
        </w:rPr>
        <w:t xml:space="preserve"> y en los párrafos 14</w:t>
      </w:r>
      <w:r w:rsidR="00990801" w:rsidRPr="00050ED3">
        <w:rPr>
          <w:rFonts w:ascii="Verdana" w:hAnsi="Verdana"/>
          <w:color w:val="000000" w:themeColor="text1"/>
          <w:sz w:val="20"/>
          <w:szCs w:val="20"/>
        </w:rPr>
        <w:t>6</w:t>
      </w:r>
      <w:r w:rsidRPr="00050ED3">
        <w:rPr>
          <w:rFonts w:ascii="Verdana" w:hAnsi="Verdana"/>
          <w:color w:val="000000" w:themeColor="text1"/>
          <w:sz w:val="20"/>
          <w:szCs w:val="20"/>
        </w:rPr>
        <w:t xml:space="preserve"> </w:t>
      </w:r>
      <w:r w:rsidR="00990801" w:rsidRPr="00050ED3">
        <w:rPr>
          <w:rFonts w:ascii="Verdana" w:hAnsi="Verdana"/>
          <w:color w:val="000000" w:themeColor="text1"/>
          <w:sz w:val="20"/>
          <w:szCs w:val="20"/>
        </w:rPr>
        <w:t>a</w:t>
      </w:r>
      <w:r w:rsidRPr="00050ED3">
        <w:rPr>
          <w:rFonts w:ascii="Verdana" w:hAnsi="Verdana"/>
          <w:color w:val="000000" w:themeColor="text1"/>
          <w:sz w:val="20"/>
          <w:szCs w:val="20"/>
        </w:rPr>
        <w:t xml:space="preserve"> 148 de la Sentencia, la Corte dispuso que el Estado </w:t>
      </w:r>
      <w:r w:rsidR="00315D3F" w:rsidRPr="00050ED3">
        <w:rPr>
          <w:rFonts w:ascii="Verdana" w:hAnsi="Verdana"/>
          <w:color w:val="000000" w:themeColor="text1"/>
          <w:sz w:val="20"/>
          <w:szCs w:val="20"/>
        </w:rPr>
        <w:t xml:space="preserve">debía </w:t>
      </w:r>
      <w:r w:rsidR="00512EF0" w:rsidRPr="00050ED3">
        <w:rPr>
          <w:rFonts w:ascii="Verdana" w:hAnsi="Verdana"/>
          <w:color w:val="000000" w:themeColor="text1"/>
          <w:sz w:val="20"/>
          <w:szCs w:val="20"/>
        </w:rPr>
        <w:t xml:space="preserve">pagar las cantidades fijadas por concepto de indemnización del daño inmaterial </w:t>
      </w:r>
      <w:r w:rsidR="000008EB" w:rsidRPr="00050ED3">
        <w:rPr>
          <w:rFonts w:ascii="Verdana" w:hAnsi="Verdana"/>
          <w:color w:val="000000" w:themeColor="text1"/>
          <w:sz w:val="20"/>
          <w:szCs w:val="20"/>
        </w:rPr>
        <w:t>sufrido por</w:t>
      </w:r>
      <w:r w:rsidR="00E70898" w:rsidRPr="00050ED3">
        <w:rPr>
          <w:rFonts w:ascii="Verdana" w:hAnsi="Verdana"/>
          <w:color w:val="000000" w:themeColor="text1"/>
          <w:sz w:val="20"/>
          <w:szCs w:val="20"/>
        </w:rPr>
        <w:t xml:space="preserve"> los señores Pedro Castillo Mendoza y Roberto Girón, quienes fueron ejecutados en 1996 en aplicación de la pena de muerte de forma violatoria de la Convención Americana</w:t>
      </w:r>
      <w:r w:rsidR="00315D3F" w:rsidRPr="00050ED3">
        <w:rPr>
          <w:rFonts w:ascii="Verdana" w:hAnsi="Verdana"/>
          <w:color w:val="000000" w:themeColor="text1"/>
          <w:sz w:val="20"/>
          <w:szCs w:val="20"/>
        </w:rPr>
        <w:t xml:space="preserve">. </w:t>
      </w:r>
      <w:r w:rsidR="00D25B90" w:rsidRPr="00050ED3">
        <w:rPr>
          <w:rFonts w:ascii="Verdana" w:hAnsi="Verdana"/>
          <w:color w:val="000000" w:themeColor="text1"/>
          <w:sz w:val="20"/>
          <w:szCs w:val="20"/>
        </w:rPr>
        <w:t>En los párrafos 15</w:t>
      </w:r>
      <w:r w:rsidR="00BB371C" w:rsidRPr="00050ED3">
        <w:rPr>
          <w:rFonts w:ascii="Verdana" w:hAnsi="Verdana"/>
          <w:color w:val="000000" w:themeColor="text1"/>
          <w:sz w:val="20"/>
          <w:szCs w:val="20"/>
        </w:rPr>
        <w:t>2</w:t>
      </w:r>
      <w:r w:rsidR="00990801" w:rsidRPr="00050ED3">
        <w:rPr>
          <w:rFonts w:ascii="Verdana" w:hAnsi="Verdana"/>
          <w:color w:val="000000" w:themeColor="text1"/>
          <w:sz w:val="20"/>
          <w:szCs w:val="20"/>
        </w:rPr>
        <w:t xml:space="preserve"> a</w:t>
      </w:r>
      <w:r w:rsidR="00D25B90" w:rsidRPr="00050ED3">
        <w:rPr>
          <w:rFonts w:ascii="Verdana" w:hAnsi="Verdana"/>
          <w:color w:val="000000" w:themeColor="text1"/>
          <w:sz w:val="20"/>
          <w:szCs w:val="20"/>
        </w:rPr>
        <w:t xml:space="preserve"> 156 del Fallo, la Corte indicó lo relativo a la modalidad de cumplimiento de los referidos pagos</w:t>
      </w:r>
      <w:r w:rsidR="00972C7B" w:rsidRPr="00050ED3">
        <w:rPr>
          <w:rStyle w:val="Refdenotaalpie"/>
          <w:rFonts w:ascii="Verdana" w:hAnsi="Verdana"/>
          <w:color w:val="000000" w:themeColor="text1"/>
          <w:sz w:val="20"/>
          <w:szCs w:val="20"/>
        </w:rPr>
        <w:footnoteReference w:id="5"/>
      </w:r>
      <w:r w:rsidR="00972C7B" w:rsidRPr="00050ED3">
        <w:rPr>
          <w:rFonts w:ascii="Verdana" w:hAnsi="Verdana"/>
          <w:color w:val="000000" w:themeColor="text1"/>
          <w:sz w:val="20"/>
          <w:szCs w:val="20"/>
        </w:rPr>
        <w:t xml:space="preserve">, entre lo cual </w:t>
      </w:r>
      <w:r w:rsidR="008317A6" w:rsidRPr="00050ED3">
        <w:rPr>
          <w:rFonts w:ascii="Verdana" w:hAnsi="Verdana"/>
          <w:color w:val="000000" w:themeColor="text1"/>
          <w:sz w:val="20"/>
          <w:szCs w:val="20"/>
        </w:rPr>
        <w:t>dispuso lo siguiente:</w:t>
      </w:r>
    </w:p>
    <w:p w14:paraId="4A8D8B77" w14:textId="357A9A67" w:rsidR="008317A6" w:rsidRPr="00050ED3" w:rsidRDefault="00D01601" w:rsidP="00D944C8">
      <w:pPr>
        <w:pStyle w:val="Prrafodelista"/>
        <w:numPr>
          <w:ilvl w:val="0"/>
          <w:numId w:val="41"/>
        </w:numPr>
        <w:spacing w:before="120" w:after="120" w:line="240" w:lineRule="auto"/>
        <w:contextualSpacing w:val="0"/>
        <w:jc w:val="both"/>
        <w:rPr>
          <w:rFonts w:ascii="Verdana" w:hAnsi="Verdana"/>
          <w:color w:val="000000" w:themeColor="text1"/>
          <w:sz w:val="20"/>
          <w:szCs w:val="20"/>
        </w:rPr>
      </w:pPr>
      <w:r w:rsidRPr="00050ED3">
        <w:rPr>
          <w:rFonts w:ascii="Verdana" w:hAnsi="Verdana"/>
          <w:color w:val="000000" w:themeColor="text1"/>
          <w:sz w:val="20"/>
          <w:szCs w:val="20"/>
        </w:rPr>
        <w:t>e</w:t>
      </w:r>
      <w:r w:rsidR="00E70898" w:rsidRPr="00050ED3">
        <w:rPr>
          <w:rFonts w:ascii="Verdana" w:hAnsi="Verdana"/>
          <w:color w:val="000000" w:themeColor="text1"/>
          <w:sz w:val="20"/>
          <w:szCs w:val="20"/>
        </w:rPr>
        <w:t xml:space="preserve">n </w:t>
      </w:r>
      <w:r w:rsidR="00D25B90" w:rsidRPr="00050ED3">
        <w:rPr>
          <w:rFonts w:ascii="Verdana" w:hAnsi="Verdana"/>
          <w:color w:val="000000" w:themeColor="text1"/>
          <w:sz w:val="20"/>
          <w:szCs w:val="20"/>
        </w:rPr>
        <w:t xml:space="preserve">cuanto </w:t>
      </w:r>
      <w:r w:rsidR="003B0D75" w:rsidRPr="00050ED3">
        <w:rPr>
          <w:rFonts w:ascii="Verdana" w:hAnsi="Verdana"/>
          <w:color w:val="000000" w:themeColor="text1"/>
          <w:sz w:val="20"/>
          <w:szCs w:val="20"/>
        </w:rPr>
        <w:t>a</w:t>
      </w:r>
      <w:r w:rsidR="00E70898" w:rsidRPr="00050ED3">
        <w:rPr>
          <w:rFonts w:ascii="Verdana" w:hAnsi="Verdana"/>
          <w:color w:val="000000" w:themeColor="text1"/>
          <w:sz w:val="20"/>
          <w:szCs w:val="20"/>
        </w:rPr>
        <w:t xml:space="preserve"> la indemnización </w:t>
      </w:r>
      <w:r w:rsidR="00D25B90" w:rsidRPr="00050ED3">
        <w:rPr>
          <w:rFonts w:ascii="Verdana" w:hAnsi="Verdana"/>
          <w:color w:val="000000" w:themeColor="text1"/>
          <w:sz w:val="20"/>
          <w:szCs w:val="20"/>
        </w:rPr>
        <w:t>de</w:t>
      </w:r>
      <w:r w:rsidR="00D944C8" w:rsidRPr="00050ED3">
        <w:rPr>
          <w:rFonts w:ascii="Verdana" w:hAnsi="Verdana"/>
          <w:color w:val="000000" w:themeColor="text1"/>
          <w:sz w:val="20"/>
          <w:szCs w:val="20"/>
        </w:rPr>
        <w:t xml:space="preserve"> </w:t>
      </w:r>
      <w:r w:rsidR="003B0D75" w:rsidRPr="00050ED3">
        <w:rPr>
          <w:rFonts w:ascii="Verdana" w:hAnsi="Verdana"/>
          <w:color w:val="000000" w:themeColor="text1"/>
          <w:sz w:val="20"/>
          <w:szCs w:val="20"/>
        </w:rPr>
        <w:t>la víctima Pedro Castillo Mendoza</w:t>
      </w:r>
      <w:r w:rsidR="00D25B90" w:rsidRPr="00050ED3">
        <w:rPr>
          <w:rFonts w:ascii="Verdana" w:hAnsi="Verdana"/>
          <w:color w:val="000000" w:themeColor="text1"/>
          <w:sz w:val="20"/>
          <w:szCs w:val="20"/>
        </w:rPr>
        <w:t xml:space="preserve">, </w:t>
      </w:r>
      <w:r w:rsidR="008317A6" w:rsidRPr="00050ED3">
        <w:rPr>
          <w:rFonts w:ascii="Verdana" w:hAnsi="Verdana"/>
          <w:color w:val="000000" w:themeColor="text1"/>
          <w:sz w:val="20"/>
          <w:szCs w:val="20"/>
        </w:rPr>
        <w:t>deb</w:t>
      </w:r>
      <w:r w:rsidRPr="00050ED3">
        <w:rPr>
          <w:rFonts w:ascii="Verdana" w:hAnsi="Verdana"/>
          <w:color w:val="000000" w:themeColor="text1"/>
          <w:sz w:val="20"/>
          <w:szCs w:val="20"/>
        </w:rPr>
        <w:t>ía pagarse dentro del plazo de un año, y el monto debía</w:t>
      </w:r>
      <w:r w:rsidR="003B0D75" w:rsidRPr="00050ED3">
        <w:rPr>
          <w:rFonts w:ascii="Verdana" w:hAnsi="Verdana"/>
          <w:color w:val="000000" w:themeColor="text1"/>
          <w:sz w:val="20"/>
          <w:szCs w:val="20"/>
        </w:rPr>
        <w:t xml:space="preserve"> “se</w:t>
      </w:r>
      <w:r w:rsidR="008317A6" w:rsidRPr="00050ED3">
        <w:rPr>
          <w:rFonts w:ascii="Verdana" w:hAnsi="Verdana"/>
          <w:color w:val="000000" w:themeColor="text1"/>
          <w:sz w:val="20"/>
          <w:szCs w:val="20"/>
        </w:rPr>
        <w:t>[r]</w:t>
      </w:r>
      <w:r w:rsidR="003B0D75" w:rsidRPr="00050ED3">
        <w:rPr>
          <w:rFonts w:ascii="Verdana" w:hAnsi="Verdana"/>
          <w:color w:val="000000" w:themeColor="text1"/>
          <w:sz w:val="20"/>
          <w:szCs w:val="20"/>
        </w:rPr>
        <w:t xml:space="preserve"> distribuido, en partes iguales, entre sus familiares que fueron identificados y le sobreviven</w:t>
      </w:r>
      <w:r w:rsidR="000008EB" w:rsidRPr="00050ED3">
        <w:rPr>
          <w:rFonts w:ascii="Verdana" w:hAnsi="Verdana"/>
          <w:color w:val="000000" w:themeColor="text1"/>
          <w:sz w:val="20"/>
          <w:szCs w:val="20"/>
        </w:rPr>
        <w:t xml:space="preserve">, </w:t>
      </w:r>
      <w:r w:rsidRPr="00050ED3">
        <w:rPr>
          <w:rFonts w:ascii="Verdana" w:hAnsi="Verdana"/>
          <w:color w:val="000000" w:themeColor="text1"/>
          <w:sz w:val="20"/>
          <w:szCs w:val="20"/>
        </w:rPr>
        <w:t xml:space="preserve">a saber: las señoras </w:t>
      </w:r>
      <w:r w:rsidR="003B0D75" w:rsidRPr="00050ED3">
        <w:rPr>
          <w:rFonts w:ascii="Verdana" w:hAnsi="Verdana"/>
          <w:color w:val="000000" w:themeColor="text1"/>
          <w:sz w:val="20"/>
          <w:szCs w:val="20"/>
        </w:rPr>
        <w:t>Dora Alicia Castillo Mendoza</w:t>
      </w:r>
      <w:r w:rsidR="00E70898" w:rsidRPr="00050ED3">
        <w:rPr>
          <w:rFonts w:ascii="Verdana" w:hAnsi="Verdana"/>
          <w:color w:val="000000" w:themeColor="text1"/>
          <w:sz w:val="20"/>
          <w:szCs w:val="20"/>
        </w:rPr>
        <w:t xml:space="preserve"> y</w:t>
      </w:r>
      <w:r w:rsidR="00670770" w:rsidRPr="00050ED3">
        <w:rPr>
          <w:rFonts w:ascii="Verdana" w:hAnsi="Verdana"/>
          <w:color w:val="000000" w:themeColor="text1"/>
          <w:sz w:val="20"/>
          <w:szCs w:val="20"/>
        </w:rPr>
        <w:t xml:space="preserve"> </w:t>
      </w:r>
      <w:r w:rsidR="003B0D75" w:rsidRPr="00050ED3">
        <w:rPr>
          <w:rFonts w:ascii="Verdana" w:hAnsi="Verdana"/>
          <w:color w:val="000000" w:themeColor="text1"/>
          <w:sz w:val="20"/>
          <w:szCs w:val="20"/>
        </w:rPr>
        <w:t xml:space="preserve">Berta Lidia Mendoza y </w:t>
      </w:r>
      <w:r w:rsidRPr="00050ED3">
        <w:rPr>
          <w:rFonts w:ascii="Verdana" w:hAnsi="Verdana"/>
          <w:color w:val="000000" w:themeColor="text1"/>
          <w:sz w:val="20"/>
          <w:szCs w:val="20"/>
        </w:rPr>
        <w:t>el señor</w:t>
      </w:r>
      <w:r w:rsidR="00E70898" w:rsidRPr="00050ED3">
        <w:rPr>
          <w:rFonts w:ascii="Verdana" w:hAnsi="Verdana"/>
          <w:color w:val="000000" w:themeColor="text1"/>
          <w:sz w:val="20"/>
          <w:szCs w:val="20"/>
        </w:rPr>
        <w:t xml:space="preserve"> </w:t>
      </w:r>
      <w:r w:rsidR="003B0D75" w:rsidRPr="00050ED3">
        <w:rPr>
          <w:rFonts w:ascii="Verdana" w:hAnsi="Verdana"/>
          <w:color w:val="000000" w:themeColor="text1"/>
          <w:sz w:val="20"/>
          <w:szCs w:val="20"/>
        </w:rPr>
        <w:t>Oscar Castillo Mendoza</w:t>
      </w:r>
      <w:r w:rsidRPr="00050ED3">
        <w:rPr>
          <w:rFonts w:ascii="Verdana" w:hAnsi="Verdana"/>
          <w:color w:val="000000" w:themeColor="text1"/>
          <w:sz w:val="20"/>
          <w:szCs w:val="20"/>
        </w:rPr>
        <w:t>, hermanas y hermano, respectivamente”</w:t>
      </w:r>
      <w:r w:rsidR="005C3B59" w:rsidRPr="00050ED3">
        <w:rPr>
          <w:rFonts w:ascii="Verdana" w:hAnsi="Verdana"/>
          <w:color w:val="000000" w:themeColor="text1"/>
          <w:sz w:val="20"/>
          <w:szCs w:val="20"/>
        </w:rPr>
        <w:t>. Asimismo, se estipuló que “[e]n caso de que los beneficiarios hayan fallecido o fallezcan antes de que les sea entregada la indemnización respectiva, ésta se efectuará directamente a sus derechohabientes, conforme al derecho interno aplicable”</w:t>
      </w:r>
      <w:r w:rsidR="00CA27A5" w:rsidRPr="00050ED3">
        <w:rPr>
          <w:rFonts w:ascii="Verdana" w:hAnsi="Verdana"/>
          <w:color w:val="000000" w:themeColor="text1"/>
          <w:sz w:val="20"/>
          <w:szCs w:val="20"/>
        </w:rPr>
        <w:t>, y</w:t>
      </w:r>
    </w:p>
    <w:p w14:paraId="62C024CA" w14:textId="06838D97" w:rsidR="004421AB" w:rsidRPr="00050ED3" w:rsidRDefault="00D25B90" w:rsidP="00CA27A5">
      <w:pPr>
        <w:pStyle w:val="Prrafodelista"/>
        <w:numPr>
          <w:ilvl w:val="0"/>
          <w:numId w:val="41"/>
        </w:numPr>
        <w:spacing w:before="120" w:after="120" w:line="240" w:lineRule="auto"/>
        <w:contextualSpacing w:val="0"/>
        <w:jc w:val="both"/>
        <w:rPr>
          <w:rFonts w:ascii="Verdana" w:hAnsi="Verdana"/>
          <w:color w:val="000000" w:themeColor="text1"/>
          <w:sz w:val="20"/>
          <w:szCs w:val="20"/>
        </w:rPr>
      </w:pPr>
      <w:r w:rsidRPr="00050ED3">
        <w:rPr>
          <w:rFonts w:ascii="Verdana" w:hAnsi="Verdana"/>
          <w:color w:val="000000" w:themeColor="text1"/>
          <w:sz w:val="20"/>
          <w:szCs w:val="20"/>
        </w:rPr>
        <w:t xml:space="preserve">en cuanto al </w:t>
      </w:r>
      <w:r w:rsidR="003B0D75" w:rsidRPr="00050ED3">
        <w:rPr>
          <w:rFonts w:ascii="Verdana" w:hAnsi="Verdana"/>
          <w:color w:val="000000" w:themeColor="text1"/>
          <w:sz w:val="20"/>
          <w:szCs w:val="20"/>
        </w:rPr>
        <w:t xml:space="preserve">monto correspondiente a </w:t>
      </w:r>
      <w:r w:rsidR="00E70898" w:rsidRPr="00050ED3">
        <w:rPr>
          <w:rFonts w:ascii="Verdana" w:hAnsi="Verdana"/>
          <w:color w:val="000000" w:themeColor="text1"/>
          <w:sz w:val="20"/>
          <w:szCs w:val="20"/>
        </w:rPr>
        <w:t xml:space="preserve">la indemnización </w:t>
      </w:r>
      <w:r w:rsidRPr="00050ED3">
        <w:rPr>
          <w:rFonts w:ascii="Verdana" w:hAnsi="Verdana"/>
          <w:color w:val="000000" w:themeColor="text1"/>
          <w:sz w:val="20"/>
          <w:szCs w:val="20"/>
        </w:rPr>
        <w:t>de</w:t>
      </w:r>
      <w:r w:rsidR="00E70898" w:rsidRPr="00050ED3">
        <w:rPr>
          <w:rFonts w:ascii="Verdana" w:hAnsi="Verdana"/>
          <w:color w:val="000000" w:themeColor="text1"/>
          <w:sz w:val="20"/>
          <w:szCs w:val="20"/>
        </w:rPr>
        <w:t xml:space="preserve"> </w:t>
      </w:r>
      <w:r w:rsidR="003B0D75" w:rsidRPr="00050ED3">
        <w:rPr>
          <w:rFonts w:ascii="Verdana" w:hAnsi="Verdana"/>
          <w:color w:val="000000" w:themeColor="text1"/>
          <w:sz w:val="20"/>
          <w:szCs w:val="20"/>
        </w:rPr>
        <w:t xml:space="preserve">la víctima </w:t>
      </w:r>
      <w:r w:rsidR="00FF65D8" w:rsidRPr="00050ED3">
        <w:rPr>
          <w:rFonts w:ascii="Verdana" w:hAnsi="Verdana"/>
          <w:color w:val="000000" w:themeColor="text1"/>
          <w:sz w:val="20"/>
          <w:szCs w:val="20"/>
        </w:rPr>
        <w:t>Roberto Girón</w:t>
      </w:r>
      <w:r w:rsidRPr="00050ED3">
        <w:rPr>
          <w:rFonts w:ascii="Verdana" w:hAnsi="Verdana"/>
          <w:color w:val="000000" w:themeColor="text1"/>
          <w:sz w:val="20"/>
          <w:szCs w:val="20"/>
        </w:rPr>
        <w:t xml:space="preserve">, </w:t>
      </w:r>
      <w:r w:rsidR="00D01601" w:rsidRPr="00050ED3">
        <w:rPr>
          <w:rFonts w:ascii="Verdana" w:hAnsi="Verdana"/>
          <w:color w:val="000000" w:themeColor="text1"/>
          <w:sz w:val="20"/>
          <w:szCs w:val="20"/>
        </w:rPr>
        <w:t>debe</w:t>
      </w:r>
      <w:r w:rsidR="003B0D75" w:rsidRPr="00050ED3">
        <w:rPr>
          <w:rFonts w:ascii="Verdana" w:hAnsi="Verdana"/>
          <w:color w:val="000000" w:themeColor="text1"/>
          <w:sz w:val="20"/>
          <w:szCs w:val="20"/>
        </w:rPr>
        <w:t xml:space="preserve"> “</w:t>
      </w:r>
      <w:r w:rsidR="00B9287C" w:rsidRPr="00050ED3">
        <w:rPr>
          <w:rFonts w:ascii="Verdana" w:hAnsi="Verdana"/>
          <w:color w:val="000000" w:themeColor="text1"/>
          <w:sz w:val="20"/>
          <w:szCs w:val="20"/>
        </w:rPr>
        <w:t>se</w:t>
      </w:r>
      <w:r w:rsidR="00D01601" w:rsidRPr="00050ED3">
        <w:rPr>
          <w:rFonts w:ascii="Verdana" w:hAnsi="Verdana"/>
          <w:color w:val="000000" w:themeColor="text1"/>
          <w:sz w:val="20"/>
          <w:szCs w:val="20"/>
        </w:rPr>
        <w:t>[r]</w:t>
      </w:r>
      <w:r w:rsidR="00B9287C" w:rsidRPr="00050ED3">
        <w:rPr>
          <w:rFonts w:ascii="Verdana" w:hAnsi="Verdana"/>
          <w:color w:val="000000" w:themeColor="text1"/>
          <w:sz w:val="20"/>
          <w:szCs w:val="20"/>
        </w:rPr>
        <w:t xml:space="preserve"> distribuido, en partes iguales, entre sus dos hijos</w:t>
      </w:r>
      <w:r w:rsidR="00811560" w:rsidRPr="00050ED3">
        <w:rPr>
          <w:rFonts w:ascii="Verdana" w:hAnsi="Verdana"/>
          <w:color w:val="000000" w:themeColor="text1"/>
          <w:sz w:val="20"/>
          <w:szCs w:val="20"/>
        </w:rPr>
        <w:t>”</w:t>
      </w:r>
      <w:r w:rsidR="00B9287C" w:rsidRPr="00050ED3">
        <w:rPr>
          <w:rFonts w:ascii="Verdana" w:hAnsi="Verdana"/>
          <w:color w:val="000000" w:themeColor="text1"/>
          <w:sz w:val="20"/>
          <w:szCs w:val="20"/>
        </w:rPr>
        <w:t xml:space="preserve"> Roberto Estuardo y </w:t>
      </w:r>
      <w:proofErr w:type="spellStart"/>
      <w:r w:rsidR="00B9287C" w:rsidRPr="00050ED3">
        <w:rPr>
          <w:rFonts w:ascii="Verdana" w:hAnsi="Verdana"/>
          <w:color w:val="000000" w:themeColor="text1"/>
          <w:sz w:val="20"/>
          <w:szCs w:val="20"/>
        </w:rPr>
        <w:t>Nolvia</w:t>
      </w:r>
      <w:proofErr w:type="spellEnd"/>
      <w:r w:rsidR="00B9287C" w:rsidRPr="00050ED3">
        <w:rPr>
          <w:rFonts w:ascii="Verdana" w:hAnsi="Verdana"/>
          <w:color w:val="000000" w:themeColor="text1"/>
          <w:sz w:val="20"/>
          <w:szCs w:val="20"/>
        </w:rPr>
        <w:t xml:space="preserve"> Concepción</w:t>
      </w:r>
      <w:r w:rsidR="00E70898" w:rsidRPr="00050ED3">
        <w:rPr>
          <w:rFonts w:ascii="Verdana" w:hAnsi="Verdana"/>
          <w:color w:val="000000" w:themeColor="text1"/>
          <w:sz w:val="20"/>
          <w:szCs w:val="20"/>
        </w:rPr>
        <w:t>.</w:t>
      </w:r>
      <w:r w:rsidR="00AB59C3" w:rsidRPr="00050ED3">
        <w:rPr>
          <w:rFonts w:ascii="Verdana" w:hAnsi="Verdana"/>
          <w:color w:val="000000" w:themeColor="text1"/>
          <w:sz w:val="20"/>
          <w:szCs w:val="20"/>
        </w:rPr>
        <w:t xml:space="preserve"> </w:t>
      </w:r>
      <w:r w:rsidR="00E70898" w:rsidRPr="00050ED3">
        <w:rPr>
          <w:rFonts w:ascii="Verdana" w:hAnsi="Verdana"/>
          <w:color w:val="000000" w:themeColor="text1"/>
          <w:sz w:val="20"/>
          <w:szCs w:val="20"/>
        </w:rPr>
        <w:t>S</w:t>
      </w:r>
      <w:r w:rsidR="00AB59C3" w:rsidRPr="00050ED3">
        <w:rPr>
          <w:rFonts w:ascii="Verdana" w:hAnsi="Verdana"/>
          <w:color w:val="000000" w:themeColor="text1"/>
          <w:sz w:val="20"/>
          <w:szCs w:val="20"/>
        </w:rPr>
        <w:t xml:space="preserve">in embargo, debido a que estos </w:t>
      </w:r>
      <w:r w:rsidR="00811560" w:rsidRPr="00050ED3">
        <w:rPr>
          <w:rFonts w:ascii="Verdana" w:hAnsi="Verdana"/>
          <w:color w:val="000000" w:themeColor="text1"/>
          <w:sz w:val="20"/>
          <w:szCs w:val="20"/>
        </w:rPr>
        <w:t>no habían sido localizados,</w:t>
      </w:r>
      <w:r w:rsidR="00AB59C3" w:rsidRPr="00050ED3">
        <w:rPr>
          <w:rFonts w:ascii="Verdana" w:hAnsi="Verdana"/>
          <w:color w:val="000000" w:themeColor="text1"/>
          <w:sz w:val="20"/>
          <w:szCs w:val="20"/>
        </w:rPr>
        <w:t xml:space="preserve"> se</w:t>
      </w:r>
      <w:r w:rsidR="000008EB" w:rsidRPr="00050ED3">
        <w:rPr>
          <w:rFonts w:ascii="Verdana" w:hAnsi="Verdana"/>
          <w:color w:val="000000" w:themeColor="text1"/>
          <w:sz w:val="20"/>
          <w:szCs w:val="20"/>
        </w:rPr>
        <w:t xml:space="preserve"> dispuso que</w:t>
      </w:r>
      <w:r w:rsidR="005A02DE" w:rsidRPr="00050ED3">
        <w:rPr>
          <w:rFonts w:ascii="Verdana" w:hAnsi="Verdana"/>
          <w:color w:val="000000" w:themeColor="text1"/>
          <w:sz w:val="20"/>
          <w:szCs w:val="20"/>
        </w:rPr>
        <w:t>,</w:t>
      </w:r>
      <w:r w:rsidR="00B9287C" w:rsidRPr="00050ED3">
        <w:rPr>
          <w:rFonts w:ascii="Verdana" w:hAnsi="Verdana"/>
          <w:color w:val="000000" w:themeColor="text1"/>
          <w:sz w:val="20"/>
          <w:szCs w:val="20"/>
        </w:rPr>
        <w:t xml:space="preserve"> </w:t>
      </w:r>
      <w:r w:rsidR="00811560" w:rsidRPr="00050ED3">
        <w:rPr>
          <w:rFonts w:ascii="Verdana" w:hAnsi="Verdana"/>
          <w:color w:val="000000" w:themeColor="text1"/>
          <w:sz w:val="20"/>
          <w:szCs w:val="20"/>
        </w:rPr>
        <w:t>“</w:t>
      </w:r>
      <w:r w:rsidR="00B9287C" w:rsidRPr="00050ED3">
        <w:rPr>
          <w:rFonts w:ascii="Verdana" w:hAnsi="Verdana"/>
          <w:color w:val="000000" w:themeColor="text1"/>
          <w:sz w:val="20"/>
          <w:szCs w:val="20"/>
        </w:rPr>
        <w:t xml:space="preserve">en un plazo de un año a partir de la notificación de la </w:t>
      </w:r>
      <w:r w:rsidR="003B0D75" w:rsidRPr="00050ED3">
        <w:rPr>
          <w:rFonts w:ascii="Verdana" w:hAnsi="Verdana"/>
          <w:color w:val="000000" w:themeColor="text1"/>
          <w:sz w:val="20"/>
          <w:szCs w:val="20"/>
        </w:rPr>
        <w:t>[…]</w:t>
      </w:r>
      <w:r w:rsidR="00B9287C" w:rsidRPr="00050ED3">
        <w:rPr>
          <w:rFonts w:ascii="Verdana" w:hAnsi="Verdana"/>
          <w:color w:val="000000" w:themeColor="text1"/>
          <w:sz w:val="20"/>
          <w:szCs w:val="20"/>
        </w:rPr>
        <w:t xml:space="preserve"> sentencia, </w:t>
      </w:r>
      <w:proofErr w:type="spellStart"/>
      <w:r w:rsidR="00B9287C" w:rsidRPr="00050ED3">
        <w:rPr>
          <w:rFonts w:ascii="Verdana" w:hAnsi="Verdana"/>
          <w:color w:val="000000" w:themeColor="text1"/>
          <w:sz w:val="20"/>
          <w:szCs w:val="20"/>
        </w:rPr>
        <w:t>deb</w:t>
      </w:r>
      <w:proofErr w:type="spellEnd"/>
      <w:r w:rsidR="00452E68" w:rsidRPr="00050ED3">
        <w:rPr>
          <w:rFonts w:ascii="Verdana" w:hAnsi="Verdana"/>
          <w:color w:val="000000" w:themeColor="text1"/>
          <w:sz w:val="20"/>
          <w:szCs w:val="20"/>
        </w:rPr>
        <w:t>[</w:t>
      </w:r>
      <w:proofErr w:type="spellStart"/>
      <w:r w:rsidR="00452E68" w:rsidRPr="00050ED3">
        <w:rPr>
          <w:rFonts w:ascii="Verdana" w:hAnsi="Verdana"/>
          <w:color w:val="000000" w:themeColor="text1"/>
          <w:sz w:val="20"/>
          <w:szCs w:val="20"/>
        </w:rPr>
        <w:t>ían</w:t>
      </w:r>
      <w:proofErr w:type="spellEnd"/>
      <w:r w:rsidR="00452E68" w:rsidRPr="00050ED3">
        <w:rPr>
          <w:rFonts w:ascii="Verdana" w:hAnsi="Verdana"/>
          <w:color w:val="000000" w:themeColor="text1"/>
          <w:sz w:val="20"/>
          <w:szCs w:val="20"/>
        </w:rPr>
        <w:t>]</w:t>
      </w:r>
      <w:r w:rsidR="00B9287C" w:rsidRPr="00050ED3">
        <w:rPr>
          <w:rFonts w:ascii="Verdana" w:hAnsi="Verdana"/>
          <w:color w:val="000000" w:themeColor="text1"/>
          <w:sz w:val="20"/>
          <w:szCs w:val="20"/>
        </w:rPr>
        <w:t xml:space="preserve"> apersonarse y acreditar ante autoridades competentes del Estado,</w:t>
      </w:r>
      <w:r w:rsidR="00764B05" w:rsidRPr="00050ED3">
        <w:rPr>
          <w:rFonts w:ascii="Verdana" w:hAnsi="Verdana"/>
          <w:color w:val="000000" w:themeColor="text1"/>
          <w:sz w:val="20"/>
          <w:szCs w:val="20"/>
        </w:rPr>
        <w:t xml:space="preserve"> </w:t>
      </w:r>
      <w:r w:rsidR="00B9287C" w:rsidRPr="00050ED3">
        <w:rPr>
          <w:rFonts w:ascii="Verdana" w:hAnsi="Verdana"/>
          <w:color w:val="000000" w:themeColor="text1"/>
          <w:sz w:val="20"/>
          <w:szCs w:val="20"/>
        </w:rPr>
        <w:t>la información oficial necesaria para su identificación y comprobación de parentesco</w:t>
      </w:r>
      <w:r w:rsidR="00452E68" w:rsidRPr="00050ED3">
        <w:rPr>
          <w:rFonts w:ascii="Verdana" w:hAnsi="Verdana"/>
          <w:color w:val="000000" w:themeColor="text1"/>
          <w:sz w:val="20"/>
          <w:szCs w:val="20"/>
        </w:rPr>
        <w:t>”</w:t>
      </w:r>
      <w:r w:rsidR="00B9287C" w:rsidRPr="00050ED3">
        <w:rPr>
          <w:rFonts w:ascii="Verdana" w:hAnsi="Verdana"/>
          <w:color w:val="000000" w:themeColor="text1"/>
          <w:sz w:val="20"/>
          <w:szCs w:val="20"/>
        </w:rPr>
        <w:t>.</w:t>
      </w:r>
      <w:r w:rsidR="008317A6" w:rsidRPr="00050ED3">
        <w:rPr>
          <w:rFonts w:ascii="Verdana" w:hAnsi="Verdana"/>
          <w:color w:val="000000" w:themeColor="text1"/>
          <w:sz w:val="20"/>
          <w:szCs w:val="20"/>
        </w:rPr>
        <w:t xml:space="preserve"> </w:t>
      </w:r>
      <w:r w:rsidR="00E417DE" w:rsidRPr="00050ED3">
        <w:rPr>
          <w:rFonts w:ascii="Verdana" w:hAnsi="Verdana"/>
          <w:color w:val="000000" w:themeColor="text1"/>
          <w:sz w:val="20"/>
          <w:szCs w:val="20"/>
        </w:rPr>
        <w:t xml:space="preserve">En cuanto al plazo para realizar el pago, se dispuso que </w:t>
      </w:r>
      <w:r w:rsidR="00E417DE" w:rsidRPr="00050ED3">
        <w:rPr>
          <w:rFonts w:ascii="Verdana" w:hAnsi="Verdana"/>
          <w:sz w:val="20"/>
          <w:szCs w:val="20"/>
        </w:rPr>
        <w:t xml:space="preserve">“deberá efectuarse dentro del plazo de un año, a partir de su identificación y acreditación ante autoridades correspondientes”. </w:t>
      </w:r>
      <w:r w:rsidR="008317A6" w:rsidRPr="00050ED3">
        <w:rPr>
          <w:rFonts w:ascii="Verdana" w:hAnsi="Verdana"/>
          <w:color w:val="000000" w:themeColor="text1"/>
          <w:sz w:val="20"/>
          <w:szCs w:val="20"/>
        </w:rPr>
        <w:t xml:space="preserve">Asimismo, se </w:t>
      </w:r>
      <w:r w:rsidR="00D01601" w:rsidRPr="00050ED3">
        <w:rPr>
          <w:rFonts w:ascii="Verdana" w:hAnsi="Verdana"/>
          <w:color w:val="000000" w:themeColor="text1"/>
          <w:sz w:val="20"/>
          <w:szCs w:val="20"/>
        </w:rPr>
        <w:t xml:space="preserve">indicó </w:t>
      </w:r>
      <w:r w:rsidR="008317A6" w:rsidRPr="00050ED3">
        <w:rPr>
          <w:rFonts w:ascii="Verdana" w:hAnsi="Verdana"/>
          <w:color w:val="000000" w:themeColor="text1"/>
          <w:sz w:val="20"/>
          <w:szCs w:val="20"/>
        </w:rPr>
        <w:t>que, “[e]n caso de que los familiares del señor Girón no se identificaran ni se apersonaran […], la suma correspondiente fijada como indemnización inmaterial no deberá ser depositada por el Estado</w:t>
      </w:r>
      <w:r w:rsidR="00E417DE" w:rsidRPr="00050ED3">
        <w:rPr>
          <w:rFonts w:ascii="Verdana" w:hAnsi="Verdana"/>
          <w:color w:val="000000" w:themeColor="text1"/>
          <w:sz w:val="20"/>
          <w:szCs w:val="20"/>
        </w:rPr>
        <w:t>”</w:t>
      </w:r>
      <w:r w:rsidR="008317A6" w:rsidRPr="00050ED3">
        <w:rPr>
          <w:rFonts w:ascii="Verdana" w:hAnsi="Verdana"/>
          <w:color w:val="000000" w:themeColor="text1"/>
          <w:sz w:val="20"/>
          <w:szCs w:val="20"/>
        </w:rPr>
        <w:t xml:space="preserve"> en una cuenta o certificado de depósito en una institución financiera guatemalteca.</w:t>
      </w:r>
    </w:p>
    <w:p w14:paraId="7FDB9DBD" w14:textId="77777777" w:rsidR="00F90C68" w:rsidRPr="00050ED3" w:rsidRDefault="00F90C68" w:rsidP="00F90C68">
      <w:pPr>
        <w:pStyle w:val="Prrafodelista"/>
        <w:spacing w:before="120" w:after="120" w:line="240" w:lineRule="auto"/>
        <w:ind w:left="705"/>
        <w:contextualSpacing w:val="0"/>
        <w:jc w:val="both"/>
        <w:rPr>
          <w:rFonts w:ascii="Verdana" w:hAnsi="Verdana"/>
          <w:color w:val="000000" w:themeColor="text1"/>
          <w:sz w:val="20"/>
          <w:szCs w:val="20"/>
        </w:rPr>
      </w:pPr>
    </w:p>
    <w:p w14:paraId="470C38AD" w14:textId="0EAF315D" w:rsidR="007151D4" w:rsidRPr="00050ED3" w:rsidRDefault="00764B05" w:rsidP="00AB59C3">
      <w:pPr>
        <w:spacing w:before="120" w:after="120" w:line="240" w:lineRule="auto"/>
        <w:ind w:left="270"/>
        <w:jc w:val="both"/>
        <w:rPr>
          <w:rFonts w:ascii="Verdana" w:hAnsi="Verdana"/>
          <w:i/>
          <w:iCs/>
          <w:sz w:val="20"/>
          <w:szCs w:val="20"/>
        </w:rPr>
      </w:pPr>
      <w:r w:rsidRPr="00050ED3">
        <w:rPr>
          <w:rFonts w:ascii="Verdana" w:hAnsi="Verdana"/>
          <w:i/>
          <w:iCs/>
          <w:sz w:val="20"/>
          <w:szCs w:val="20"/>
        </w:rPr>
        <w:t>B.2. Información y observaciones de las partes</w:t>
      </w:r>
    </w:p>
    <w:p w14:paraId="61CAE440" w14:textId="1568EF7A" w:rsidR="00177271" w:rsidRPr="00050ED3" w:rsidRDefault="00764B05" w:rsidP="00BD270B">
      <w:pPr>
        <w:pStyle w:val="Prrafodelista"/>
        <w:numPr>
          <w:ilvl w:val="0"/>
          <w:numId w:val="11"/>
        </w:numPr>
        <w:spacing w:before="120" w:after="120" w:line="240" w:lineRule="auto"/>
        <w:ind w:left="0" w:firstLine="0"/>
        <w:contextualSpacing w:val="0"/>
        <w:jc w:val="both"/>
        <w:rPr>
          <w:rFonts w:ascii="Verdana" w:hAnsi="Verdana"/>
          <w:color w:val="000000" w:themeColor="text1"/>
          <w:sz w:val="20"/>
          <w:szCs w:val="20"/>
        </w:rPr>
      </w:pPr>
      <w:r w:rsidRPr="00050ED3">
        <w:rPr>
          <w:rFonts w:ascii="Verdana" w:hAnsi="Verdana"/>
          <w:color w:val="000000" w:themeColor="text1"/>
          <w:sz w:val="20"/>
          <w:szCs w:val="20"/>
        </w:rPr>
        <w:t>E</w:t>
      </w:r>
      <w:r w:rsidR="004A4CB4" w:rsidRPr="00050ED3">
        <w:rPr>
          <w:rFonts w:ascii="Verdana" w:hAnsi="Verdana"/>
          <w:color w:val="000000" w:themeColor="text1"/>
          <w:sz w:val="20"/>
          <w:szCs w:val="20"/>
        </w:rPr>
        <w:t xml:space="preserve">n </w:t>
      </w:r>
      <w:r w:rsidR="00177271" w:rsidRPr="00050ED3">
        <w:rPr>
          <w:rFonts w:ascii="Verdana" w:hAnsi="Verdana"/>
          <w:color w:val="000000" w:themeColor="text1"/>
          <w:sz w:val="20"/>
          <w:szCs w:val="20"/>
        </w:rPr>
        <w:t xml:space="preserve">el informe presentado en </w:t>
      </w:r>
      <w:r w:rsidRPr="00050ED3">
        <w:rPr>
          <w:rFonts w:ascii="Verdana" w:hAnsi="Verdana"/>
          <w:color w:val="000000" w:themeColor="text1"/>
          <w:sz w:val="20"/>
          <w:szCs w:val="20"/>
        </w:rPr>
        <w:t>enero de 2022</w:t>
      </w:r>
      <w:r w:rsidR="00177271" w:rsidRPr="00050ED3">
        <w:rPr>
          <w:rFonts w:ascii="Verdana" w:hAnsi="Verdana"/>
          <w:color w:val="000000" w:themeColor="text1"/>
          <w:sz w:val="20"/>
          <w:szCs w:val="20"/>
        </w:rPr>
        <w:t>,</w:t>
      </w:r>
      <w:r w:rsidR="004A4CB4" w:rsidRPr="00050ED3">
        <w:rPr>
          <w:rFonts w:ascii="Verdana" w:hAnsi="Verdana"/>
          <w:color w:val="000000" w:themeColor="text1"/>
          <w:sz w:val="20"/>
          <w:szCs w:val="20"/>
        </w:rPr>
        <w:t xml:space="preserve"> el </w:t>
      </w:r>
      <w:r w:rsidR="004A4CB4" w:rsidRPr="00050ED3">
        <w:rPr>
          <w:rFonts w:ascii="Verdana" w:hAnsi="Verdana"/>
          <w:i/>
          <w:iCs/>
          <w:color w:val="000000" w:themeColor="text1"/>
          <w:sz w:val="20"/>
          <w:szCs w:val="20"/>
        </w:rPr>
        <w:t>Estado</w:t>
      </w:r>
      <w:r w:rsidR="004A4CB4" w:rsidRPr="00050ED3">
        <w:rPr>
          <w:rFonts w:ascii="Verdana" w:hAnsi="Verdana"/>
          <w:color w:val="000000" w:themeColor="text1"/>
          <w:sz w:val="20"/>
          <w:szCs w:val="20"/>
        </w:rPr>
        <w:t xml:space="preserve"> </w:t>
      </w:r>
      <w:r w:rsidR="007C3A71" w:rsidRPr="00050ED3">
        <w:rPr>
          <w:rFonts w:ascii="Verdana" w:hAnsi="Verdana"/>
          <w:color w:val="000000" w:themeColor="text1"/>
          <w:sz w:val="20"/>
          <w:szCs w:val="20"/>
        </w:rPr>
        <w:t>explicó que</w:t>
      </w:r>
      <w:r w:rsidR="00177271" w:rsidRPr="00050ED3">
        <w:rPr>
          <w:rFonts w:ascii="Verdana" w:hAnsi="Verdana"/>
          <w:color w:val="000000" w:themeColor="text1"/>
          <w:sz w:val="20"/>
          <w:szCs w:val="20"/>
        </w:rPr>
        <w:t xml:space="preserve">: a) respecto del pago de la indemnización de la víctima </w:t>
      </w:r>
      <w:r w:rsidR="00EE2C6C" w:rsidRPr="00050ED3">
        <w:rPr>
          <w:rFonts w:ascii="Verdana" w:hAnsi="Verdana"/>
          <w:color w:val="000000" w:themeColor="text1"/>
          <w:sz w:val="20"/>
          <w:szCs w:val="20"/>
        </w:rPr>
        <w:t>Pedro Castillo Mendoza</w:t>
      </w:r>
      <w:r w:rsidR="00177271" w:rsidRPr="00050ED3">
        <w:rPr>
          <w:rFonts w:ascii="Verdana" w:hAnsi="Verdana"/>
          <w:color w:val="000000" w:themeColor="text1"/>
          <w:sz w:val="20"/>
          <w:szCs w:val="20"/>
        </w:rPr>
        <w:t>, las señoras</w:t>
      </w:r>
      <w:r w:rsidR="00CA27A5" w:rsidRPr="00050ED3">
        <w:rPr>
          <w:rFonts w:ascii="Verdana" w:hAnsi="Verdana"/>
          <w:color w:val="000000" w:themeColor="text1"/>
          <w:sz w:val="20"/>
          <w:szCs w:val="20"/>
        </w:rPr>
        <w:t xml:space="preserve"> </w:t>
      </w:r>
      <w:r w:rsidR="007C3A71" w:rsidRPr="00050ED3">
        <w:rPr>
          <w:rFonts w:ascii="Verdana" w:hAnsi="Verdana"/>
          <w:color w:val="000000" w:themeColor="text1"/>
          <w:sz w:val="20"/>
          <w:szCs w:val="20"/>
        </w:rPr>
        <w:t>Dora Alicia Castillo Mendoza y Berta Lidia Mendoza</w:t>
      </w:r>
      <w:r w:rsidR="008A1454" w:rsidRPr="00050ED3">
        <w:rPr>
          <w:rFonts w:ascii="Verdana" w:hAnsi="Verdana"/>
          <w:color w:val="000000" w:themeColor="text1"/>
          <w:sz w:val="20"/>
          <w:szCs w:val="20"/>
        </w:rPr>
        <w:t xml:space="preserve"> </w:t>
      </w:r>
      <w:r w:rsidR="00177271" w:rsidRPr="00050ED3">
        <w:rPr>
          <w:rFonts w:ascii="Verdana" w:hAnsi="Verdana"/>
          <w:color w:val="000000" w:themeColor="text1"/>
          <w:sz w:val="20"/>
          <w:szCs w:val="20"/>
        </w:rPr>
        <w:t xml:space="preserve">afirmaron </w:t>
      </w:r>
      <w:r w:rsidR="004A4CB4" w:rsidRPr="00050ED3">
        <w:rPr>
          <w:rFonts w:ascii="Verdana" w:hAnsi="Verdana"/>
          <w:color w:val="000000" w:themeColor="text1"/>
          <w:sz w:val="20"/>
          <w:szCs w:val="20"/>
        </w:rPr>
        <w:t xml:space="preserve">que </w:t>
      </w:r>
      <w:r w:rsidR="00177271" w:rsidRPr="00050ED3">
        <w:rPr>
          <w:rFonts w:ascii="Verdana" w:hAnsi="Verdana"/>
          <w:color w:val="000000" w:themeColor="text1"/>
          <w:sz w:val="20"/>
          <w:szCs w:val="20"/>
        </w:rPr>
        <w:t xml:space="preserve">su hermano </w:t>
      </w:r>
      <w:r w:rsidR="00476768" w:rsidRPr="00050ED3">
        <w:rPr>
          <w:rFonts w:ascii="Verdana" w:hAnsi="Verdana"/>
          <w:color w:val="000000" w:themeColor="text1"/>
          <w:sz w:val="20"/>
          <w:szCs w:val="20"/>
        </w:rPr>
        <w:t>O</w:t>
      </w:r>
      <w:r w:rsidR="007C3A71" w:rsidRPr="00050ED3">
        <w:rPr>
          <w:rFonts w:ascii="Verdana" w:hAnsi="Verdana"/>
          <w:color w:val="000000" w:themeColor="text1"/>
          <w:sz w:val="20"/>
          <w:szCs w:val="20"/>
        </w:rPr>
        <w:t>scar Castillo Mendoza falleció</w:t>
      </w:r>
      <w:r w:rsidR="00476768" w:rsidRPr="00050ED3">
        <w:rPr>
          <w:rFonts w:ascii="Verdana" w:hAnsi="Verdana"/>
          <w:color w:val="000000" w:themeColor="text1"/>
          <w:sz w:val="20"/>
          <w:szCs w:val="20"/>
        </w:rPr>
        <w:t xml:space="preserve">, </w:t>
      </w:r>
      <w:r w:rsidR="00BD270B" w:rsidRPr="00050ED3">
        <w:rPr>
          <w:rFonts w:ascii="Verdana" w:hAnsi="Verdana"/>
          <w:color w:val="000000" w:themeColor="text1"/>
          <w:sz w:val="20"/>
          <w:szCs w:val="20"/>
        </w:rPr>
        <w:t xml:space="preserve">“sin embargo, fue enterrado como XX, por lo cual no pudieron acreditar </w:t>
      </w:r>
      <w:r w:rsidR="000F2D12" w:rsidRPr="00050ED3">
        <w:rPr>
          <w:rFonts w:ascii="Verdana" w:hAnsi="Verdana"/>
          <w:color w:val="000000" w:themeColor="text1"/>
          <w:sz w:val="20"/>
          <w:szCs w:val="20"/>
        </w:rPr>
        <w:t>[su]</w:t>
      </w:r>
      <w:r w:rsidR="00BD270B" w:rsidRPr="00050ED3">
        <w:rPr>
          <w:rFonts w:ascii="Verdana" w:hAnsi="Verdana"/>
          <w:color w:val="000000" w:themeColor="text1"/>
          <w:sz w:val="20"/>
          <w:szCs w:val="20"/>
        </w:rPr>
        <w:t xml:space="preserve"> fallecimiento”, y solicit</w:t>
      </w:r>
      <w:r w:rsidR="000F2D12" w:rsidRPr="00050ED3">
        <w:rPr>
          <w:rFonts w:ascii="Verdana" w:hAnsi="Verdana"/>
          <w:color w:val="000000" w:themeColor="text1"/>
          <w:sz w:val="20"/>
          <w:szCs w:val="20"/>
        </w:rPr>
        <w:t>ó</w:t>
      </w:r>
      <w:r w:rsidR="00BD270B" w:rsidRPr="00050ED3">
        <w:rPr>
          <w:rFonts w:ascii="Verdana" w:hAnsi="Verdana"/>
          <w:color w:val="000000" w:themeColor="text1"/>
          <w:sz w:val="20"/>
          <w:szCs w:val="20"/>
        </w:rPr>
        <w:t xml:space="preserve"> a la Corte “aclaré </w:t>
      </w:r>
      <w:proofErr w:type="spellStart"/>
      <w:r w:rsidR="00BD270B" w:rsidRPr="00050ED3">
        <w:rPr>
          <w:rFonts w:ascii="Verdana" w:hAnsi="Verdana"/>
          <w:color w:val="000000" w:themeColor="text1"/>
          <w:sz w:val="20"/>
          <w:szCs w:val="20"/>
        </w:rPr>
        <w:t>qu</w:t>
      </w:r>
      <w:proofErr w:type="spellEnd"/>
      <w:r w:rsidR="00BD270B" w:rsidRPr="00050ED3">
        <w:rPr>
          <w:rFonts w:ascii="Verdana" w:hAnsi="Verdana"/>
          <w:color w:val="000000" w:themeColor="text1"/>
          <w:sz w:val="20"/>
          <w:szCs w:val="20"/>
        </w:rPr>
        <w:t xml:space="preserve">[é] se debe realizar con la parte que le corresponde al señor Osear Castillo Mendoza, toda vez que no es posible acreditar </w:t>
      </w:r>
      <w:r w:rsidR="00346D10" w:rsidRPr="00050ED3">
        <w:rPr>
          <w:rFonts w:ascii="Verdana" w:hAnsi="Verdana"/>
          <w:color w:val="000000" w:themeColor="text1"/>
          <w:sz w:val="20"/>
          <w:szCs w:val="20"/>
        </w:rPr>
        <w:lastRenderedPageBreak/>
        <w:t>[su]</w:t>
      </w:r>
      <w:r w:rsidR="00BD270B" w:rsidRPr="00050ED3">
        <w:rPr>
          <w:rFonts w:ascii="Verdana" w:hAnsi="Verdana"/>
          <w:color w:val="000000" w:themeColor="text1"/>
          <w:sz w:val="20"/>
          <w:szCs w:val="20"/>
        </w:rPr>
        <w:t xml:space="preserve"> muerte</w:t>
      </w:r>
      <w:r w:rsidR="00346D10" w:rsidRPr="00050ED3">
        <w:rPr>
          <w:rFonts w:ascii="Verdana" w:hAnsi="Verdana"/>
          <w:color w:val="000000" w:themeColor="text1"/>
          <w:sz w:val="20"/>
          <w:szCs w:val="20"/>
        </w:rPr>
        <w:t xml:space="preserve"> […]</w:t>
      </w:r>
      <w:r w:rsidR="00BD270B" w:rsidRPr="00050ED3">
        <w:rPr>
          <w:rFonts w:ascii="Verdana" w:hAnsi="Verdana"/>
          <w:color w:val="000000" w:themeColor="text1"/>
          <w:sz w:val="20"/>
          <w:szCs w:val="20"/>
        </w:rPr>
        <w:t>, ni sus familiares tienen la voluntad de iniciar las diligencias necesarias para identificar al fallecido”</w:t>
      </w:r>
      <w:r w:rsidR="00177271" w:rsidRPr="00050ED3">
        <w:rPr>
          <w:rFonts w:ascii="Verdana" w:hAnsi="Verdana"/>
          <w:color w:val="000000" w:themeColor="text1"/>
          <w:sz w:val="20"/>
          <w:szCs w:val="20"/>
        </w:rPr>
        <w:t xml:space="preserve">; y b) respecto del pago de la indemnización de la víctima Roberto Girón, sus hijos </w:t>
      </w:r>
      <w:r w:rsidR="009516E6" w:rsidRPr="00050ED3">
        <w:rPr>
          <w:rFonts w:ascii="Verdana" w:hAnsi="Verdana"/>
          <w:color w:val="000000" w:themeColor="text1"/>
          <w:sz w:val="20"/>
          <w:szCs w:val="20"/>
        </w:rPr>
        <w:t xml:space="preserve">Roberto Estuardo y </w:t>
      </w:r>
      <w:proofErr w:type="spellStart"/>
      <w:r w:rsidR="009516E6" w:rsidRPr="00050ED3">
        <w:rPr>
          <w:rFonts w:ascii="Verdana" w:hAnsi="Verdana"/>
          <w:color w:val="000000" w:themeColor="text1"/>
          <w:sz w:val="20"/>
          <w:szCs w:val="20"/>
        </w:rPr>
        <w:t>Nolvia</w:t>
      </w:r>
      <w:proofErr w:type="spellEnd"/>
      <w:r w:rsidR="009516E6" w:rsidRPr="00050ED3">
        <w:rPr>
          <w:rFonts w:ascii="Verdana" w:hAnsi="Verdana"/>
          <w:color w:val="000000" w:themeColor="text1"/>
          <w:sz w:val="20"/>
          <w:szCs w:val="20"/>
        </w:rPr>
        <w:t xml:space="preserve"> Concepción</w:t>
      </w:r>
      <w:r w:rsidR="00857018" w:rsidRPr="00050ED3">
        <w:rPr>
          <w:rFonts w:ascii="Verdana" w:hAnsi="Verdana"/>
          <w:color w:val="000000" w:themeColor="text1"/>
          <w:sz w:val="20"/>
          <w:szCs w:val="20"/>
        </w:rPr>
        <w:t xml:space="preserve"> </w:t>
      </w:r>
      <w:r w:rsidR="009516E6" w:rsidRPr="00050ED3">
        <w:rPr>
          <w:rFonts w:ascii="Verdana" w:hAnsi="Verdana"/>
          <w:color w:val="000000" w:themeColor="text1"/>
          <w:sz w:val="20"/>
          <w:szCs w:val="20"/>
        </w:rPr>
        <w:t xml:space="preserve">no se </w:t>
      </w:r>
      <w:r w:rsidR="00857018" w:rsidRPr="00050ED3">
        <w:rPr>
          <w:rFonts w:ascii="Verdana" w:hAnsi="Verdana"/>
          <w:color w:val="000000" w:themeColor="text1"/>
          <w:sz w:val="20"/>
          <w:szCs w:val="20"/>
        </w:rPr>
        <w:t xml:space="preserve">apersonaron ni </w:t>
      </w:r>
      <w:r w:rsidR="00C547F7" w:rsidRPr="00050ED3">
        <w:rPr>
          <w:rFonts w:ascii="Verdana" w:hAnsi="Verdana"/>
          <w:color w:val="000000" w:themeColor="text1"/>
          <w:sz w:val="20"/>
          <w:szCs w:val="20"/>
        </w:rPr>
        <w:t>fue posible establecer contacto con ellos</w:t>
      </w:r>
      <w:r w:rsidR="00BC7C77" w:rsidRPr="00050ED3">
        <w:rPr>
          <w:rFonts w:ascii="Verdana" w:hAnsi="Verdana"/>
          <w:color w:val="000000" w:themeColor="text1"/>
          <w:sz w:val="20"/>
          <w:szCs w:val="20"/>
        </w:rPr>
        <w:t>.</w:t>
      </w:r>
      <w:r w:rsidR="00177271" w:rsidRPr="00050ED3">
        <w:rPr>
          <w:rFonts w:ascii="Verdana" w:hAnsi="Verdana"/>
          <w:color w:val="000000" w:themeColor="text1"/>
          <w:sz w:val="20"/>
          <w:szCs w:val="20"/>
        </w:rPr>
        <w:t xml:space="preserve"> Respecto al pago de ambas indemnizaciones</w:t>
      </w:r>
      <w:r w:rsidR="00BC7C77" w:rsidRPr="00050ED3">
        <w:rPr>
          <w:rFonts w:ascii="Verdana" w:hAnsi="Verdana"/>
          <w:color w:val="000000" w:themeColor="text1"/>
          <w:sz w:val="20"/>
          <w:szCs w:val="20"/>
        </w:rPr>
        <w:t xml:space="preserve">, </w:t>
      </w:r>
      <w:r w:rsidR="00177271" w:rsidRPr="00050ED3">
        <w:rPr>
          <w:rFonts w:ascii="Verdana" w:hAnsi="Verdana"/>
          <w:color w:val="000000" w:themeColor="text1"/>
          <w:sz w:val="20"/>
          <w:szCs w:val="20"/>
        </w:rPr>
        <w:t xml:space="preserve">Guatemala </w:t>
      </w:r>
      <w:r w:rsidR="00BC7C77" w:rsidRPr="00050ED3">
        <w:rPr>
          <w:rFonts w:ascii="Verdana" w:hAnsi="Verdana"/>
          <w:color w:val="000000" w:themeColor="text1"/>
          <w:sz w:val="20"/>
          <w:szCs w:val="20"/>
        </w:rPr>
        <w:t xml:space="preserve">solicitó </w:t>
      </w:r>
      <w:r w:rsidR="00C547F7" w:rsidRPr="00050ED3">
        <w:rPr>
          <w:rFonts w:ascii="Verdana" w:hAnsi="Verdana"/>
          <w:color w:val="000000" w:themeColor="text1"/>
          <w:sz w:val="20"/>
          <w:szCs w:val="20"/>
        </w:rPr>
        <w:t>a la Corte que se “</w:t>
      </w:r>
      <w:r w:rsidR="00BC7C77" w:rsidRPr="00050ED3">
        <w:rPr>
          <w:rFonts w:ascii="Verdana" w:hAnsi="Verdana"/>
          <w:color w:val="000000" w:themeColor="text1"/>
          <w:sz w:val="20"/>
          <w:szCs w:val="20"/>
        </w:rPr>
        <w:t xml:space="preserve">establezca </w:t>
      </w:r>
      <w:r w:rsidR="00C547F7" w:rsidRPr="00050ED3">
        <w:rPr>
          <w:rFonts w:ascii="Verdana" w:hAnsi="Verdana"/>
          <w:color w:val="000000" w:themeColor="text1"/>
          <w:sz w:val="20"/>
          <w:szCs w:val="20"/>
        </w:rPr>
        <w:t>la</w:t>
      </w:r>
      <w:r w:rsidR="00BC7C77" w:rsidRPr="00050ED3">
        <w:rPr>
          <w:rFonts w:ascii="Verdana" w:hAnsi="Verdana"/>
          <w:color w:val="000000" w:themeColor="text1"/>
          <w:sz w:val="20"/>
          <w:szCs w:val="20"/>
        </w:rPr>
        <w:t xml:space="preserve"> ruta a seguir</w:t>
      </w:r>
      <w:r w:rsidR="00C547F7" w:rsidRPr="00050ED3">
        <w:rPr>
          <w:rFonts w:ascii="Verdana" w:hAnsi="Verdana"/>
          <w:color w:val="000000" w:themeColor="text1"/>
          <w:sz w:val="20"/>
          <w:szCs w:val="20"/>
        </w:rPr>
        <w:t>”</w:t>
      </w:r>
      <w:r w:rsidR="00476768" w:rsidRPr="00050ED3">
        <w:rPr>
          <w:rFonts w:ascii="Verdana" w:hAnsi="Verdana"/>
          <w:color w:val="000000" w:themeColor="text1"/>
          <w:sz w:val="20"/>
          <w:szCs w:val="20"/>
        </w:rPr>
        <w:t>.</w:t>
      </w:r>
    </w:p>
    <w:p w14:paraId="0BDD424F" w14:textId="756B9D0E" w:rsidR="00B11A43" w:rsidRPr="00050ED3" w:rsidRDefault="00BC7C77" w:rsidP="00B11A43">
      <w:pPr>
        <w:pStyle w:val="Prrafodelista"/>
        <w:numPr>
          <w:ilvl w:val="0"/>
          <w:numId w:val="11"/>
        </w:numPr>
        <w:spacing w:before="120" w:after="120" w:line="240" w:lineRule="auto"/>
        <w:ind w:left="0" w:firstLine="0"/>
        <w:contextualSpacing w:val="0"/>
        <w:jc w:val="both"/>
        <w:rPr>
          <w:rFonts w:ascii="Verdana" w:hAnsi="Verdana"/>
          <w:color w:val="000000" w:themeColor="text1"/>
          <w:sz w:val="20"/>
          <w:szCs w:val="20"/>
        </w:rPr>
      </w:pPr>
      <w:r w:rsidRPr="00050ED3">
        <w:rPr>
          <w:rFonts w:ascii="Verdana" w:hAnsi="Verdana"/>
          <w:color w:val="000000" w:themeColor="text1"/>
          <w:sz w:val="20"/>
          <w:szCs w:val="20"/>
        </w:rPr>
        <w:t xml:space="preserve">En </w:t>
      </w:r>
      <w:r w:rsidR="00177271" w:rsidRPr="00050ED3">
        <w:rPr>
          <w:rFonts w:ascii="Verdana" w:hAnsi="Verdana"/>
          <w:color w:val="000000" w:themeColor="text1"/>
          <w:sz w:val="20"/>
          <w:szCs w:val="20"/>
        </w:rPr>
        <w:t xml:space="preserve">su escrito de observaciones de </w:t>
      </w:r>
      <w:r w:rsidR="00DD15D7" w:rsidRPr="00050ED3">
        <w:rPr>
          <w:rFonts w:ascii="Verdana" w:hAnsi="Verdana"/>
          <w:color w:val="000000" w:themeColor="text1"/>
          <w:sz w:val="20"/>
          <w:szCs w:val="20"/>
        </w:rPr>
        <w:t xml:space="preserve">abril </w:t>
      </w:r>
      <w:r w:rsidR="00CD2D05" w:rsidRPr="00050ED3">
        <w:rPr>
          <w:rFonts w:ascii="Verdana" w:hAnsi="Verdana"/>
          <w:color w:val="000000" w:themeColor="text1"/>
          <w:sz w:val="20"/>
          <w:szCs w:val="20"/>
        </w:rPr>
        <w:t>de 2022</w:t>
      </w:r>
      <w:r w:rsidR="00177271" w:rsidRPr="00050ED3">
        <w:rPr>
          <w:rFonts w:ascii="Verdana" w:hAnsi="Verdana"/>
          <w:color w:val="000000" w:themeColor="text1"/>
          <w:sz w:val="20"/>
          <w:szCs w:val="20"/>
        </w:rPr>
        <w:t>,</w:t>
      </w:r>
      <w:r w:rsidRPr="00050ED3">
        <w:rPr>
          <w:rFonts w:ascii="Verdana" w:hAnsi="Verdana"/>
          <w:color w:val="000000" w:themeColor="text1"/>
          <w:sz w:val="20"/>
          <w:szCs w:val="20"/>
        </w:rPr>
        <w:t xml:space="preserve"> las </w:t>
      </w:r>
      <w:r w:rsidRPr="00050ED3">
        <w:rPr>
          <w:rFonts w:ascii="Verdana" w:hAnsi="Verdana"/>
          <w:i/>
          <w:iCs/>
          <w:color w:val="000000" w:themeColor="text1"/>
          <w:sz w:val="20"/>
          <w:szCs w:val="20"/>
        </w:rPr>
        <w:t>representantes</w:t>
      </w:r>
      <w:r w:rsidRPr="00050ED3">
        <w:rPr>
          <w:rFonts w:ascii="Verdana" w:hAnsi="Verdana"/>
          <w:color w:val="000000" w:themeColor="text1"/>
          <w:sz w:val="20"/>
          <w:szCs w:val="20"/>
        </w:rPr>
        <w:t xml:space="preserve"> solicitaron </w:t>
      </w:r>
      <w:r w:rsidR="00BF7608" w:rsidRPr="00050ED3">
        <w:rPr>
          <w:rFonts w:ascii="Verdana" w:hAnsi="Verdana"/>
          <w:color w:val="000000" w:themeColor="text1"/>
          <w:sz w:val="20"/>
          <w:szCs w:val="20"/>
        </w:rPr>
        <w:t xml:space="preserve">lo siguiente: a) respecto de </w:t>
      </w:r>
      <w:r w:rsidRPr="00050ED3">
        <w:rPr>
          <w:rFonts w:ascii="Verdana" w:hAnsi="Verdana"/>
          <w:color w:val="000000" w:themeColor="text1"/>
          <w:sz w:val="20"/>
          <w:szCs w:val="20"/>
        </w:rPr>
        <w:t>l</w:t>
      </w:r>
      <w:r w:rsidR="00CD2D05" w:rsidRPr="00050ED3">
        <w:rPr>
          <w:rFonts w:ascii="Verdana" w:hAnsi="Verdana"/>
          <w:color w:val="000000" w:themeColor="text1"/>
          <w:sz w:val="20"/>
          <w:szCs w:val="20"/>
        </w:rPr>
        <w:t xml:space="preserve">a </w:t>
      </w:r>
      <w:r w:rsidRPr="00050ED3">
        <w:rPr>
          <w:rFonts w:ascii="Verdana" w:hAnsi="Verdana"/>
          <w:color w:val="000000" w:themeColor="text1"/>
          <w:sz w:val="20"/>
          <w:szCs w:val="20"/>
        </w:rPr>
        <w:t>i</w:t>
      </w:r>
      <w:r w:rsidR="00CD2D05" w:rsidRPr="00050ED3">
        <w:rPr>
          <w:rFonts w:ascii="Verdana" w:hAnsi="Verdana"/>
          <w:color w:val="000000" w:themeColor="text1"/>
          <w:sz w:val="20"/>
          <w:szCs w:val="20"/>
        </w:rPr>
        <w:t xml:space="preserve">ndemnización </w:t>
      </w:r>
      <w:r w:rsidR="00045D02" w:rsidRPr="00050ED3">
        <w:rPr>
          <w:rFonts w:ascii="Verdana" w:hAnsi="Verdana"/>
          <w:color w:val="000000" w:themeColor="text1"/>
          <w:sz w:val="20"/>
          <w:szCs w:val="20"/>
        </w:rPr>
        <w:t>de</w:t>
      </w:r>
      <w:r w:rsidRPr="00050ED3">
        <w:rPr>
          <w:rFonts w:ascii="Verdana" w:hAnsi="Verdana"/>
          <w:color w:val="000000" w:themeColor="text1"/>
          <w:sz w:val="20"/>
          <w:szCs w:val="20"/>
        </w:rPr>
        <w:t xml:space="preserve"> la víctima Pedro Castillo Mendoza</w:t>
      </w:r>
      <w:r w:rsidR="00BF7608" w:rsidRPr="00050ED3">
        <w:rPr>
          <w:rFonts w:ascii="Verdana" w:hAnsi="Verdana"/>
          <w:color w:val="000000" w:themeColor="text1"/>
          <w:sz w:val="20"/>
          <w:szCs w:val="20"/>
        </w:rPr>
        <w:t>, que</w:t>
      </w:r>
      <w:r w:rsidRPr="00050ED3">
        <w:rPr>
          <w:rFonts w:ascii="Verdana" w:hAnsi="Verdana"/>
          <w:color w:val="000000" w:themeColor="text1"/>
          <w:sz w:val="20"/>
          <w:szCs w:val="20"/>
        </w:rPr>
        <w:t xml:space="preserve"> </w:t>
      </w:r>
      <w:r w:rsidR="009C148C" w:rsidRPr="00050ED3">
        <w:rPr>
          <w:rFonts w:ascii="Verdana" w:hAnsi="Verdana"/>
          <w:color w:val="000000" w:themeColor="text1"/>
          <w:sz w:val="20"/>
          <w:szCs w:val="20"/>
        </w:rPr>
        <w:t xml:space="preserve">en “equidad </w:t>
      </w:r>
      <w:r w:rsidRPr="00050ED3">
        <w:rPr>
          <w:rFonts w:ascii="Verdana" w:hAnsi="Verdana"/>
          <w:color w:val="000000" w:themeColor="text1"/>
          <w:sz w:val="20"/>
          <w:szCs w:val="20"/>
        </w:rPr>
        <w:t xml:space="preserve">sea </w:t>
      </w:r>
      <w:r w:rsidR="00CD2D05" w:rsidRPr="00050ED3">
        <w:rPr>
          <w:rFonts w:ascii="Verdana" w:hAnsi="Verdana"/>
          <w:color w:val="000000" w:themeColor="text1"/>
          <w:sz w:val="20"/>
          <w:szCs w:val="20"/>
        </w:rPr>
        <w:t>distribuida</w:t>
      </w:r>
      <w:r w:rsidR="009C148C" w:rsidRPr="00050ED3">
        <w:rPr>
          <w:rFonts w:ascii="Verdana" w:hAnsi="Verdana"/>
          <w:color w:val="000000" w:themeColor="text1"/>
          <w:sz w:val="20"/>
          <w:szCs w:val="20"/>
        </w:rPr>
        <w:t>”</w:t>
      </w:r>
      <w:r w:rsidR="00CD2D05" w:rsidRPr="00050ED3">
        <w:rPr>
          <w:rFonts w:ascii="Verdana" w:hAnsi="Verdana"/>
          <w:color w:val="000000" w:themeColor="text1"/>
          <w:sz w:val="20"/>
          <w:szCs w:val="20"/>
        </w:rPr>
        <w:t xml:space="preserve"> </w:t>
      </w:r>
      <w:r w:rsidR="009C148C" w:rsidRPr="00050ED3">
        <w:rPr>
          <w:rFonts w:ascii="Verdana" w:hAnsi="Verdana"/>
          <w:color w:val="000000" w:themeColor="text1"/>
          <w:sz w:val="20"/>
          <w:szCs w:val="20"/>
        </w:rPr>
        <w:t>entre</w:t>
      </w:r>
      <w:r w:rsidRPr="00050ED3">
        <w:rPr>
          <w:rFonts w:ascii="Verdana" w:hAnsi="Verdana"/>
          <w:color w:val="000000" w:themeColor="text1"/>
          <w:sz w:val="20"/>
          <w:szCs w:val="20"/>
        </w:rPr>
        <w:t xml:space="preserve"> Dora Alicia Castillo Mendoza y Berta Lidia Mendoza</w:t>
      </w:r>
      <w:r w:rsidR="009C148C" w:rsidRPr="00050ED3">
        <w:rPr>
          <w:rFonts w:ascii="Verdana" w:hAnsi="Verdana"/>
          <w:color w:val="000000" w:themeColor="text1"/>
          <w:sz w:val="20"/>
          <w:szCs w:val="20"/>
        </w:rPr>
        <w:t xml:space="preserve">, ya que el </w:t>
      </w:r>
      <w:r w:rsidR="00A228BE" w:rsidRPr="00050ED3">
        <w:rPr>
          <w:rFonts w:ascii="Verdana" w:hAnsi="Verdana"/>
          <w:color w:val="000000" w:themeColor="text1"/>
          <w:sz w:val="20"/>
          <w:szCs w:val="20"/>
        </w:rPr>
        <w:t>s</w:t>
      </w:r>
      <w:r w:rsidR="00CD2D05" w:rsidRPr="00050ED3">
        <w:rPr>
          <w:rFonts w:ascii="Verdana" w:hAnsi="Verdana"/>
          <w:color w:val="000000" w:themeColor="text1"/>
          <w:sz w:val="20"/>
          <w:szCs w:val="20"/>
        </w:rPr>
        <w:t>eñor Oscar Castillo Mendoza</w:t>
      </w:r>
      <w:r w:rsidR="009C148C" w:rsidRPr="00050ED3">
        <w:rPr>
          <w:rFonts w:ascii="Verdana" w:hAnsi="Verdana"/>
          <w:color w:val="000000" w:themeColor="text1"/>
          <w:sz w:val="20"/>
          <w:szCs w:val="20"/>
        </w:rPr>
        <w:t xml:space="preserve"> falleció sin “contar con herederos”</w:t>
      </w:r>
      <w:r w:rsidR="00853216" w:rsidRPr="00050ED3">
        <w:rPr>
          <w:rFonts w:ascii="Verdana" w:hAnsi="Verdana"/>
          <w:color w:val="000000" w:themeColor="text1"/>
          <w:sz w:val="20"/>
          <w:szCs w:val="20"/>
        </w:rPr>
        <w:t>;</w:t>
      </w:r>
      <w:r w:rsidR="008D2E7D" w:rsidRPr="00050ED3">
        <w:rPr>
          <w:rFonts w:ascii="Verdana" w:hAnsi="Verdana"/>
          <w:color w:val="000000" w:themeColor="text1"/>
          <w:sz w:val="20"/>
          <w:szCs w:val="20"/>
        </w:rPr>
        <w:t xml:space="preserve"> </w:t>
      </w:r>
      <w:r w:rsidR="00853216" w:rsidRPr="00050ED3">
        <w:rPr>
          <w:rFonts w:ascii="Verdana" w:hAnsi="Verdana"/>
          <w:color w:val="000000" w:themeColor="text1"/>
          <w:sz w:val="20"/>
          <w:szCs w:val="20"/>
        </w:rPr>
        <w:t>y b) respecto de la indemnización de la víctima Roberto Girón,</w:t>
      </w:r>
      <w:r w:rsidR="00045D02" w:rsidRPr="00050ED3">
        <w:rPr>
          <w:rFonts w:ascii="Verdana" w:hAnsi="Verdana"/>
          <w:color w:val="000000" w:themeColor="text1"/>
          <w:sz w:val="20"/>
          <w:szCs w:val="20"/>
        </w:rPr>
        <w:t xml:space="preserve"> </w:t>
      </w:r>
      <w:r w:rsidR="008D2E7D" w:rsidRPr="00050ED3">
        <w:rPr>
          <w:rFonts w:ascii="Verdana" w:hAnsi="Verdana"/>
          <w:color w:val="000000" w:themeColor="text1"/>
          <w:sz w:val="20"/>
          <w:szCs w:val="20"/>
        </w:rPr>
        <w:t xml:space="preserve">solicitaron </w:t>
      </w:r>
      <w:r w:rsidR="00334221" w:rsidRPr="00050ED3">
        <w:rPr>
          <w:rFonts w:ascii="Verdana" w:hAnsi="Verdana"/>
          <w:color w:val="000000" w:themeColor="text1"/>
          <w:sz w:val="20"/>
          <w:szCs w:val="20"/>
        </w:rPr>
        <w:t xml:space="preserve">que </w:t>
      </w:r>
      <w:r w:rsidR="009C148C" w:rsidRPr="00050ED3">
        <w:rPr>
          <w:rFonts w:ascii="Verdana" w:hAnsi="Verdana"/>
          <w:color w:val="000000" w:themeColor="text1"/>
          <w:sz w:val="20"/>
          <w:szCs w:val="20"/>
        </w:rPr>
        <w:t>“[</w:t>
      </w:r>
      <w:r w:rsidR="00334221" w:rsidRPr="00050ED3">
        <w:rPr>
          <w:rFonts w:ascii="Verdana" w:hAnsi="Verdana"/>
          <w:color w:val="000000" w:themeColor="text1"/>
          <w:sz w:val="20"/>
          <w:szCs w:val="20"/>
        </w:rPr>
        <w:t>e</w:t>
      </w:r>
      <w:r w:rsidR="009C148C" w:rsidRPr="00050ED3">
        <w:rPr>
          <w:rFonts w:ascii="Verdana" w:hAnsi="Verdana"/>
          <w:color w:val="000000" w:themeColor="text1"/>
          <w:sz w:val="20"/>
          <w:szCs w:val="20"/>
        </w:rPr>
        <w:t>]</w:t>
      </w:r>
      <w:r w:rsidR="00334221" w:rsidRPr="00050ED3">
        <w:rPr>
          <w:rFonts w:ascii="Verdana" w:hAnsi="Verdana"/>
          <w:color w:val="000000" w:themeColor="text1"/>
          <w:sz w:val="20"/>
          <w:szCs w:val="20"/>
        </w:rPr>
        <w:t xml:space="preserve">l Estado realice un esfuerzo </w:t>
      </w:r>
      <w:r w:rsidR="009C148C" w:rsidRPr="00050ED3">
        <w:rPr>
          <w:rFonts w:ascii="Verdana" w:hAnsi="Verdana"/>
          <w:color w:val="000000" w:themeColor="text1"/>
          <w:sz w:val="20"/>
          <w:szCs w:val="20"/>
        </w:rPr>
        <w:t>[</w:t>
      </w:r>
      <w:r w:rsidR="00045D02" w:rsidRPr="00050ED3">
        <w:rPr>
          <w:rFonts w:ascii="Verdana" w:hAnsi="Verdana"/>
          <w:color w:val="000000" w:themeColor="text1"/>
          <w:sz w:val="20"/>
          <w:szCs w:val="20"/>
        </w:rPr>
        <w:t>para</w:t>
      </w:r>
      <w:r w:rsidR="009C148C" w:rsidRPr="00050ED3">
        <w:rPr>
          <w:rFonts w:ascii="Verdana" w:hAnsi="Verdana"/>
          <w:color w:val="000000" w:themeColor="text1"/>
          <w:sz w:val="20"/>
          <w:szCs w:val="20"/>
        </w:rPr>
        <w:t>]</w:t>
      </w:r>
      <w:r w:rsidR="00334221" w:rsidRPr="00050ED3">
        <w:rPr>
          <w:rFonts w:ascii="Verdana" w:hAnsi="Verdana"/>
          <w:color w:val="000000" w:themeColor="text1"/>
          <w:sz w:val="20"/>
          <w:szCs w:val="20"/>
        </w:rPr>
        <w:t xml:space="preserve"> localizar</w:t>
      </w:r>
      <w:r w:rsidR="00490F38" w:rsidRPr="00050ED3">
        <w:rPr>
          <w:rFonts w:ascii="Verdana" w:hAnsi="Verdana"/>
          <w:color w:val="000000" w:themeColor="text1"/>
          <w:sz w:val="20"/>
          <w:szCs w:val="20"/>
        </w:rPr>
        <w:t>[</w:t>
      </w:r>
      <w:r w:rsidR="00994958" w:rsidRPr="00050ED3">
        <w:rPr>
          <w:rFonts w:ascii="Verdana" w:hAnsi="Verdana"/>
          <w:color w:val="000000" w:themeColor="text1"/>
          <w:sz w:val="20"/>
          <w:szCs w:val="20"/>
        </w:rPr>
        <w:t>,</w:t>
      </w:r>
      <w:r w:rsidR="00490F38" w:rsidRPr="00050ED3">
        <w:rPr>
          <w:rFonts w:ascii="Verdana" w:hAnsi="Verdana"/>
          <w:color w:val="000000" w:themeColor="text1"/>
          <w:sz w:val="20"/>
          <w:szCs w:val="20"/>
        </w:rPr>
        <w:t>]</w:t>
      </w:r>
      <w:r w:rsidR="00045D02" w:rsidRPr="00050ED3">
        <w:rPr>
          <w:rFonts w:ascii="Verdana" w:hAnsi="Verdana"/>
          <w:color w:val="000000" w:themeColor="text1"/>
          <w:sz w:val="20"/>
          <w:szCs w:val="20"/>
        </w:rPr>
        <w:t xml:space="preserve"> </w:t>
      </w:r>
      <w:r w:rsidR="00334221" w:rsidRPr="00050ED3">
        <w:rPr>
          <w:rFonts w:ascii="Verdana" w:hAnsi="Verdana"/>
          <w:color w:val="000000" w:themeColor="text1"/>
          <w:sz w:val="20"/>
          <w:szCs w:val="20"/>
        </w:rPr>
        <w:t>a través de las instituciones de cedulación ciudadana</w:t>
      </w:r>
      <w:r w:rsidR="00910B71" w:rsidRPr="00050ED3">
        <w:rPr>
          <w:rFonts w:ascii="Verdana" w:hAnsi="Verdana"/>
          <w:color w:val="000000" w:themeColor="text1"/>
          <w:sz w:val="20"/>
          <w:szCs w:val="20"/>
        </w:rPr>
        <w:t xml:space="preserve"> y otras instancias gubernamentales</w:t>
      </w:r>
      <w:r w:rsidR="00BA0399" w:rsidRPr="00050ED3">
        <w:rPr>
          <w:rFonts w:ascii="Verdana" w:hAnsi="Verdana"/>
          <w:color w:val="000000" w:themeColor="text1"/>
          <w:sz w:val="20"/>
          <w:szCs w:val="20"/>
        </w:rPr>
        <w:t>[,]</w:t>
      </w:r>
      <w:r w:rsidR="00994958" w:rsidRPr="00050ED3">
        <w:rPr>
          <w:rFonts w:ascii="Verdana" w:hAnsi="Verdana"/>
          <w:color w:val="000000" w:themeColor="text1"/>
          <w:sz w:val="20"/>
          <w:szCs w:val="20"/>
        </w:rPr>
        <w:t xml:space="preserve"> el domicilio</w:t>
      </w:r>
      <w:r w:rsidR="00910B71" w:rsidRPr="00050ED3">
        <w:rPr>
          <w:rFonts w:ascii="Verdana" w:hAnsi="Verdana"/>
          <w:color w:val="000000" w:themeColor="text1"/>
          <w:sz w:val="20"/>
          <w:szCs w:val="20"/>
        </w:rPr>
        <w:t xml:space="preserve">” </w:t>
      </w:r>
      <w:r w:rsidR="00994958" w:rsidRPr="00050ED3">
        <w:rPr>
          <w:rFonts w:ascii="Verdana" w:hAnsi="Verdana"/>
          <w:color w:val="000000" w:themeColor="text1"/>
          <w:sz w:val="20"/>
          <w:szCs w:val="20"/>
        </w:rPr>
        <w:t>de</w:t>
      </w:r>
      <w:r w:rsidR="00910B71" w:rsidRPr="00050ED3">
        <w:rPr>
          <w:rFonts w:ascii="Verdana" w:hAnsi="Verdana"/>
          <w:color w:val="000000" w:themeColor="text1"/>
          <w:sz w:val="20"/>
          <w:szCs w:val="20"/>
        </w:rPr>
        <w:t xml:space="preserve"> los beneficiarios</w:t>
      </w:r>
      <w:r w:rsidR="00B11A43" w:rsidRPr="00050ED3">
        <w:rPr>
          <w:rFonts w:ascii="Verdana" w:hAnsi="Verdana"/>
          <w:color w:val="000000" w:themeColor="text1"/>
          <w:sz w:val="20"/>
          <w:szCs w:val="20"/>
        </w:rPr>
        <w:t xml:space="preserve"> y</w:t>
      </w:r>
      <w:r w:rsidR="00853216" w:rsidRPr="00050ED3">
        <w:rPr>
          <w:rFonts w:ascii="Verdana" w:hAnsi="Verdana"/>
          <w:color w:val="000000" w:themeColor="text1"/>
          <w:sz w:val="20"/>
          <w:szCs w:val="20"/>
        </w:rPr>
        <w:t>,</w:t>
      </w:r>
      <w:r w:rsidR="00B11A43" w:rsidRPr="00050ED3">
        <w:rPr>
          <w:rFonts w:ascii="Verdana" w:hAnsi="Verdana"/>
          <w:color w:val="000000" w:themeColor="text1"/>
          <w:sz w:val="20"/>
          <w:szCs w:val="20"/>
        </w:rPr>
        <w:t xml:space="preserve"> “[d]e no ser posible localizar a los familiares de [tal v]</w:t>
      </w:r>
      <w:proofErr w:type="spellStart"/>
      <w:r w:rsidR="00B11A43" w:rsidRPr="00050ED3">
        <w:rPr>
          <w:rFonts w:ascii="Verdana" w:hAnsi="Verdana"/>
          <w:color w:val="000000" w:themeColor="text1"/>
          <w:sz w:val="20"/>
          <w:szCs w:val="20"/>
        </w:rPr>
        <w:t>íctima</w:t>
      </w:r>
      <w:proofErr w:type="spellEnd"/>
      <w:r w:rsidR="00B11A43" w:rsidRPr="00050ED3">
        <w:rPr>
          <w:rFonts w:ascii="Verdana" w:hAnsi="Verdana"/>
          <w:color w:val="000000" w:themeColor="text1"/>
          <w:sz w:val="20"/>
          <w:szCs w:val="20"/>
        </w:rPr>
        <w:t>, se deberá proceder conforme a la casuística y procedimiento que indique la Corte”.</w:t>
      </w:r>
    </w:p>
    <w:p w14:paraId="4235DBBE" w14:textId="77777777" w:rsidR="00F90C68" w:rsidRPr="00050ED3" w:rsidRDefault="00F90C68" w:rsidP="00F90C68">
      <w:pPr>
        <w:pStyle w:val="Prrafodelista"/>
        <w:spacing w:before="120" w:after="120" w:line="240" w:lineRule="auto"/>
        <w:ind w:left="0"/>
        <w:contextualSpacing w:val="0"/>
        <w:jc w:val="both"/>
        <w:rPr>
          <w:rFonts w:ascii="Verdana" w:hAnsi="Verdana"/>
          <w:color w:val="000000" w:themeColor="text1"/>
          <w:sz w:val="20"/>
          <w:szCs w:val="20"/>
        </w:rPr>
      </w:pPr>
    </w:p>
    <w:p w14:paraId="06CF898F" w14:textId="4592CDF0" w:rsidR="00764B05" w:rsidRPr="00050ED3" w:rsidRDefault="008022D0" w:rsidP="00412648">
      <w:pPr>
        <w:pStyle w:val="Prrafodelista"/>
        <w:spacing w:before="120" w:after="120" w:line="240" w:lineRule="auto"/>
        <w:ind w:left="360"/>
        <w:contextualSpacing w:val="0"/>
        <w:jc w:val="both"/>
        <w:rPr>
          <w:rFonts w:ascii="Verdana" w:hAnsi="Verdana"/>
          <w:i/>
          <w:iCs/>
          <w:color w:val="000000" w:themeColor="text1"/>
          <w:sz w:val="20"/>
          <w:szCs w:val="20"/>
        </w:rPr>
      </w:pPr>
      <w:r w:rsidRPr="00050ED3">
        <w:rPr>
          <w:rFonts w:ascii="Verdana" w:hAnsi="Verdana"/>
          <w:i/>
          <w:iCs/>
          <w:color w:val="000000" w:themeColor="text1"/>
          <w:sz w:val="20"/>
          <w:szCs w:val="20"/>
        </w:rPr>
        <w:t>B.3. Consideraciones de la Corte</w:t>
      </w:r>
    </w:p>
    <w:p w14:paraId="774C7282" w14:textId="7B0BA1BA" w:rsidR="00B11A43" w:rsidRPr="00050ED3" w:rsidRDefault="005B55E1" w:rsidP="000F2D12">
      <w:pPr>
        <w:pStyle w:val="Prrafodelista"/>
        <w:numPr>
          <w:ilvl w:val="0"/>
          <w:numId w:val="11"/>
        </w:numPr>
        <w:spacing w:before="120" w:after="120" w:line="240" w:lineRule="auto"/>
        <w:ind w:left="0" w:firstLine="0"/>
        <w:contextualSpacing w:val="0"/>
        <w:jc w:val="both"/>
        <w:rPr>
          <w:rFonts w:ascii="Verdana" w:eastAsia="Verdana" w:hAnsi="Verdana" w:cs="Verdana"/>
          <w:sz w:val="20"/>
          <w:szCs w:val="20"/>
        </w:rPr>
      </w:pPr>
      <w:r w:rsidRPr="00050ED3">
        <w:rPr>
          <w:rFonts w:ascii="Verdana" w:eastAsia="Verdana" w:hAnsi="Verdana" w:cs="Verdana"/>
          <w:sz w:val="20"/>
          <w:szCs w:val="20"/>
        </w:rPr>
        <w:t xml:space="preserve">En cuanto a la indemnización por el daño inmaterial de la víctima </w:t>
      </w:r>
      <w:r w:rsidRPr="00050ED3">
        <w:rPr>
          <w:rFonts w:ascii="Verdana" w:hAnsi="Verdana"/>
          <w:color w:val="000000" w:themeColor="text1"/>
          <w:sz w:val="20"/>
          <w:szCs w:val="20"/>
        </w:rPr>
        <w:t>Pedro Castillo Mendoza</w:t>
      </w:r>
      <w:r w:rsidRPr="00050ED3">
        <w:rPr>
          <w:rFonts w:ascii="Verdana" w:eastAsia="Verdana" w:hAnsi="Verdana" w:cs="Verdana"/>
          <w:sz w:val="20"/>
          <w:szCs w:val="20"/>
        </w:rPr>
        <w:t xml:space="preserve"> y t</w:t>
      </w:r>
      <w:r w:rsidR="00EE2C6C" w:rsidRPr="00050ED3">
        <w:rPr>
          <w:rFonts w:ascii="Verdana" w:eastAsia="Verdana" w:hAnsi="Verdana" w:cs="Verdana"/>
          <w:sz w:val="20"/>
          <w:szCs w:val="20"/>
        </w:rPr>
        <w:t>omando en cuenta l</w:t>
      </w:r>
      <w:r w:rsidRPr="00050ED3">
        <w:rPr>
          <w:rFonts w:ascii="Verdana" w:eastAsia="Verdana" w:hAnsi="Verdana" w:cs="Verdana"/>
          <w:sz w:val="20"/>
          <w:szCs w:val="20"/>
        </w:rPr>
        <w:t>o indicado por las partes</w:t>
      </w:r>
      <w:r w:rsidR="00EE2C6C" w:rsidRPr="00050ED3">
        <w:rPr>
          <w:rFonts w:ascii="Verdana" w:eastAsia="Verdana" w:hAnsi="Verdana" w:cs="Verdana"/>
          <w:sz w:val="20"/>
          <w:szCs w:val="20"/>
        </w:rPr>
        <w:t>, l</w:t>
      </w:r>
      <w:r w:rsidR="00B11A43" w:rsidRPr="00050ED3">
        <w:rPr>
          <w:rFonts w:ascii="Verdana" w:eastAsia="Verdana" w:hAnsi="Verdana" w:cs="Verdana"/>
          <w:sz w:val="20"/>
          <w:szCs w:val="20"/>
        </w:rPr>
        <w:t xml:space="preserve">a Corte </w:t>
      </w:r>
      <w:r w:rsidRPr="00050ED3">
        <w:rPr>
          <w:rFonts w:ascii="Verdana" w:eastAsia="Verdana" w:hAnsi="Verdana" w:cs="Verdana"/>
          <w:sz w:val="20"/>
          <w:szCs w:val="20"/>
        </w:rPr>
        <w:t>considera que para que pueda emitir un pronunciamiento es necesario que</w:t>
      </w:r>
      <w:r w:rsidR="000F2D12" w:rsidRPr="00050ED3">
        <w:rPr>
          <w:rFonts w:ascii="Verdana" w:eastAsia="Verdana" w:hAnsi="Verdana" w:cs="Verdana"/>
          <w:sz w:val="20"/>
          <w:szCs w:val="20"/>
        </w:rPr>
        <w:t xml:space="preserve"> las representantes de las víctimas </w:t>
      </w:r>
      <w:r w:rsidR="00F46DE2" w:rsidRPr="00050ED3">
        <w:rPr>
          <w:rFonts w:ascii="Verdana" w:eastAsia="Verdana" w:hAnsi="Verdana" w:cs="Verdana"/>
          <w:sz w:val="20"/>
          <w:szCs w:val="20"/>
        </w:rPr>
        <w:t>aclaren la fecha y circunstancias del</w:t>
      </w:r>
      <w:r w:rsidR="000F2D12" w:rsidRPr="00050ED3">
        <w:rPr>
          <w:rFonts w:ascii="Verdana" w:eastAsia="Verdana" w:hAnsi="Verdana" w:cs="Verdana"/>
          <w:sz w:val="20"/>
          <w:szCs w:val="20"/>
        </w:rPr>
        <w:t xml:space="preserve"> falleci</w:t>
      </w:r>
      <w:r w:rsidR="00F46DE2" w:rsidRPr="00050ED3">
        <w:rPr>
          <w:rFonts w:ascii="Verdana" w:eastAsia="Verdana" w:hAnsi="Verdana" w:cs="Verdana"/>
          <w:sz w:val="20"/>
          <w:szCs w:val="20"/>
        </w:rPr>
        <w:t xml:space="preserve">miento del señor </w:t>
      </w:r>
      <w:r w:rsidR="00F46DE2" w:rsidRPr="00050ED3">
        <w:rPr>
          <w:rFonts w:ascii="Verdana" w:hAnsi="Verdana"/>
          <w:color w:val="000000" w:themeColor="text1"/>
          <w:sz w:val="20"/>
          <w:szCs w:val="20"/>
        </w:rPr>
        <w:t>Oscar Castillo Mendoza</w:t>
      </w:r>
      <w:r w:rsidR="003D3716" w:rsidRPr="00050ED3">
        <w:rPr>
          <w:rFonts w:ascii="Verdana" w:hAnsi="Verdana"/>
          <w:color w:val="000000" w:themeColor="text1"/>
          <w:sz w:val="20"/>
          <w:szCs w:val="20"/>
        </w:rPr>
        <w:t>,</w:t>
      </w:r>
      <w:r w:rsidR="00F46DE2" w:rsidRPr="00050ED3">
        <w:rPr>
          <w:rFonts w:ascii="Verdana" w:hAnsi="Verdana"/>
          <w:color w:val="000000" w:themeColor="text1"/>
          <w:sz w:val="20"/>
          <w:szCs w:val="20"/>
        </w:rPr>
        <w:t xml:space="preserve"> y las razones por las que no </w:t>
      </w:r>
      <w:r w:rsidR="00A5197B" w:rsidRPr="00050ED3">
        <w:rPr>
          <w:rFonts w:ascii="Verdana" w:hAnsi="Verdana"/>
          <w:color w:val="000000" w:themeColor="text1"/>
          <w:sz w:val="20"/>
          <w:szCs w:val="20"/>
        </w:rPr>
        <w:t xml:space="preserve">se </w:t>
      </w:r>
      <w:r w:rsidR="00346D10" w:rsidRPr="00050ED3">
        <w:rPr>
          <w:rFonts w:ascii="Verdana" w:hAnsi="Verdana"/>
          <w:color w:val="000000" w:themeColor="text1"/>
          <w:sz w:val="20"/>
          <w:szCs w:val="20"/>
        </w:rPr>
        <w:t>realizaron las diligencias para identificar</w:t>
      </w:r>
      <w:r w:rsidR="003D3716" w:rsidRPr="00050ED3">
        <w:rPr>
          <w:rFonts w:ascii="Verdana" w:hAnsi="Verdana"/>
          <w:color w:val="000000" w:themeColor="text1"/>
          <w:sz w:val="20"/>
          <w:szCs w:val="20"/>
        </w:rPr>
        <w:t>lo</w:t>
      </w:r>
      <w:r w:rsidR="00346D10" w:rsidRPr="00050ED3">
        <w:rPr>
          <w:rFonts w:ascii="Verdana" w:hAnsi="Verdana"/>
          <w:color w:val="000000" w:themeColor="text1"/>
          <w:sz w:val="20"/>
          <w:szCs w:val="20"/>
        </w:rPr>
        <w:t xml:space="preserve"> y registrar su fallecimiento. Asimismo, </w:t>
      </w:r>
      <w:r w:rsidR="00DD0E3B" w:rsidRPr="00050ED3">
        <w:rPr>
          <w:rFonts w:ascii="Verdana" w:hAnsi="Verdana"/>
          <w:color w:val="000000" w:themeColor="text1"/>
          <w:sz w:val="20"/>
          <w:szCs w:val="20"/>
        </w:rPr>
        <w:t xml:space="preserve">este Tribunal </w:t>
      </w:r>
      <w:r w:rsidR="00346D10" w:rsidRPr="00050ED3">
        <w:rPr>
          <w:rFonts w:ascii="Verdana" w:hAnsi="Verdana"/>
          <w:color w:val="000000" w:themeColor="text1"/>
          <w:sz w:val="20"/>
          <w:szCs w:val="20"/>
        </w:rPr>
        <w:t>solicita al Estado que aporte la información que tenga en su</w:t>
      </w:r>
      <w:r w:rsidRPr="00050ED3">
        <w:rPr>
          <w:rFonts w:ascii="Verdana" w:hAnsi="Verdana"/>
          <w:color w:val="000000" w:themeColor="text1"/>
          <w:sz w:val="20"/>
          <w:szCs w:val="20"/>
        </w:rPr>
        <w:t>s</w:t>
      </w:r>
      <w:r w:rsidR="00346D10" w:rsidRPr="00050ED3">
        <w:rPr>
          <w:rFonts w:ascii="Verdana" w:hAnsi="Verdana"/>
          <w:color w:val="000000" w:themeColor="text1"/>
          <w:sz w:val="20"/>
          <w:szCs w:val="20"/>
        </w:rPr>
        <w:t xml:space="preserve"> </w:t>
      </w:r>
      <w:r w:rsidRPr="00050ED3">
        <w:rPr>
          <w:rFonts w:ascii="Verdana" w:hAnsi="Verdana"/>
          <w:color w:val="000000" w:themeColor="text1"/>
          <w:sz w:val="20"/>
          <w:szCs w:val="20"/>
        </w:rPr>
        <w:t>r</w:t>
      </w:r>
      <w:r w:rsidR="00346D10" w:rsidRPr="00050ED3">
        <w:rPr>
          <w:rFonts w:ascii="Verdana" w:hAnsi="Verdana"/>
          <w:color w:val="000000" w:themeColor="text1"/>
          <w:sz w:val="20"/>
          <w:szCs w:val="20"/>
        </w:rPr>
        <w:t>egistro</w:t>
      </w:r>
      <w:r w:rsidRPr="00050ED3">
        <w:rPr>
          <w:rFonts w:ascii="Verdana" w:hAnsi="Verdana"/>
          <w:color w:val="000000" w:themeColor="text1"/>
          <w:sz w:val="20"/>
          <w:szCs w:val="20"/>
        </w:rPr>
        <w:t>s</w:t>
      </w:r>
      <w:r w:rsidR="003D3716" w:rsidRPr="00050ED3">
        <w:rPr>
          <w:rFonts w:ascii="Verdana" w:hAnsi="Verdana"/>
          <w:color w:val="000000" w:themeColor="text1"/>
          <w:sz w:val="20"/>
          <w:szCs w:val="20"/>
        </w:rPr>
        <w:t xml:space="preserve"> </w:t>
      </w:r>
      <w:r w:rsidRPr="00050ED3">
        <w:rPr>
          <w:rFonts w:ascii="Verdana" w:hAnsi="Verdana"/>
          <w:color w:val="000000" w:themeColor="text1"/>
          <w:sz w:val="20"/>
          <w:szCs w:val="20"/>
        </w:rPr>
        <w:t>c</w:t>
      </w:r>
      <w:r w:rsidR="003D3716" w:rsidRPr="00050ED3">
        <w:rPr>
          <w:rFonts w:ascii="Verdana" w:hAnsi="Verdana"/>
          <w:color w:val="000000" w:themeColor="text1"/>
          <w:sz w:val="20"/>
          <w:szCs w:val="20"/>
        </w:rPr>
        <w:t>iviles</w:t>
      </w:r>
      <w:r w:rsidR="00346D10" w:rsidRPr="00050ED3">
        <w:rPr>
          <w:rFonts w:ascii="Verdana" w:hAnsi="Verdana"/>
          <w:color w:val="000000" w:themeColor="text1"/>
          <w:sz w:val="20"/>
          <w:szCs w:val="20"/>
        </w:rPr>
        <w:t xml:space="preserve"> sobre el señor Oscar Castillo Mendoza</w:t>
      </w:r>
      <w:r w:rsidR="003D3716" w:rsidRPr="00050ED3">
        <w:rPr>
          <w:rFonts w:ascii="Verdana" w:hAnsi="Verdana"/>
          <w:color w:val="000000" w:themeColor="text1"/>
          <w:sz w:val="20"/>
          <w:szCs w:val="20"/>
        </w:rPr>
        <w:t xml:space="preserve"> y</w:t>
      </w:r>
      <w:r w:rsidR="00DD0E3B" w:rsidRPr="00050ED3">
        <w:rPr>
          <w:rFonts w:ascii="Verdana" w:hAnsi="Verdana"/>
          <w:color w:val="000000" w:themeColor="text1"/>
          <w:sz w:val="20"/>
          <w:szCs w:val="20"/>
        </w:rPr>
        <w:t xml:space="preserve"> los</w:t>
      </w:r>
      <w:r w:rsidR="003D3716" w:rsidRPr="00050ED3">
        <w:rPr>
          <w:rFonts w:ascii="Verdana" w:hAnsi="Verdana"/>
          <w:color w:val="000000" w:themeColor="text1"/>
          <w:sz w:val="20"/>
          <w:szCs w:val="20"/>
        </w:rPr>
        <w:t xml:space="preserve"> familiares</w:t>
      </w:r>
      <w:r w:rsidR="00DD0E3B" w:rsidRPr="00050ED3">
        <w:rPr>
          <w:rFonts w:ascii="Verdana" w:hAnsi="Verdana"/>
          <w:color w:val="000000" w:themeColor="text1"/>
          <w:sz w:val="20"/>
          <w:szCs w:val="20"/>
        </w:rPr>
        <w:t xml:space="preserve"> de este</w:t>
      </w:r>
      <w:r w:rsidR="003D3716" w:rsidRPr="00050ED3">
        <w:rPr>
          <w:rFonts w:ascii="Verdana" w:hAnsi="Verdana"/>
          <w:color w:val="000000" w:themeColor="text1"/>
          <w:sz w:val="20"/>
          <w:szCs w:val="20"/>
        </w:rPr>
        <w:t xml:space="preserve"> </w:t>
      </w:r>
      <w:r w:rsidR="000F2D12" w:rsidRPr="00050ED3">
        <w:rPr>
          <w:rFonts w:ascii="Verdana" w:eastAsia="Verdana" w:hAnsi="Verdana" w:cs="Verdana"/>
          <w:sz w:val="20"/>
          <w:szCs w:val="20"/>
        </w:rPr>
        <w:t xml:space="preserve">que pudieran </w:t>
      </w:r>
      <w:r w:rsidR="00BA0399" w:rsidRPr="00050ED3">
        <w:rPr>
          <w:rFonts w:ascii="Verdana" w:eastAsia="Verdana" w:hAnsi="Verdana" w:cs="Verdana"/>
          <w:sz w:val="20"/>
          <w:szCs w:val="20"/>
        </w:rPr>
        <w:t xml:space="preserve">llegar a </w:t>
      </w:r>
      <w:r w:rsidR="000F2D12" w:rsidRPr="00050ED3">
        <w:rPr>
          <w:rFonts w:ascii="Verdana" w:eastAsia="Verdana" w:hAnsi="Verdana" w:cs="Verdana"/>
          <w:sz w:val="20"/>
          <w:szCs w:val="20"/>
        </w:rPr>
        <w:t xml:space="preserve">determinarse como </w:t>
      </w:r>
      <w:r w:rsidR="00DD0E3B" w:rsidRPr="00050ED3">
        <w:rPr>
          <w:rFonts w:ascii="Verdana" w:eastAsia="Verdana" w:hAnsi="Verdana" w:cs="Verdana"/>
          <w:sz w:val="20"/>
          <w:szCs w:val="20"/>
        </w:rPr>
        <w:t xml:space="preserve">sus </w:t>
      </w:r>
      <w:r w:rsidR="00C77916" w:rsidRPr="00050ED3">
        <w:rPr>
          <w:rFonts w:ascii="Verdana" w:hAnsi="Verdana"/>
          <w:color w:val="000000" w:themeColor="text1"/>
          <w:sz w:val="20"/>
          <w:szCs w:val="20"/>
        </w:rPr>
        <w:t>derechohabientes</w:t>
      </w:r>
      <w:r w:rsidR="000F2D12" w:rsidRPr="00050ED3">
        <w:rPr>
          <w:rFonts w:ascii="Verdana" w:eastAsia="Verdana" w:hAnsi="Verdana" w:cs="Verdana"/>
          <w:sz w:val="20"/>
          <w:szCs w:val="20"/>
        </w:rPr>
        <w:t>.</w:t>
      </w:r>
    </w:p>
    <w:p w14:paraId="27C4D595" w14:textId="285073C7" w:rsidR="00E7523F" w:rsidRPr="00050ED3" w:rsidRDefault="00FF65D8" w:rsidP="00E7523F">
      <w:pPr>
        <w:pStyle w:val="Prrafodelista"/>
        <w:numPr>
          <w:ilvl w:val="0"/>
          <w:numId w:val="11"/>
        </w:numPr>
        <w:spacing w:before="120" w:after="120" w:line="240" w:lineRule="auto"/>
        <w:ind w:left="0" w:firstLine="0"/>
        <w:contextualSpacing w:val="0"/>
        <w:jc w:val="both"/>
        <w:rPr>
          <w:rFonts w:ascii="Verdana" w:eastAsia="Verdana" w:hAnsi="Verdana" w:cs="Verdana"/>
          <w:sz w:val="20"/>
          <w:szCs w:val="20"/>
        </w:rPr>
      </w:pPr>
      <w:r w:rsidRPr="00050ED3">
        <w:rPr>
          <w:rFonts w:ascii="Verdana" w:eastAsia="Verdana" w:hAnsi="Verdana" w:cs="Verdana"/>
          <w:sz w:val="20"/>
          <w:szCs w:val="20"/>
        </w:rPr>
        <w:t>E</w:t>
      </w:r>
      <w:r w:rsidR="00817C8A" w:rsidRPr="00050ED3">
        <w:rPr>
          <w:rFonts w:ascii="Verdana" w:eastAsia="Verdana" w:hAnsi="Verdana" w:cs="Verdana"/>
          <w:sz w:val="20"/>
          <w:szCs w:val="20"/>
        </w:rPr>
        <w:t xml:space="preserve">n lo que se refiere </w:t>
      </w:r>
      <w:r w:rsidR="00786CCF" w:rsidRPr="00050ED3">
        <w:rPr>
          <w:rFonts w:ascii="Verdana" w:eastAsia="Verdana" w:hAnsi="Verdana" w:cs="Verdana"/>
          <w:sz w:val="20"/>
          <w:szCs w:val="20"/>
        </w:rPr>
        <w:t xml:space="preserve">a </w:t>
      </w:r>
      <w:r w:rsidRPr="00050ED3">
        <w:rPr>
          <w:rFonts w:ascii="Verdana" w:eastAsia="Verdana" w:hAnsi="Verdana" w:cs="Verdana"/>
          <w:sz w:val="20"/>
          <w:szCs w:val="20"/>
        </w:rPr>
        <w:t xml:space="preserve">la indemnización por el daño inmaterial de la víctima Roberto Girón, la Corte constata que el </w:t>
      </w:r>
      <w:r w:rsidRPr="00050ED3">
        <w:rPr>
          <w:rFonts w:ascii="Verdana" w:hAnsi="Verdana" w:cs="Arial"/>
          <w:sz w:val="20"/>
          <w:szCs w:val="20"/>
        </w:rPr>
        <w:t xml:space="preserve">19 de noviembre de 2020 venció el plazo de un año con que contaban </w:t>
      </w:r>
      <w:r w:rsidR="000F2D58" w:rsidRPr="00050ED3">
        <w:rPr>
          <w:rFonts w:ascii="Verdana" w:hAnsi="Verdana"/>
          <w:color w:val="000000" w:themeColor="text1"/>
          <w:sz w:val="20"/>
          <w:szCs w:val="20"/>
        </w:rPr>
        <w:t xml:space="preserve">Roberto Estuardo y </w:t>
      </w:r>
      <w:proofErr w:type="spellStart"/>
      <w:r w:rsidR="000F2D58" w:rsidRPr="00050ED3">
        <w:rPr>
          <w:rFonts w:ascii="Verdana" w:hAnsi="Verdana"/>
          <w:color w:val="000000" w:themeColor="text1"/>
          <w:sz w:val="20"/>
          <w:szCs w:val="20"/>
        </w:rPr>
        <w:t>Nolvia</w:t>
      </w:r>
      <w:proofErr w:type="spellEnd"/>
      <w:r w:rsidR="000F2D58" w:rsidRPr="00050ED3">
        <w:rPr>
          <w:rFonts w:ascii="Verdana" w:hAnsi="Verdana"/>
          <w:color w:val="000000" w:themeColor="text1"/>
          <w:sz w:val="20"/>
          <w:szCs w:val="20"/>
        </w:rPr>
        <w:t xml:space="preserve"> Concepción</w:t>
      </w:r>
      <w:r w:rsidR="00817C8A" w:rsidRPr="00050ED3">
        <w:rPr>
          <w:rFonts w:ascii="Verdana" w:hAnsi="Verdana"/>
          <w:color w:val="000000" w:themeColor="text1"/>
          <w:sz w:val="20"/>
          <w:szCs w:val="20"/>
        </w:rPr>
        <w:t xml:space="preserve">, </w:t>
      </w:r>
      <w:r w:rsidR="00C60F94" w:rsidRPr="00050ED3">
        <w:rPr>
          <w:rFonts w:ascii="Verdana" w:hAnsi="Verdana"/>
          <w:color w:val="000000" w:themeColor="text1"/>
          <w:sz w:val="20"/>
          <w:szCs w:val="20"/>
        </w:rPr>
        <w:t xml:space="preserve">para </w:t>
      </w:r>
      <w:r w:rsidRPr="00050ED3">
        <w:rPr>
          <w:rFonts w:ascii="Verdana" w:hAnsi="Verdana"/>
          <w:color w:val="000000" w:themeColor="text1"/>
          <w:sz w:val="20"/>
          <w:szCs w:val="20"/>
        </w:rPr>
        <w:t xml:space="preserve">apersonarse a acreditar su identidad y </w:t>
      </w:r>
      <w:r w:rsidR="000F2D58" w:rsidRPr="00050ED3">
        <w:rPr>
          <w:rFonts w:ascii="Verdana" w:hAnsi="Verdana"/>
          <w:color w:val="000000" w:themeColor="text1"/>
          <w:sz w:val="20"/>
          <w:szCs w:val="20"/>
        </w:rPr>
        <w:t>parentesco</w:t>
      </w:r>
      <w:r w:rsidR="000F2D58" w:rsidRPr="00050ED3">
        <w:rPr>
          <w:rFonts w:ascii="Verdana" w:eastAsia="Verdana" w:hAnsi="Verdana" w:cs="Verdana"/>
          <w:sz w:val="20"/>
          <w:szCs w:val="20"/>
        </w:rPr>
        <w:t xml:space="preserve"> con </w:t>
      </w:r>
      <w:r w:rsidRPr="00050ED3">
        <w:rPr>
          <w:rFonts w:ascii="Verdana" w:eastAsia="Verdana" w:hAnsi="Verdana" w:cs="Verdana"/>
          <w:sz w:val="20"/>
          <w:szCs w:val="20"/>
        </w:rPr>
        <w:t>dicha</w:t>
      </w:r>
      <w:r w:rsidR="000F2D58" w:rsidRPr="00050ED3">
        <w:rPr>
          <w:rFonts w:ascii="Verdana" w:hAnsi="Verdana"/>
          <w:color w:val="000000" w:themeColor="text1"/>
          <w:sz w:val="20"/>
          <w:szCs w:val="20"/>
        </w:rPr>
        <w:t xml:space="preserve"> víctima</w:t>
      </w:r>
      <w:r w:rsidR="005C3B59" w:rsidRPr="00050ED3">
        <w:rPr>
          <w:rFonts w:ascii="Verdana" w:hAnsi="Verdana"/>
          <w:color w:val="000000" w:themeColor="text1"/>
          <w:sz w:val="20"/>
          <w:szCs w:val="20"/>
        </w:rPr>
        <w:t xml:space="preserve"> (</w:t>
      </w:r>
      <w:r w:rsidR="005C3B59" w:rsidRPr="00050ED3">
        <w:rPr>
          <w:rFonts w:ascii="Verdana" w:hAnsi="Verdana"/>
          <w:i/>
          <w:iCs/>
          <w:color w:val="000000" w:themeColor="text1"/>
          <w:sz w:val="20"/>
          <w:szCs w:val="20"/>
        </w:rPr>
        <w:t>supra</w:t>
      </w:r>
      <w:r w:rsidR="005C3B59" w:rsidRPr="00050ED3">
        <w:rPr>
          <w:rFonts w:ascii="Verdana" w:hAnsi="Verdana"/>
          <w:color w:val="000000" w:themeColor="text1"/>
          <w:sz w:val="20"/>
          <w:szCs w:val="20"/>
        </w:rPr>
        <w:t xml:space="preserve"> Considerando 4.b)</w:t>
      </w:r>
      <w:r w:rsidR="00F5551F" w:rsidRPr="00050ED3">
        <w:rPr>
          <w:rFonts w:ascii="Verdana" w:hAnsi="Verdana"/>
          <w:color w:val="000000" w:themeColor="text1"/>
          <w:sz w:val="20"/>
          <w:szCs w:val="20"/>
        </w:rPr>
        <w:t xml:space="preserve">. </w:t>
      </w:r>
      <w:r w:rsidRPr="00050ED3">
        <w:rPr>
          <w:rFonts w:ascii="Verdana" w:hAnsi="Verdana" w:cs="Arial"/>
          <w:sz w:val="20"/>
          <w:szCs w:val="20"/>
        </w:rPr>
        <w:t>H</w:t>
      </w:r>
      <w:r w:rsidR="00D96C25" w:rsidRPr="00050ED3">
        <w:rPr>
          <w:rFonts w:ascii="Verdana" w:hAnsi="Verdana" w:cs="Arial"/>
          <w:sz w:val="20"/>
          <w:szCs w:val="20"/>
        </w:rPr>
        <w:t>an trascurrido 2</w:t>
      </w:r>
      <w:r w:rsidR="00490F38" w:rsidRPr="00050ED3">
        <w:rPr>
          <w:rFonts w:ascii="Verdana" w:hAnsi="Verdana" w:cs="Arial"/>
          <w:sz w:val="20"/>
          <w:szCs w:val="20"/>
        </w:rPr>
        <w:t>1</w:t>
      </w:r>
      <w:r w:rsidR="00D96C25" w:rsidRPr="00050ED3">
        <w:rPr>
          <w:rFonts w:ascii="Verdana" w:hAnsi="Verdana" w:cs="Arial"/>
          <w:sz w:val="20"/>
          <w:szCs w:val="20"/>
        </w:rPr>
        <w:t xml:space="preserve"> meses</w:t>
      </w:r>
      <w:r w:rsidR="001478F1" w:rsidRPr="00050ED3">
        <w:rPr>
          <w:rFonts w:ascii="Verdana" w:hAnsi="Verdana" w:cs="Arial"/>
          <w:sz w:val="20"/>
          <w:szCs w:val="20"/>
        </w:rPr>
        <w:t xml:space="preserve"> </w:t>
      </w:r>
      <w:r w:rsidRPr="00050ED3">
        <w:rPr>
          <w:rFonts w:ascii="Verdana" w:hAnsi="Verdana" w:cs="Arial"/>
          <w:sz w:val="20"/>
          <w:szCs w:val="20"/>
        </w:rPr>
        <w:t xml:space="preserve">desde ese vencimiento del plazo </w:t>
      </w:r>
      <w:r w:rsidR="00F5551F" w:rsidRPr="00050ED3">
        <w:rPr>
          <w:rFonts w:ascii="Verdana" w:hAnsi="Verdana" w:cs="Arial"/>
          <w:sz w:val="20"/>
          <w:szCs w:val="20"/>
        </w:rPr>
        <w:t xml:space="preserve">sin que </w:t>
      </w:r>
      <w:r w:rsidR="00D96C25" w:rsidRPr="00050ED3">
        <w:rPr>
          <w:rFonts w:ascii="Verdana" w:hAnsi="Verdana" w:cs="Arial"/>
          <w:sz w:val="20"/>
          <w:szCs w:val="20"/>
        </w:rPr>
        <w:t xml:space="preserve">se tenga </w:t>
      </w:r>
      <w:r w:rsidR="001478F1" w:rsidRPr="00050ED3">
        <w:rPr>
          <w:rFonts w:ascii="Verdana" w:hAnsi="Verdana" w:cs="Arial"/>
          <w:sz w:val="20"/>
          <w:szCs w:val="20"/>
        </w:rPr>
        <w:t xml:space="preserve">noticia alguna </w:t>
      </w:r>
      <w:r w:rsidR="00D96C25" w:rsidRPr="00050ED3">
        <w:rPr>
          <w:rFonts w:ascii="Verdana" w:hAnsi="Verdana" w:cs="Arial"/>
          <w:sz w:val="20"/>
          <w:szCs w:val="20"/>
        </w:rPr>
        <w:t>de</w:t>
      </w:r>
      <w:r w:rsidR="001478F1" w:rsidRPr="00050ED3">
        <w:rPr>
          <w:rFonts w:ascii="Verdana" w:hAnsi="Verdana" w:cs="Arial"/>
          <w:sz w:val="20"/>
          <w:szCs w:val="20"/>
        </w:rPr>
        <w:t xml:space="preserve"> </w:t>
      </w:r>
      <w:r w:rsidR="00D96C25" w:rsidRPr="00050ED3">
        <w:rPr>
          <w:rFonts w:ascii="Verdana" w:hAnsi="Verdana" w:cs="Arial"/>
          <w:sz w:val="20"/>
          <w:szCs w:val="20"/>
        </w:rPr>
        <w:t xml:space="preserve">tales personas. Debido a que </w:t>
      </w:r>
      <w:r w:rsidR="005C3B59" w:rsidRPr="00050ED3">
        <w:rPr>
          <w:rFonts w:ascii="Verdana" w:hAnsi="Verdana" w:cs="Arial"/>
          <w:sz w:val="20"/>
          <w:szCs w:val="20"/>
        </w:rPr>
        <w:t xml:space="preserve">venció dicho plazo y que </w:t>
      </w:r>
      <w:r w:rsidR="00D96C25" w:rsidRPr="00050ED3">
        <w:rPr>
          <w:rFonts w:ascii="Verdana" w:hAnsi="Verdana" w:cs="Arial"/>
          <w:sz w:val="20"/>
          <w:szCs w:val="20"/>
        </w:rPr>
        <w:t xml:space="preserve">en el Fallo no se </w:t>
      </w:r>
      <w:r w:rsidR="00D96C25" w:rsidRPr="00050ED3">
        <w:rPr>
          <w:rFonts w:ascii="Verdana" w:hAnsi="Verdana"/>
          <w:color w:val="000000" w:themeColor="text1"/>
          <w:sz w:val="20"/>
          <w:szCs w:val="20"/>
        </w:rPr>
        <w:t xml:space="preserve">impuso al Estado la obligación de </w:t>
      </w:r>
      <w:r w:rsidR="001478F1" w:rsidRPr="00050ED3">
        <w:rPr>
          <w:rFonts w:ascii="Verdana" w:hAnsi="Verdana"/>
          <w:color w:val="000000" w:themeColor="text1"/>
          <w:sz w:val="20"/>
          <w:szCs w:val="20"/>
        </w:rPr>
        <w:t>buscar y/o localizar a</w:t>
      </w:r>
      <w:r w:rsidR="00D96C25" w:rsidRPr="00050ED3">
        <w:rPr>
          <w:rFonts w:ascii="Verdana" w:hAnsi="Verdana"/>
          <w:sz w:val="20"/>
          <w:szCs w:val="20"/>
        </w:rPr>
        <w:t xml:space="preserve"> tales personas</w:t>
      </w:r>
      <w:r w:rsidR="001478F1" w:rsidRPr="00050ED3">
        <w:rPr>
          <w:rFonts w:ascii="Verdana" w:hAnsi="Verdana"/>
          <w:color w:val="000000" w:themeColor="text1"/>
          <w:sz w:val="20"/>
          <w:szCs w:val="20"/>
        </w:rPr>
        <w:t>, y t</w:t>
      </w:r>
      <w:r w:rsidR="00D96C25" w:rsidRPr="00050ED3">
        <w:rPr>
          <w:rFonts w:ascii="Verdana" w:hAnsi="Verdana"/>
          <w:sz w:val="20"/>
          <w:szCs w:val="20"/>
        </w:rPr>
        <w:t xml:space="preserve">ampoco </w:t>
      </w:r>
      <w:r w:rsidR="0042413B" w:rsidRPr="00050ED3">
        <w:rPr>
          <w:rFonts w:ascii="Verdana" w:hAnsi="Verdana"/>
          <w:sz w:val="20"/>
          <w:szCs w:val="20"/>
        </w:rPr>
        <w:t>el</w:t>
      </w:r>
      <w:r w:rsidR="00D96C25" w:rsidRPr="00050ED3">
        <w:rPr>
          <w:rFonts w:ascii="Verdana" w:hAnsi="Verdana"/>
          <w:sz w:val="20"/>
          <w:szCs w:val="20"/>
        </w:rPr>
        <w:t xml:space="preserve"> deber de </w:t>
      </w:r>
      <w:r w:rsidR="00D96C25" w:rsidRPr="00050ED3">
        <w:rPr>
          <w:rFonts w:ascii="Verdana" w:hAnsi="Verdana"/>
          <w:color w:val="000000" w:themeColor="text1"/>
          <w:sz w:val="20"/>
          <w:szCs w:val="20"/>
        </w:rPr>
        <w:t>depositar</w:t>
      </w:r>
      <w:r w:rsidR="00D96C25" w:rsidRPr="00050ED3">
        <w:rPr>
          <w:rFonts w:ascii="Verdana" w:eastAsia="Verdana" w:hAnsi="Verdana" w:cs="Verdana"/>
          <w:sz w:val="20"/>
          <w:szCs w:val="20"/>
        </w:rPr>
        <w:t xml:space="preserve"> </w:t>
      </w:r>
      <w:r w:rsidR="00D96C25" w:rsidRPr="00050ED3">
        <w:rPr>
          <w:rFonts w:ascii="Verdana" w:hAnsi="Verdana"/>
          <w:color w:val="000000" w:themeColor="text1"/>
          <w:sz w:val="20"/>
          <w:szCs w:val="20"/>
        </w:rPr>
        <w:t>la suma fijada en una cuenta o certificado de depósito</w:t>
      </w:r>
      <w:r w:rsidR="001478F1" w:rsidRPr="00050ED3">
        <w:rPr>
          <w:rFonts w:ascii="Verdana" w:eastAsia="Verdana" w:hAnsi="Verdana" w:cs="Verdana"/>
          <w:sz w:val="20"/>
          <w:szCs w:val="20"/>
        </w:rPr>
        <w:t xml:space="preserve">, la Corte concluye la supervisión de </w:t>
      </w:r>
      <w:r w:rsidR="005E1F02" w:rsidRPr="00050ED3">
        <w:rPr>
          <w:rFonts w:ascii="Verdana" w:eastAsia="Verdana" w:hAnsi="Verdana" w:cs="Verdana"/>
          <w:sz w:val="20"/>
          <w:szCs w:val="20"/>
        </w:rPr>
        <w:t>la</w:t>
      </w:r>
      <w:r w:rsidR="001478F1" w:rsidRPr="00050ED3">
        <w:rPr>
          <w:rFonts w:ascii="Verdana" w:eastAsia="Verdana" w:hAnsi="Verdana" w:cs="Verdana"/>
          <w:sz w:val="20"/>
          <w:szCs w:val="20"/>
        </w:rPr>
        <w:t xml:space="preserve"> medida </w:t>
      </w:r>
      <w:r w:rsidR="005E1F02" w:rsidRPr="00050ED3">
        <w:rPr>
          <w:rFonts w:ascii="Verdana" w:eastAsia="Verdana" w:hAnsi="Verdana" w:cs="Verdana"/>
          <w:sz w:val="20"/>
          <w:szCs w:val="20"/>
        </w:rPr>
        <w:t xml:space="preserve">relativa a pagar </w:t>
      </w:r>
      <w:r w:rsidR="00DB0982" w:rsidRPr="00050ED3">
        <w:rPr>
          <w:rFonts w:ascii="Verdana" w:eastAsia="Verdana" w:hAnsi="Verdana" w:cs="Verdana"/>
          <w:sz w:val="20"/>
          <w:szCs w:val="20"/>
        </w:rPr>
        <w:t>el monto de la indemnización</w:t>
      </w:r>
      <w:r w:rsidR="005C3B59" w:rsidRPr="00050ED3">
        <w:rPr>
          <w:rFonts w:ascii="Verdana" w:eastAsia="Verdana" w:hAnsi="Verdana" w:cs="Verdana"/>
          <w:sz w:val="20"/>
          <w:szCs w:val="20"/>
        </w:rPr>
        <w:t xml:space="preserve"> </w:t>
      </w:r>
      <w:r w:rsidR="00DB0982" w:rsidRPr="00050ED3">
        <w:rPr>
          <w:rFonts w:ascii="Verdana" w:eastAsia="Verdana" w:hAnsi="Verdana" w:cs="Verdana"/>
          <w:sz w:val="20"/>
          <w:szCs w:val="20"/>
        </w:rPr>
        <w:t xml:space="preserve">por daño inmaterial de </w:t>
      </w:r>
      <w:r w:rsidR="005C3B59" w:rsidRPr="00050ED3">
        <w:rPr>
          <w:rFonts w:ascii="Verdana" w:eastAsia="Verdana" w:hAnsi="Verdana" w:cs="Verdana"/>
          <w:sz w:val="20"/>
          <w:szCs w:val="20"/>
        </w:rPr>
        <w:t xml:space="preserve">la víctima </w:t>
      </w:r>
      <w:r w:rsidR="005175B8" w:rsidRPr="00050ED3">
        <w:rPr>
          <w:rFonts w:ascii="Verdana" w:hAnsi="Verdana"/>
          <w:color w:val="000000" w:themeColor="text1"/>
          <w:sz w:val="20"/>
          <w:szCs w:val="20"/>
        </w:rPr>
        <w:t>Roberto Girón.</w:t>
      </w:r>
    </w:p>
    <w:p w14:paraId="601FF977" w14:textId="4A9C3878" w:rsidR="00E7523F" w:rsidRPr="00050ED3" w:rsidRDefault="0087631E" w:rsidP="00C868A7">
      <w:pPr>
        <w:pStyle w:val="Prrafodelista"/>
        <w:numPr>
          <w:ilvl w:val="0"/>
          <w:numId w:val="11"/>
        </w:numPr>
        <w:spacing w:before="120" w:after="120" w:line="240" w:lineRule="auto"/>
        <w:ind w:left="0" w:firstLine="0"/>
        <w:contextualSpacing w:val="0"/>
        <w:jc w:val="both"/>
        <w:rPr>
          <w:rFonts w:ascii="Verdana" w:eastAsia="Verdana" w:hAnsi="Verdana" w:cs="Verdana"/>
          <w:sz w:val="20"/>
          <w:szCs w:val="20"/>
        </w:rPr>
      </w:pPr>
      <w:r w:rsidRPr="00050ED3">
        <w:rPr>
          <w:rFonts w:ascii="Verdana" w:eastAsia="Verdana" w:hAnsi="Verdana" w:cs="Verdana"/>
          <w:sz w:val="20"/>
          <w:szCs w:val="20"/>
        </w:rPr>
        <w:t>Por todo lo anterior, la Corte considera que c</w:t>
      </w:r>
      <w:r w:rsidR="00E7523F" w:rsidRPr="00050ED3">
        <w:rPr>
          <w:rFonts w:ascii="Verdana" w:eastAsia="Verdana" w:hAnsi="Verdana" w:cs="Verdana"/>
          <w:sz w:val="20"/>
          <w:szCs w:val="20"/>
        </w:rPr>
        <w:t xml:space="preserve">ontinúa pendiente el cumplimiento del punto resolutivo séptimo </w:t>
      </w:r>
      <w:r w:rsidR="008F3382" w:rsidRPr="00050ED3">
        <w:rPr>
          <w:rFonts w:ascii="Verdana" w:eastAsia="Verdana" w:hAnsi="Verdana" w:cs="Verdana"/>
          <w:sz w:val="20"/>
          <w:szCs w:val="20"/>
        </w:rPr>
        <w:t xml:space="preserve">de la Sentencia </w:t>
      </w:r>
      <w:r w:rsidR="00BB371C" w:rsidRPr="00050ED3">
        <w:rPr>
          <w:rFonts w:ascii="Verdana" w:eastAsia="Verdana" w:hAnsi="Verdana" w:cs="Verdana"/>
          <w:sz w:val="20"/>
          <w:szCs w:val="20"/>
        </w:rPr>
        <w:t>únicamente</w:t>
      </w:r>
      <w:r w:rsidR="00E7523F" w:rsidRPr="00050ED3">
        <w:rPr>
          <w:rFonts w:ascii="Verdana" w:eastAsia="Verdana" w:hAnsi="Verdana" w:cs="Verdana"/>
          <w:sz w:val="20"/>
          <w:szCs w:val="20"/>
        </w:rPr>
        <w:t xml:space="preserve"> en lo que respecta </w:t>
      </w:r>
      <w:r w:rsidR="00990801" w:rsidRPr="00050ED3">
        <w:rPr>
          <w:rFonts w:ascii="Verdana" w:eastAsia="Verdana" w:hAnsi="Verdana" w:cs="Verdana"/>
          <w:sz w:val="20"/>
          <w:szCs w:val="20"/>
        </w:rPr>
        <w:t xml:space="preserve">a </w:t>
      </w:r>
      <w:r w:rsidR="00C868A7" w:rsidRPr="00050ED3">
        <w:rPr>
          <w:rFonts w:ascii="Verdana" w:eastAsia="Verdana" w:hAnsi="Verdana" w:cs="Verdana"/>
          <w:sz w:val="20"/>
          <w:szCs w:val="20"/>
        </w:rPr>
        <w:t xml:space="preserve">pagar </w:t>
      </w:r>
      <w:r w:rsidR="00C868A7" w:rsidRPr="00050ED3">
        <w:rPr>
          <w:rFonts w:ascii="Verdana" w:hAnsi="Verdana"/>
          <w:color w:val="000000" w:themeColor="text1"/>
          <w:sz w:val="20"/>
          <w:szCs w:val="20"/>
        </w:rPr>
        <w:t>la cantidad fijada por concepto de indemnización por daño inmaterial a los beneficiarios de la víctima</w:t>
      </w:r>
      <w:r w:rsidR="00C868A7" w:rsidRPr="00050ED3">
        <w:rPr>
          <w:rFonts w:ascii="Verdana" w:eastAsia="Verdana" w:hAnsi="Verdana" w:cs="Verdana"/>
          <w:sz w:val="20"/>
          <w:szCs w:val="20"/>
        </w:rPr>
        <w:t xml:space="preserve"> </w:t>
      </w:r>
      <w:r w:rsidR="00C868A7" w:rsidRPr="00050ED3">
        <w:rPr>
          <w:rFonts w:ascii="Verdana" w:hAnsi="Verdana"/>
          <w:color w:val="000000" w:themeColor="text1"/>
          <w:sz w:val="20"/>
          <w:szCs w:val="20"/>
        </w:rPr>
        <w:t>Pedro Castillo Mendoza</w:t>
      </w:r>
      <w:r w:rsidR="00E7523F" w:rsidRPr="00050ED3">
        <w:rPr>
          <w:rFonts w:ascii="Verdana" w:eastAsia="Verdana" w:hAnsi="Verdana" w:cs="Verdana"/>
          <w:sz w:val="20"/>
          <w:szCs w:val="20"/>
        </w:rPr>
        <w:t>, cuya cantidad fue</w:t>
      </w:r>
      <w:r w:rsidR="00990801" w:rsidRPr="00050ED3">
        <w:rPr>
          <w:rFonts w:ascii="Verdana" w:eastAsia="Verdana" w:hAnsi="Verdana" w:cs="Verdana"/>
          <w:sz w:val="20"/>
          <w:szCs w:val="20"/>
        </w:rPr>
        <w:t xml:space="preserve"> </w:t>
      </w:r>
      <w:r w:rsidR="00E7523F" w:rsidRPr="00050ED3">
        <w:rPr>
          <w:rFonts w:ascii="Verdana" w:eastAsia="Verdana" w:hAnsi="Verdana" w:cs="Verdana"/>
          <w:sz w:val="20"/>
          <w:szCs w:val="20"/>
        </w:rPr>
        <w:t xml:space="preserve">fijada en el párrafo </w:t>
      </w:r>
      <w:r w:rsidR="00990801" w:rsidRPr="00050ED3">
        <w:rPr>
          <w:rFonts w:ascii="Verdana" w:eastAsia="Verdana" w:hAnsi="Verdana" w:cs="Verdana"/>
          <w:sz w:val="20"/>
          <w:szCs w:val="20"/>
        </w:rPr>
        <w:t>146</w:t>
      </w:r>
      <w:r w:rsidR="00E7523F" w:rsidRPr="00050ED3">
        <w:rPr>
          <w:rFonts w:ascii="Verdana" w:eastAsia="Verdana" w:hAnsi="Verdana" w:cs="Verdana"/>
          <w:sz w:val="20"/>
          <w:szCs w:val="20"/>
        </w:rPr>
        <w:t xml:space="preserve"> de la misma.</w:t>
      </w:r>
    </w:p>
    <w:p w14:paraId="29CD52EA" w14:textId="273BE28A" w:rsidR="009666AE" w:rsidRPr="00050ED3" w:rsidRDefault="009666AE" w:rsidP="009666AE">
      <w:pPr>
        <w:pStyle w:val="Prrafodelista"/>
        <w:spacing w:before="120" w:after="120" w:line="240" w:lineRule="auto"/>
        <w:ind w:left="0"/>
        <w:contextualSpacing w:val="0"/>
        <w:jc w:val="both"/>
        <w:rPr>
          <w:rFonts w:ascii="Verdana" w:eastAsia="Verdana" w:hAnsi="Verdana" w:cs="Verdana"/>
          <w:sz w:val="20"/>
          <w:szCs w:val="20"/>
        </w:rPr>
      </w:pPr>
    </w:p>
    <w:p w14:paraId="3F6E8BCB" w14:textId="0EF5C56A" w:rsidR="00F90C68" w:rsidRPr="00050ED3" w:rsidRDefault="00F90C68" w:rsidP="009666AE">
      <w:pPr>
        <w:pStyle w:val="Prrafodelista"/>
        <w:spacing w:before="120" w:after="120" w:line="240" w:lineRule="auto"/>
        <w:ind w:left="0"/>
        <w:contextualSpacing w:val="0"/>
        <w:jc w:val="both"/>
        <w:rPr>
          <w:rFonts w:ascii="Verdana" w:eastAsia="Verdana" w:hAnsi="Verdana" w:cs="Verdana"/>
          <w:sz w:val="20"/>
          <w:szCs w:val="20"/>
        </w:rPr>
      </w:pPr>
    </w:p>
    <w:p w14:paraId="05A31EBF" w14:textId="77777777" w:rsidR="00F90C68" w:rsidRPr="00050ED3" w:rsidRDefault="00F90C68" w:rsidP="009666AE">
      <w:pPr>
        <w:pStyle w:val="Prrafodelista"/>
        <w:spacing w:before="120" w:after="120" w:line="240" w:lineRule="auto"/>
        <w:ind w:left="0"/>
        <w:contextualSpacing w:val="0"/>
        <w:jc w:val="both"/>
        <w:rPr>
          <w:rFonts w:ascii="Verdana" w:eastAsia="Verdana" w:hAnsi="Verdana" w:cs="Verdana"/>
          <w:sz w:val="20"/>
          <w:szCs w:val="20"/>
        </w:rPr>
      </w:pPr>
    </w:p>
    <w:p w14:paraId="183A1CB3" w14:textId="0C5DDF18" w:rsidR="00D41F12" w:rsidRPr="00050ED3" w:rsidRDefault="00721028" w:rsidP="00106310">
      <w:pPr>
        <w:pStyle w:val="Sinespaciado"/>
        <w:spacing w:before="120" w:after="120"/>
        <w:jc w:val="both"/>
        <w:rPr>
          <w:rFonts w:ascii="Verdana" w:hAnsi="Verdana"/>
          <w:b/>
          <w:sz w:val="20"/>
          <w:szCs w:val="20"/>
        </w:rPr>
      </w:pPr>
      <w:r w:rsidRPr="00050ED3">
        <w:rPr>
          <w:rFonts w:ascii="Verdana" w:hAnsi="Verdana"/>
          <w:b/>
          <w:sz w:val="20"/>
          <w:szCs w:val="20"/>
        </w:rPr>
        <w:t>POR TANTO:</w:t>
      </w:r>
    </w:p>
    <w:p w14:paraId="357A54CA" w14:textId="27A55295" w:rsidR="004E7EAB" w:rsidRPr="00050ED3" w:rsidRDefault="00721028" w:rsidP="009042D4">
      <w:pPr>
        <w:pStyle w:val="Sinespaciado"/>
        <w:spacing w:before="120" w:after="120"/>
        <w:jc w:val="both"/>
        <w:rPr>
          <w:rFonts w:ascii="Verdana" w:hAnsi="Verdana"/>
          <w:b/>
          <w:sz w:val="20"/>
          <w:szCs w:val="20"/>
        </w:rPr>
      </w:pPr>
      <w:r w:rsidRPr="00050ED3">
        <w:rPr>
          <w:rFonts w:ascii="Verdana" w:hAnsi="Verdana"/>
          <w:b/>
          <w:sz w:val="20"/>
          <w:szCs w:val="20"/>
        </w:rPr>
        <w:t xml:space="preserve">LA CORTE INTERAMERICANA DE DERECHOS HUMANOS, </w:t>
      </w:r>
    </w:p>
    <w:p w14:paraId="0AAE6354" w14:textId="0F688C30" w:rsidR="00405475" w:rsidRPr="00050ED3" w:rsidRDefault="0058450E" w:rsidP="00050ED3">
      <w:pPr>
        <w:pStyle w:val="Sinespaciado"/>
        <w:spacing w:before="120" w:after="120"/>
        <w:jc w:val="both"/>
        <w:rPr>
          <w:rFonts w:ascii="Verdana" w:hAnsi="Verdana"/>
          <w:sz w:val="20"/>
          <w:szCs w:val="20"/>
        </w:rPr>
      </w:pPr>
      <w:r w:rsidRPr="00050ED3">
        <w:rPr>
          <w:rFonts w:ascii="Verdana" w:hAnsi="Verdana"/>
          <w:sz w:val="20"/>
          <w:szCs w:val="20"/>
        </w:rPr>
        <w:t>E</w:t>
      </w:r>
      <w:r w:rsidR="00C0660B" w:rsidRPr="00050ED3">
        <w:rPr>
          <w:rFonts w:ascii="Verdana" w:hAnsi="Verdana"/>
          <w:sz w:val="20"/>
          <w:szCs w:val="20"/>
        </w:rPr>
        <w:t>n el ejercicio de sus atribuciones de supervisión del cumplimiento de sus decisiones, de conformidad con los artículos 33, 62.1, 62.3, 65, 67 y 68.1 de la Convención Americana sobre Derechos Humanos, 24, 25 y 30 del Estatuto, y 31.2 y 69 de su Reglamento, así como con los artículos 1, 4 y 5 del Reglamento del Fondo de Asistencia Legal de Víctimas</w:t>
      </w:r>
      <w:r w:rsidR="00405475" w:rsidRPr="00050ED3">
        <w:rPr>
          <w:rFonts w:ascii="Verdana" w:hAnsi="Verdana"/>
          <w:sz w:val="20"/>
          <w:szCs w:val="20"/>
        </w:rPr>
        <w:t>.</w:t>
      </w:r>
    </w:p>
    <w:p w14:paraId="2B47DA94" w14:textId="77777777" w:rsidR="009666AE" w:rsidRPr="00050ED3" w:rsidRDefault="009666AE" w:rsidP="009042D4">
      <w:pPr>
        <w:pStyle w:val="Sinespaciado"/>
        <w:spacing w:before="120" w:after="120"/>
        <w:jc w:val="both"/>
        <w:rPr>
          <w:rFonts w:ascii="Verdana" w:hAnsi="Verdana"/>
          <w:b/>
          <w:sz w:val="20"/>
          <w:szCs w:val="20"/>
        </w:rPr>
      </w:pPr>
    </w:p>
    <w:p w14:paraId="72486D5E" w14:textId="44F2A244" w:rsidR="00721028" w:rsidRPr="00050ED3" w:rsidRDefault="00721028" w:rsidP="009042D4">
      <w:pPr>
        <w:pStyle w:val="Sinespaciado"/>
        <w:spacing w:before="120" w:after="120"/>
        <w:jc w:val="both"/>
        <w:rPr>
          <w:rFonts w:ascii="Verdana" w:hAnsi="Verdana"/>
          <w:b/>
          <w:sz w:val="20"/>
          <w:szCs w:val="20"/>
        </w:rPr>
      </w:pPr>
      <w:r w:rsidRPr="00050ED3">
        <w:rPr>
          <w:rFonts w:ascii="Verdana" w:hAnsi="Verdana"/>
          <w:b/>
          <w:sz w:val="20"/>
          <w:szCs w:val="20"/>
        </w:rPr>
        <w:t>RESUELVE:</w:t>
      </w:r>
    </w:p>
    <w:p w14:paraId="130D3822" w14:textId="19C985E1" w:rsidR="00844C82" w:rsidRPr="00050ED3" w:rsidRDefault="00C0660B" w:rsidP="00844C82">
      <w:pPr>
        <w:pStyle w:val="Sinespaciado"/>
        <w:numPr>
          <w:ilvl w:val="0"/>
          <w:numId w:val="10"/>
        </w:numPr>
        <w:spacing w:before="120" w:after="120"/>
        <w:ind w:left="0" w:firstLine="0"/>
        <w:jc w:val="both"/>
        <w:rPr>
          <w:rFonts w:ascii="Verdana" w:hAnsi="Verdana"/>
          <w:sz w:val="20"/>
          <w:szCs w:val="20"/>
        </w:rPr>
      </w:pPr>
      <w:r w:rsidRPr="00050ED3">
        <w:rPr>
          <w:rFonts w:ascii="Verdana" w:hAnsi="Verdana"/>
          <w:sz w:val="20"/>
          <w:szCs w:val="20"/>
        </w:rPr>
        <w:t xml:space="preserve">Declarar, de conformidad con lo indicado en </w:t>
      </w:r>
      <w:r w:rsidR="00490F38" w:rsidRPr="00050ED3">
        <w:rPr>
          <w:rFonts w:ascii="Verdana" w:hAnsi="Verdana"/>
          <w:sz w:val="20"/>
          <w:szCs w:val="20"/>
        </w:rPr>
        <w:t>los</w:t>
      </w:r>
      <w:r w:rsidRPr="00050ED3">
        <w:rPr>
          <w:rFonts w:ascii="Verdana" w:hAnsi="Verdana"/>
          <w:sz w:val="20"/>
          <w:szCs w:val="20"/>
        </w:rPr>
        <w:t xml:space="preserve"> Considerando</w:t>
      </w:r>
      <w:r w:rsidR="00490F38" w:rsidRPr="00050ED3">
        <w:rPr>
          <w:rFonts w:ascii="Verdana" w:hAnsi="Verdana"/>
          <w:sz w:val="20"/>
          <w:szCs w:val="20"/>
        </w:rPr>
        <w:t>s</w:t>
      </w:r>
      <w:r w:rsidRPr="00050ED3">
        <w:rPr>
          <w:rFonts w:ascii="Verdana" w:hAnsi="Verdana"/>
          <w:sz w:val="20"/>
          <w:szCs w:val="20"/>
        </w:rPr>
        <w:t xml:space="preserve"> </w:t>
      </w:r>
      <w:r w:rsidR="00490F38" w:rsidRPr="00050ED3">
        <w:rPr>
          <w:rFonts w:ascii="Verdana" w:hAnsi="Verdana"/>
          <w:sz w:val="20"/>
          <w:szCs w:val="20"/>
        </w:rPr>
        <w:t>2 y 3</w:t>
      </w:r>
      <w:r w:rsidR="000D1831" w:rsidRPr="00050ED3">
        <w:rPr>
          <w:rFonts w:ascii="Verdana" w:hAnsi="Verdana"/>
          <w:sz w:val="20"/>
          <w:szCs w:val="20"/>
        </w:rPr>
        <w:t xml:space="preserve"> </w:t>
      </w:r>
      <w:r w:rsidRPr="00050ED3">
        <w:rPr>
          <w:rFonts w:ascii="Verdana" w:hAnsi="Verdana"/>
          <w:sz w:val="20"/>
          <w:szCs w:val="20"/>
        </w:rPr>
        <w:t xml:space="preserve">de la presente Resolución, que el Estado ha dado cumplimiento </w:t>
      </w:r>
      <w:r w:rsidR="00F90A3E" w:rsidRPr="00050ED3">
        <w:rPr>
          <w:rFonts w:ascii="Verdana" w:hAnsi="Verdana"/>
          <w:sz w:val="20"/>
          <w:szCs w:val="20"/>
        </w:rPr>
        <w:t>parcial</w:t>
      </w:r>
      <w:r w:rsidR="00844C82" w:rsidRPr="00050ED3">
        <w:rPr>
          <w:rFonts w:ascii="Verdana" w:hAnsi="Verdana"/>
          <w:sz w:val="20"/>
          <w:szCs w:val="20"/>
        </w:rPr>
        <w:t xml:space="preserve"> a la</w:t>
      </w:r>
      <w:r w:rsidR="00BA0399" w:rsidRPr="00050ED3">
        <w:rPr>
          <w:rFonts w:ascii="Verdana" w:hAnsi="Verdana"/>
          <w:sz w:val="20"/>
          <w:szCs w:val="20"/>
        </w:rPr>
        <w:t>s</w:t>
      </w:r>
      <w:r w:rsidR="00844C82" w:rsidRPr="00050ED3">
        <w:rPr>
          <w:rFonts w:ascii="Verdana" w:hAnsi="Verdana"/>
          <w:sz w:val="20"/>
          <w:szCs w:val="20"/>
        </w:rPr>
        <w:t xml:space="preserve"> medida</w:t>
      </w:r>
      <w:r w:rsidR="00BA0399" w:rsidRPr="00050ED3">
        <w:rPr>
          <w:rFonts w:ascii="Verdana" w:hAnsi="Verdana"/>
          <w:sz w:val="20"/>
          <w:szCs w:val="20"/>
        </w:rPr>
        <w:t>s</w:t>
      </w:r>
      <w:r w:rsidR="00844C82" w:rsidRPr="00050ED3">
        <w:rPr>
          <w:rFonts w:ascii="Verdana" w:hAnsi="Verdana"/>
          <w:sz w:val="20"/>
          <w:szCs w:val="20"/>
        </w:rPr>
        <w:t xml:space="preserve"> </w:t>
      </w:r>
      <w:r w:rsidR="00BA0399" w:rsidRPr="00050ED3">
        <w:rPr>
          <w:rFonts w:ascii="Verdana" w:hAnsi="Verdana"/>
          <w:sz w:val="20"/>
          <w:szCs w:val="20"/>
        </w:rPr>
        <w:t xml:space="preserve">ordenadas en el punto resolutivo sexto de la Sentencia, ya que cumplió con el extremo </w:t>
      </w:r>
      <w:r w:rsidR="00844C82" w:rsidRPr="00050ED3">
        <w:rPr>
          <w:rFonts w:ascii="Verdana" w:hAnsi="Verdana"/>
          <w:sz w:val="20"/>
          <w:szCs w:val="20"/>
        </w:rPr>
        <w:t xml:space="preserve">de </w:t>
      </w:r>
      <w:r w:rsidR="00BA0399" w:rsidRPr="00050ED3">
        <w:rPr>
          <w:rFonts w:ascii="Verdana" w:hAnsi="Verdana"/>
          <w:sz w:val="20"/>
          <w:szCs w:val="20"/>
        </w:rPr>
        <w:t xml:space="preserve">la </w:t>
      </w:r>
      <w:r w:rsidR="00844C82" w:rsidRPr="00050ED3">
        <w:rPr>
          <w:rFonts w:ascii="Verdana" w:hAnsi="Verdana"/>
          <w:sz w:val="20"/>
          <w:szCs w:val="20"/>
        </w:rPr>
        <w:t>reparación relativ</w:t>
      </w:r>
      <w:r w:rsidR="00BA0399" w:rsidRPr="00050ED3">
        <w:rPr>
          <w:rFonts w:ascii="Verdana" w:hAnsi="Verdana"/>
          <w:sz w:val="20"/>
          <w:szCs w:val="20"/>
        </w:rPr>
        <w:t>o</w:t>
      </w:r>
      <w:r w:rsidR="00844C82" w:rsidRPr="00050ED3">
        <w:rPr>
          <w:rFonts w:ascii="Verdana" w:hAnsi="Verdana"/>
          <w:sz w:val="20"/>
          <w:szCs w:val="20"/>
        </w:rPr>
        <w:t xml:space="preserve"> a realizar la publicación de la Sentencia en un sitio </w:t>
      </w:r>
      <w:r w:rsidR="00844C82" w:rsidRPr="00050ED3">
        <w:rPr>
          <w:rFonts w:ascii="Verdana" w:hAnsi="Verdana"/>
          <w:i/>
          <w:iCs/>
          <w:sz w:val="20"/>
          <w:szCs w:val="20"/>
        </w:rPr>
        <w:t>web</w:t>
      </w:r>
      <w:r w:rsidR="00844C82" w:rsidRPr="00050ED3">
        <w:rPr>
          <w:rFonts w:ascii="Verdana" w:hAnsi="Verdana"/>
          <w:sz w:val="20"/>
          <w:szCs w:val="20"/>
        </w:rPr>
        <w:t xml:space="preserve"> oficial</w:t>
      </w:r>
      <w:r w:rsidR="00BA0399" w:rsidRPr="00050ED3">
        <w:rPr>
          <w:rFonts w:ascii="Verdana" w:hAnsi="Verdana"/>
          <w:sz w:val="20"/>
          <w:szCs w:val="20"/>
        </w:rPr>
        <w:t>, y</w:t>
      </w:r>
      <w:r w:rsidR="00844C82" w:rsidRPr="00050ED3">
        <w:rPr>
          <w:rFonts w:ascii="Verdana" w:hAnsi="Verdana"/>
          <w:sz w:val="20"/>
          <w:szCs w:val="20"/>
        </w:rPr>
        <w:t xml:space="preserve"> queda pendiente publicar el resumen oficial de la Sentencia en un diario de amplia circulación nacional y en el diario oficial.</w:t>
      </w:r>
    </w:p>
    <w:p w14:paraId="486676F3" w14:textId="3B15075A" w:rsidR="009666AE" w:rsidRPr="00050ED3" w:rsidRDefault="00844C82" w:rsidP="009666AE">
      <w:pPr>
        <w:pStyle w:val="Prrafodelista"/>
        <w:numPr>
          <w:ilvl w:val="0"/>
          <w:numId w:val="10"/>
        </w:numPr>
        <w:spacing w:before="120" w:after="120" w:line="240" w:lineRule="auto"/>
        <w:ind w:left="0" w:firstLine="0"/>
        <w:contextualSpacing w:val="0"/>
        <w:jc w:val="both"/>
        <w:rPr>
          <w:rFonts w:ascii="Verdana" w:hAnsi="Verdana"/>
          <w:sz w:val="20"/>
          <w:szCs w:val="20"/>
        </w:rPr>
      </w:pPr>
      <w:r w:rsidRPr="00050ED3">
        <w:rPr>
          <w:rFonts w:ascii="Verdana" w:hAnsi="Verdana"/>
          <w:sz w:val="20"/>
          <w:szCs w:val="20"/>
        </w:rPr>
        <w:t xml:space="preserve">Declarar, de conformidad con lo señalado en el Considerando </w:t>
      </w:r>
      <w:r w:rsidR="004F2703" w:rsidRPr="00050ED3">
        <w:rPr>
          <w:rFonts w:ascii="Verdana" w:hAnsi="Verdana"/>
          <w:sz w:val="20"/>
          <w:szCs w:val="20"/>
        </w:rPr>
        <w:t>8</w:t>
      </w:r>
      <w:r w:rsidRPr="00050ED3">
        <w:rPr>
          <w:rFonts w:ascii="Verdana" w:hAnsi="Verdana"/>
          <w:sz w:val="20"/>
          <w:szCs w:val="20"/>
        </w:rPr>
        <w:t xml:space="preserve"> de la presente Resolución, que ha concluido el proceso de supervisión de la medida de reparación relativa a</w:t>
      </w:r>
      <w:r w:rsidR="009666AE" w:rsidRPr="00050ED3">
        <w:rPr>
          <w:rFonts w:ascii="Verdana" w:hAnsi="Verdana"/>
          <w:sz w:val="20"/>
          <w:szCs w:val="20"/>
        </w:rPr>
        <w:t xml:space="preserve"> </w:t>
      </w:r>
      <w:r w:rsidR="009666AE" w:rsidRPr="00050ED3">
        <w:rPr>
          <w:rFonts w:ascii="Verdana" w:eastAsia="Verdana" w:hAnsi="Verdana" w:cs="Verdana"/>
          <w:sz w:val="20"/>
          <w:szCs w:val="20"/>
        </w:rPr>
        <w:t xml:space="preserve">pagar </w:t>
      </w:r>
      <w:r w:rsidR="009666AE" w:rsidRPr="00050ED3">
        <w:rPr>
          <w:rFonts w:ascii="Verdana" w:hAnsi="Verdana"/>
          <w:color w:val="000000" w:themeColor="text1"/>
          <w:sz w:val="20"/>
          <w:szCs w:val="20"/>
        </w:rPr>
        <w:t>la cantidad fijada en la Sentencia por concepto de indemnización por daño inmaterial a los beneficiarios de la víctima</w:t>
      </w:r>
      <w:r w:rsidR="009666AE" w:rsidRPr="00050ED3">
        <w:rPr>
          <w:rFonts w:ascii="Verdana" w:eastAsia="Verdana" w:hAnsi="Verdana" w:cs="Verdana"/>
          <w:sz w:val="20"/>
          <w:szCs w:val="20"/>
        </w:rPr>
        <w:t xml:space="preserve"> </w:t>
      </w:r>
      <w:r w:rsidR="009666AE" w:rsidRPr="00050ED3">
        <w:rPr>
          <w:rFonts w:ascii="Verdana" w:hAnsi="Verdana"/>
          <w:color w:val="000000" w:themeColor="text1"/>
          <w:sz w:val="20"/>
          <w:szCs w:val="20"/>
        </w:rPr>
        <w:t>Roberto Girón (</w:t>
      </w:r>
      <w:r w:rsidR="009666AE" w:rsidRPr="00050ED3">
        <w:rPr>
          <w:rFonts w:ascii="Verdana" w:hAnsi="Verdana"/>
          <w:i/>
          <w:iCs/>
          <w:color w:val="000000" w:themeColor="text1"/>
          <w:sz w:val="20"/>
          <w:szCs w:val="20"/>
        </w:rPr>
        <w:t xml:space="preserve">punto resolutivo </w:t>
      </w:r>
      <w:r w:rsidR="004F2703" w:rsidRPr="00050ED3">
        <w:rPr>
          <w:rFonts w:ascii="Verdana" w:hAnsi="Verdana"/>
          <w:i/>
          <w:iCs/>
          <w:color w:val="000000" w:themeColor="text1"/>
          <w:sz w:val="20"/>
          <w:szCs w:val="20"/>
        </w:rPr>
        <w:t>séptimo</w:t>
      </w:r>
      <w:r w:rsidR="009666AE" w:rsidRPr="00050ED3">
        <w:rPr>
          <w:rFonts w:ascii="Verdana" w:hAnsi="Verdana"/>
          <w:i/>
          <w:iCs/>
          <w:color w:val="000000" w:themeColor="text1"/>
          <w:sz w:val="20"/>
          <w:szCs w:val="20"/>
        </w:rPr>
        <w:t xml:space="preserve"> de la Sentencia</w:t>
      </w:r>
      <w:r w:rsidR="009666AE" w:rsidRPr="00050ED3">
        <w:rPr>
          <w:rFonts w:ascii="Verdana" w:hAnsi="Verdana"/>
          <w:color w:val="000000" w:themeColor="text1"/>
          <w:sz w:val="20"/>
          <w:szCs w:val="20"/>
        </w:rPr>
        <w:t>).</w:t>
      </w:r>
    </w:p>
    <w:p w14:paraId="4AEAC9BD" w14:textId="71C161AD" w:rsidR="00344382" w:rsidRPr="00050ED3" w:rsidRDefault="009666AE" w:rsidP="00344382">
      <w:pPr>
        <w:pStyle w:val="Prrafodelista"/>
        <w:numPr>
          <w:ilvl w:val="0"/>
          <w:numId w:val="10"/>
        </w:numPr>
        <w:spacing w:before="120" w:after="120" w:line="240" w:lineRule="auto"/>
        <w:ind w:left="0" w:firstLine="0"/>
        <w:contextualSpacing w:val="0"/>
        <w:jc w:val="both"/>
        <w:rPr>
          <w:rFonts w:ascii="Verdana" w:hAnsi="Verdana"/>
          <w:sz w:val="20"/>
          <w:szCs w:val="20"/>
        </w:rPr>
      </w:pPr>
      <w:r w:rsidRPr="00050ED3">
        <w:rPr>
          <w:rFonts w:ascii="Verdana" w:hAnsi="Verdana"/>
          <w:sz w:val="20"/>
          <w:szCs w:val="20"/>
        </w:rPr>
        <w:t>Mantener abierto el procedimiento de supervisión de cumplimiento respecto de las siguientes medidas:</w:t>
      </w:r>
    </w:p>
    <w:p w14:paraId="390C0885" w14:textId="77777777" w:rsidR="00344382" w:rsidRPr="00050ED3" w:rsidRDefault="00344382" w:rsidP="00344382">
      <w:pPr>
        <w:pStyle w:val="Prrafodelista"/>
        <w:numPr>
          <w:ilvl w:val="0"/>
          <w:numId w:val="40"/>
        </w:numPr>
        <w:spacing w:before="120" w:after="120" w:line="240" w:lineRule="auto"/>
        <w:contextualSpacing w:val="0"/>
        <w:jc w:val="both"/>
        <w:rPr>
          <w:rFonts w:ascii="Verdana" w:hAnsi="Verdana"/>
          <w:sz w:val="20"/>
          <w:szCs w:val="20"/>
        </w:rPr>
      </w:pPr>
      <w:r w:rsidRPr="00050ED3">
        <w:rPr>
          <w:rFonts w:ascii="Verdana" w:hAnsi="Verdana"/>
          <w:sz w:val="20"/>
          <w:szCs w:val="20"/>
        </w:rPr>
        <w:t>publicar el resumen oficial de la Sentencia en un diario de amplia circulación nacional y en el diario oficial (</w:t>
      </w:r>
      <w:r w:rsidRPr="00050ED3">
        <w:rPr>
          <w:rFonts w:ascii="Verdana" w:hAnsi="Verdana"/>
          <w:i/>
          <w:iCs/>
          <w:sz w:val="20"/>
          <w:szCs w:val="20"/>
        </w:rPr>
        <w:t>punto resolutivo sexto de la Sentencia</w:t>
      </w:r>
      <w:r w:rsidRPr="00050ED3">
        <w:rPr>
          <w:rFonts w:ascii="Verdana" w:hAnsi="Verdana"/>
          <w:sz w:val="20"/>
          <w:szCs w:val="20"/>
        </w:rPr>
        <w:t>);</w:t>
      </w:r>
    </w:p>
    <w:p w14:paraId="5433C61C" w14:textId="77777777" w:rsidR="00900F3C" w:rsidRPr="00050ED3" w:rsidRDefault="009666AE" w:rsidP="00900F3C">
      <w:pPr>
        <w:pStyle w:val="Prrafodelista"/>
        <w:numPr>
          <w:ilvl w:val="0"/>
          <w:numId w:val="40"/>
        </w:numPr>
        <w:spacing w:before="120" w:after="120" w:line="240" w:lineRule="auto"/>
        <w:contextualSpacing w:val="0"/>
        <w:jc w:val="both"/>
        <w:rPr>
          <w:rFonts w:ascii="Verdana" w:hAnsi="Verdana"/>
          <w:sz w:val="20"/>
          <w:szCs w:val="20"/>
        </w:rPr>
      </w:pPr>
      <w:r w:rsidRPr="00050ED3">
        <w:rPr>
          <w:rFonts w:ascii="Verdana" w:eastAsia="Verdana" w:hAnsi="Verdana" w:cs="Verdana"/>
          <w:sz w:val="20"/>
          <w:szCs w:val="20"/>
        </w:rPr>
        <w:t xml:space="preserve">pagar </w:t>
      </w:r>
      <w:r w:rsidRPr="00050ED3">
        <w:rPr>
          <w:rFonts w:ascii="Verdana" w:hAnsi="Verdana"/>
          <w:color w:val="000000" w:themeColor="text1"/>
          <w:sz w:val="20"/>
          <w:szCs w:val="20"/>
        </w:rPr>
        <w:t>la cantidad fijada en la Sentencia por concepto de indemnización por daño inmaterial a los beneficiarios de la víctima</w:t>
      </w:r>
      <w:r w:rsidRPr="00050ED3">
        <w:rPr>
          <w:rFonts w:ascii="Verdana" w:eastAsia="Verdana" w:hAnsi="Verdana" w:cs="Verdana"/>
          <w:sz w:val="20"/>
          <w:szCs w:val="20"/>
        </w:rPr>
        <w:t xml:space="preserve"> </w:t>
      </w:r>
      <w:r w:rsidRPr="00050ED3">
        <w:rPr>
          <w:rFonts w:ascii="Verdana" w:hAnsi="Verdana"/>
          <w:color w:val="000000" w:themeColor="text1"/>
          <w:sz w:val="20"/>
          <w:szCs w:val="20"/>
        </w:rPr>
        <w:t>Pedro Castillo Mendoza (</w:t>
      </w:r>
      <w:r w:rsidRPr="00050ED3">
        <w:rPr>
          <w:rFonts w:ascii="Verdana" w:hAnsi="Verdana"/>
          <w:i/>
          <w:iCs/>
          <w:color w:val="000000" w:themeColor="text1"/>
          <w:sz w:val="20"/>
          <w:szCs w:val="20"/>
        </w:rPr>
        <w:t xml:space="preserve">punto resolutivo </w:t>
      </w:r>
      <w:r w:rsidR="00900F3C" w:rsidRPr="00050ED3">
        <w:rPr>
          <w:rFonts w:ascii="Verdana" w:hAnsi="Verdana"/>
          <w:i/>
          <w:iCs/>
          <w:color w:val="000000" w:themeColor="text1"/>
          <w:sz w:val="20"/>
          <w:szCs w:val="20"/>
        </w:rPr>
        <w:t>séptimo</w:t>
      </w:r>
      <w:r w:rsidRPr="00050ED3">
        <w:rPr>
          <w:rFonts w:ascii="Verdana" w:hAnsi="Verdana"/>
          <w:i/>
          <w:iCs/>
          <w:color w:val="000000" w:themeColor="text1"/>
          <w:sz w:val="20"/>
          <w:szCs w:val="20"/>
        </w:rPr>
        <w:t xml:space="preserve"> de la Sentencia</w:t>
      </w:r>
      <w:r w:rsidRPr="00050ED3">
        <w:rPr>
          <w:rFonts w:ascii="Verdana" w:hAnsi="Verdana"/>
          <w:color w:val="000000" w:themeColor="text1"/>
          <w:sz w:val="20"/>
          <w:szCs w:val="20"/>
        </w:rPr>
        <w:t>)</w:t>
      </w:r>
      <w:r w:rsidR="00900F3C" w:rsidRPr="00050ED3">
        <w:rPr>
          <w:rFonts w:ascii="Verdana" w:hAnsi="Verdana"/>
          <w:color w:val="000000" w:themeColor="text1"/>
          <w:sz w:val="20"/>
          <w:szCs w:val="20"/>
        </w:rPr>
        <w:t>, y</w:t>
      </w:r>
    </w:p>
    <w:p w14:paraId="047FDD4D" w14:textId="77DAABAF" w:rsidR="000D1831" w:rsidRPr="00050ED3" w:rsidRDefault="00900F3C" w:rsidP="0026494F">
      <w:pPr>
        <w:pStyle w:val="Prrafodelista"/>
        <w:numPr>
          <w:ilvl w:val="0"/>
          <w:numId w:val="40"/>
        </w:numPr>
        <w:spacing w:before="120" w:after="120" w:line="240" w:lineRule="auto"/>
        <w:contextualSpacing w:val="0"/>
        <w:jc w:val="both"/>
        <w:rPr>
          <w:rFonts w:ascii="Verdana" w:hAnsi="Verdana"/>
          <w:sz w:val="20"/>
          <w:szCs w:val="20"/>
        </w:rPr>
      </w:pPr>
      <w:r w:rsidRPr="00050ED3">
        <w:rPr>
          <w:rFonts w:ascii="Verdana" w:hAnsi="Verdana"/>
          <w:sz w:val="20"/>
          <w:szCs w:val="20"/>
        </w:rPr>
        <w:t xml:space="preserve">reintegrar al Fondo de Asistencia Legal de Víctimas la cantidad erogada durante la tramitación del caso </w:t>
      </w:r>
      <w:r w:rsidR="00BA0399" w:rsidRPr="00050ED3">
        <w:rPr>
          <w:rFonts w:ascii="Verdana" w:hAnsi="Verdana"/>
          <w:sz w:val="20"/>
          <w:szCs w:val="20"/>
        </w:rPr>
        <w:t>dispuesta en el párrafo</w:t>
      </w:r>
      <w:r w:rsidR="00050ED3" w:rsidRPr="00050ED3">
        <w:rPr>
          <w:rFonts w:ascii="Verdana" w:hAnsi="Verdana"/>
          <w:sz w:val="20"/>
          <w:szCs w:val="20"/>
        </w:rPr>
        <w:t xml:space="preserve"> 151</w:t>
      </w:r>
      <w:r w:rsidR="00BA0399" w:rsidRPr="00050ED3">
        <w:rPr>
          <w:rFonts w:ascii="Verdana" w:hAnsi="Verdana"/>
          <w:sz w:val="20"/>
          <w:szCs w:val="20"/>
        </w:rPr>
        <w:t xml:space="preserve"> de la Sentencia </w:t>
      </w:r>
      <w:r w:rsidRPr="00050ED3">
        <w:rPr>
          <w:rFonts w:ascii="Verdana" w:hAnsi="Verdana"/>
          <w:sz w:val="20"/>
          <w:szCs w:val="20"/>
        </w:rPr>
        <w:t>(</w:t>
      </w:r>
      <w:r w:rsidRPr="00050ED3">
        <w:rPr>
          <w:rFonts w:ascii="Verdana" w:hAnsi="Verdana"/>
          <w:i/>
          <w:iCs/>
          <w:sz w:val="20"/>
          <w:szCs w:val="20"/>
        </w:rPr>
        <w:t>punto resolutivo octavo de la Sentencia</w:t>
      </w:r>
      <w:r w:rsidRPr="00050ED3">
        <w:rPr>
          <w:rFonts w:ascii="Verdana" w:hAnsi="Verdana"/>
          <w:sz w:val="20"/>
          <w:szCs w:val="20"/>
        </w:rPr>
        <w:t>).</w:t>
      </w:r>
    </w:p>
    <w:p w14:paraId="3AC07CCC" w14:textId="15B432DE" w:rsidR="0076220E" w:rsidRPr="00050ED3" w:rsidRDefault="0083412B" w:rsidP="0076220E">
      <w:pPr>
        <w:pStyle w:val="Prrafodelista"/>
        <w:numPr>
          <w:ilvl w:val="0"/>
          <w:numId w:val="10"/>
        </w:numPr>
        <w:spacing w:before="120" w:after="120" w:line="240" w:lineRule="auto"/>
        <w:ind w:left="0" w:firstLine="0"/>
        <w:contextualSpacing w:val="0"/>
        <w:jc w:val="both"/>
        <w:rPr>
          <w:rFonts w:ascii="Verdana" w:hAnsi="Verdana" w:cs="Verdana"/>
          <w:sz w:val="20"/>
          <w:szCs w:val="20"/>
        </w:rPr>
      </w:pPr>
      <w:r w:rsidRPr="00050ED3">
        <w:rPr>
          <w:rFonts w:ascii="Verdana" w:hAnsi="Verdana" w:cs="Verdana"/>
          <w:sz w:val="20"/>
          <w:szCs w:val="20"/>
        </w:rPr>
        <w:t xml:space="preserve">Disponer </w:t>
      </w:r>
      <w:r w:rsidR="0076220E" w:rsidRPr="00050ED3">
        <w:rPr>
          <w:rFonts w:ascii="Verdana" w:hAnsi="Verdana"/>
          <w:sz w:val="20"/>
          <w:szCs w:val="20"/>
        </w:rPr>
        <w:t xml:space="preserve">que el Estado de Guatemala adopte, en definitiva y a la mayor brevedad posible, las medidas que sean necesarias para dar efectivo y pronto cumplimiento a las </w:t>
      </w:r>
      <w:r w:rsidR="008E0E94" w:rsidRPr="00050ED3">
        <w:rPr>
          <w:rFonts w:ascii="Verdana" w:hAnsi="Verdana"/>
          <w:sz w:val="20"/>
          <w:szCs w:val="20"/>
        </w:rPr>
        <w:t xml:space="preserve">medidas </w:t>
      </w:r>
      <w:r w:rsidR="0076220E" w:rsidRPr="00050ED3">
        <w:rPr>
          <w:rFonts w:ascii="Verdana" w:hAnsi="Verdana"/>
          <w:sz w:val="20"/>
          <w:szCs w:val="20"/>
        </w:rPr>
        <w:t>indicadas en el punto resolutivo tercero, de acuerdo con lo considerado en la presente Resolución, y con lo estipulado en el artículo 68.1 de la Convención Americana sobre Derechos Humanos.</w:t>
      </w:r>
    </w:p>
    <w:p w14:paraId="48EADF20" w14:textId="70AC4B75" w:rsidR="0076220E" w:rsidRPr="00050ED3" w:rsidRDefault="0076220E" w:rsidP="0076220E">
      <w:pPr>
        <w:pStyle w:val="Prrafodelista"/>
        <w:numPr>
          <w:ilvl w:val="0"/>
          <w:numId w:val="10"/>
        </w:numPr>
        <w:spacing w:before="120" w:after="120" w:line="240" w:lineRule="auto"/>
        <w:ind w:left="0" w:firstLine="0"/>
        <w:contextualSpacing w:val="0"/>
        <w:jc w:val="both"/>
        <w:rPr>
          <w:rFonts w:ascii="Verdana" w:hAnsi="Verdana" w:cs="Verdana"/>
          <w:sz w:val="20"/>
          <w:szCs w:val="20"/>
        </w:rPr>
      </w:pPr>
      <w:r w:rsidRPr="00050ED3">
        <w:rPr>
          <w:rFonts w:ascii="Verdana" w:hAnsi="Verdana"/>
          <w:sz w:val="20"/>
          <w:szCs w:val="20"/>
        </w:rPr>
        <w:t xml:space="preserve">Disponer que el Estado presente a la Corte Interamericana de Derechos Humanos, a más tardar el </w:t>
      </w:r>
      <w:r w:rsidR="00AE50CE" w:rsidRPr="00050ED3">
        <w:rPr>
          <w:rFonts w:ascii="Verdana" w:hAnsi="Verdana"/>
          <w:sz w:val="20"/>
          <w:szCs w:val="20"/>
        </w:rPr>
        <w:t>13</w:t>
      </w:r>
      <w:r w:rsidRPr="00050ED3">
        <w:rPr>
          <w:rFonts w:ascii="Verdana" w:hAnsi="Verdana"/>
          <w:sz w:val="20"/>
          <w:szCs w:val="20"/>
        </w:rPr>
        <w:t xml:space="preserve"> de </w:t>
      </w:r>
      <w:r w:rsidR="00AE50CE" w:rsidRPr="00050ED3">
        <w:rPr>
          <w:rFonts w:ascii="Verdana" w:hAnsi="Verdana"/>
          <w:sz w:val="20"/>
          <w:szCs w:val="20"/>
        </w:rPr>
        <w:t>marzo</w:t>
      </w:r>
      <w:r w:rsidRPr="00050ED3">
        <w:rPr>
          <w:rFonts w:ascii="Verdana" w:hAnsi="Verdana"/>
          <w:sz w:val="20"/>
          <w:szCs w:val="20"/>
        </w:rPr>
        <w:t xml:space="preserve"> de 2023, un informe sobre el cumplimiento de las medidas de reparación indicadas en el punto resolutivo tercero incisos a) y b) de la presente Resolución.</w:t>
      </w:r>
    </w:p>
    <w:p w14:paraId="6C9E42E8" w14:textId="77777777" w:rsidR="0076220E" w:rsidRPr="00050ED3" w:rsidRDefault="0076220E" w:rsidP="0076220E">
      <w:pPr>
        <w:pStyle w:val="Prrafodelista"/>
        <w:numPr>
          <w:ilvl w:val="0"/>
          <w:numId w:val="10"/>
        </w:numPr>
        <w:spacing w:before="120" w:after="120" w:line="240" w:lineRule="auto"/>
        <w:ind w:left="0" w:firstLine="0"/>
        <w:contextualSpacing w:val="0"/>
        <w:jc w:val="both"/>
        <w:rPr>
          <w:rFonts w:ascii="Verdana" w:hAnsi="Verdana" w:cs="Verdana"/>
          <w:sz w:val="20"/>
          <w:szCs w:val="20"/>
        </w:rPr>
      </w:pPr>
      <w:r w:rsidRPr="00050ED3">
        <w:rPr>
          <w:rFonts w:ascii="Verdana" w:hAnsi="Verdana"/>
          <w:sz w:val="20"/>
          <w:szCs w:val="20"/>
        </w:rPr>
        <w:t>Disponer que las representantes de las víctimas y la Comisión Interamericana de Derechos Humanos presenten observaciones al informe del Estado mencionado en el punto resolutivo anterior, en los plazos de cuatro y seis semanas, respectivamente, contados a partir de la recepción del informe.</w:t>
      </w:r>
    </w:p>
    <w:p w14:paraId="2AF3EFD8" w14:textId="09B1F2C8" w:rsidR="00BE2343" w:rsidRDefault="0076220E" w:rsidP="0076220E">
      <w:pPr>
        <w:pStyle w:val="Prrafodelista"/>
        <w:numPr>
          <w:ilvl w:val="0"/>
          <w:numId w:val="10"/>
        </w:numPr>
        <w:spacing w:before="120" w:after="120" w:line="240" w:lineRule="auto"/>
        <w:ind w:left="0" w:firstLine="0"/>
        <w:contextualSpacing w:val="0"/>
        <w:jc w:val="both"/>
        <w:rPr>
          <w:rFonts w:ascii="Verdana" w:hAnsi="Verdana"/>
          <w:sz w:val="20"/>
          <w:szCs w:val="20"/>
        </w:rPr>
      </w:pPr>
      <w:r w:rsidRPr="00050ED3">
        <w:rPr>
          <w:rFonts w:ascii="Verdana" w:hAnsi="Verdana"/>
          <w:sz w:val="20"/>
          <w:szCs w:val="20"/>
        </w:rPr>
        <w:t>Disponer que la Secretaría de la Corte notifique la presente Resolución al Estado de Guatemala, a las representantes de las víctimas y a la Comisión Interamericana de Derechos Humanos.</w:t>
      </w:r>
    </w:p>
    <w:p w14:paraId="1B674537" w14:textId="77777777" w:rsidR="00BE2343" w:rsidRPr="00E262EB" w:rsidRDefault="00BE2343" w:rsidP="00BE2343">
      <w:pPr>
        <w:spacing w:after="0" w:line="240" w:lineRule="auto"/>
        <w:jc w:val="both"/>
        <w:rPr>
          <w:rFonts w:ascii="Verdana" w:hAnsi="Verdana"/>
          <w:sz w:val="20"/>
          <w:lang w:val="es-ES"/>
        </w:rPr>
      </w:pPr>
      <w:r>
        <w:rPr>
          <w:rFonts w:ascii="Verdana" w:hAnsi="Verdana"/>
          <w:sz w:val="20"/>
          <w:szCs w:val="20"/>
        </w:rPr>
        <w:br w:type="page"/>
      </w:r>
      <w:r w:rsidRPr="00E262EB">
        <w:rPr>
          <w:rFonts w:ascii="Verdana" w:hAnsi="Verdana"/>
          <w:sz w:val="20"/>
          <w:lang w:val="es-ES"/>
        </w:rPr>
        <w:lastRenderedPageBreak/>
        <w:t xml:space="preserve">Corte IDH. </w:t>
      </w:r>
      <w:r w:rsidRPr="00E262EB">
        <w:rPr>
          <w:rFonts w:ascii="Verdana" w:hAnsi="Verdana"/>
          <w:i/>
          <w:sz w:val="20"/>
          <w:lang w:val="es-ES"/>
        </w:rPr>
        <w:t xml:space="preserve">Caso </w:t>
      </w:r>
      <w:r>
        <w:rPr>
          <w:rFonts w:ascii="Verdana" w:hAnsi="Verdana"/>
          <w:i/>
          <w:iCs/>
          <w:sz w:val="20"/>
        </w:rPr>
        <w:t>Girón</w:t>
      </w:r>
      <w:r w:rsidRPr="00E262EB">
        <w:rPr>
          <w:rFonts w:ascii="Verdana" w:hAnsi="Verdana"/>
          <w:i/>
          <w:iCs/>
          <w:sz w:val="20"/>
        </w:rPr>
        <w:t xml:space="preserve"> y otro Vs. </w:t>
      </w:r>
      <w:r>
        <w:rPr>
          <w:rFonts w:ascii="Verdana" w:hAnsi="Verdana"/>
          <w:i/>
          <w:iCs/>
          <w:sz w:val="20"/>
        </w:rPr>
        <w:t>Guatemala</w:t>
      </w:r>
      <w:r w:rsidRPr="00E262EB">
        <w:rPr>
          <w:rFonts w:ascii="Verdana" w:hAnsi="Verdana"/>
          <w:i/>
          <w:iCs/>
          <w:sz w:val="20"/>
        </w:rPr>
        <w:t>.</w:t>
      </w:r>
      <w:r w:rsidRPr="00E262EB">
        <w:rPr>
          <w:rFonts w:ascii="Verdana" w:hAnsi="Verdana"/>
          <w:iCs/>
          <w:sz w:val="20"/>
        </w:rPr>
        <w:t xml:space="preserve"> </w:t>
      </w:r>
      <w:r w:rsidRPr="00E262EB">
        <w:rPr>
          <w:rFonts w:ascii="Verdana" w:hAnsi="Verdana" w:cs="Arial"/>
          <w:sz w:val="20"/>
        </w:rPr>
        <w:t>Supervisión de Cumplimiento de Sentencia</w:t>
      </w:r>
      <w:r w:rsidRPr="00E262EB">
        <w:rPr>
          <w:rFonts w:ascii="Verdana" w:hAnsi="Verdana"/>
          <w:iCs/>
          <w:sz w:val="20"/>
        </w:rPr>
        <w:t>. Resolución de la Corte Interamericana de Derechos Humanos de 2 de septiembre de 2022.  Resolución adoptada en sesión virtual.</w:t>
      </w:r>
    </w:p>
    <w:p w14:paraId="63D7212D" w14:textId="77777777" w:rsidR="00BE2343" w:rsidRPr="00E262EB" w:rsidRDefault="00BE2343" w:rsidP="00BE2343">
      <w:pPr>
        <w:spacing w:after="0" w:line="240" w:lineRule="auto"/>
        <w:jc w:val="both"/>
        <w:rPr>
          <w:rFonts w:ascii="Verdana" w:hAnsi="Verdana"/>
          <w:sz w:val="20"/>
          <w:lang w:val="es-ES"/>
        </w:rPr>
      </w:pPr>
    </w:p>
    <w:p w14:paraId="4F209F27" w14:textId="77777777" w:rsidR="00BE2343" w:rsidRPr="00E262EB" w:rsidRDefault="00BE2343" w:rsidP="00BE2343">
      <w:pPr>
        <w:spacing w:after="0" w:line="240" w:lineRule="auto"/>
        <w:jc w:val="both"/>
        <w:rPr>
          <w:rFonts w:ascii="Verdana" w:hAnsi="Verdana"/>
          <w:strike/>
          <w:sz w:val="20"/>
          <w:lang w:val="es-ES"/>
        </w:rPr>
      </w:pPr>
    </w:p>
    <w:p w14:paraId="318672E9" w14:textId="77777777" w:rsidR="00BE2343" w:rsidRPr="00E262EB" w:rsidRDefault="00BE2343" w:rsidP="00BE2343">
      <w:pPr>
        <w:spacing w:after="0" w:line="240" w:lineRule="auto"/>
        <w:jc w:val="center"/>
        <w:rPr>
          <w:rFonts w:ascii="Verdana" w:hAnsi="Verdana"/>
          <w:sz w:val="20"/>
        </w:rPr>
      </w:pPr>
    </w:p>
    <w:p w14:paraId="0DF32306" w14:textId="77777777" w:rsidR="00BE2343" w:rsidRPr="00E262EB" w:rsidRDefault="00BE2343" w:rsidP="00BE2343">
      <w:pPr>
        <w:spacing w:after="0" w:line="240" w:lineRule="auto"/>
        <w:jc w:val="center"/>
        <w:rPr>
          <w:rFonts w:ascii="Verdana" w:hAnsi="Verdana"/>
          <w:sz w:val="20"/>
        </w:rPr>
      </w:pPr>
    </w:p>
    <w:p w14:paraId="43935081" w14:textId="77777777" w:rsidR="00BE2343" w:rsidRPr="00E262EB" w:rsidRDefault="00BE2343" w:rsidP="00BE2343">
      <w:pPr>
        <w:spacing w:after="0" w:line="240" w:lineRule="auto"/>
        <w:jc w:val="center"/>
        <w:rPr>
          <w:rFonts w:ascii="Verdana" w:hAnsi="Verdana"/>
          <w:sz w:val="20"/>
        </w:rPr>
      </w:pPr>
    </w:p>
    <w:p w14:paraId="05844EF7" w14:textId="77777777" w:rsidR="00BE2343" w:rsidRPr="00E262EB" w:rsidRDefault="00BE2343" w:rsidP="00BE2343">
      <w:pPr>
        <w:spacing w:after="0" w:line="240" w:lineRule="auto"/>
        <w:jc w:val="center"/>
        <w:rPr>
          <w:rFonts w:ascii="Verdana" w:hAnsi="Verdana"/>
          <w:sz w:val="20"/>
          <w:lang w:val="pt-BR"/>
        </w:rPr>
      </w:pPr>
      <w:r w:rsidRPr="00E262EB">
        <w:rPr>
          <w:rFonts w:ascii="Verdana" w:hAnsi="Verdana"/>
          <w:sz w:val="20"/>
          <w:lang w:val="pt-BR"/>
        </w:rPr>
        <w:t>Ricardo C. Pérez Manrique</w:t>
      </w:r>
    </w:p>
    <w:p w14:paraId="3FD61500" w14:textId="77777777" w:rsidR="00BE2343" w:rsidRPr="00E262EB" w:rsidRDefault="00BE2343" w:rsidP="00BE2343">
      <w:pPr>
        <w:spacing w:after="0" w:line="240" w:lineRule="auto"/>
        <w:jc w:val="center"/>
        <w:rPr>
          <w:rFonts w:ascii="Verdana" w:hAnsi="Verdana"/>
          <w:sz w:val="20"/>
          <w:lang w:val="pt-BR"/>
        </w:rPr>
      </w:pPr>
      <w:r w:rsidRPr="00E262EB">
        <w:rPr>
          <w:rFonts w:ascii="Verdana" w:hAnsi="Verdana"/>
          <w:sz w:val="20"/>
          <w:lang w:val="pt-BR"/>
        </w:rPr>
        <w:t>Presidente</w:t>
      </w:r>
    </w:p>
    <w:p w14:paraId="12F06E7B" w14:textId="77777777" w:rsidR="00BE2343" w:rsidRPr="00E262EB" w:rsidRDefault="00BE2343" w:rsidP="00BE2343">
      <w:pPr>
        <w:spacing w:after="0" w:line="240" w:lineRule="auto"/>
        <w:jc w:val="center"/>
        <w:rPr>
          <w:rFonts w:ascii="Verdana" w:hAnsi="Verdana"/>
          <w:sz w:val="20"/>
          <w:lang w:val="pt-BR"/>
        </w:rPr>
      </w:pPr>
    </w:p>
    <w:p w14:paraId="2CCB111E" w14:textId="77777777" w:rsidR="00BE2343" w:rsidRPr="00E262EB" w:rsidRDefault="00BE2343" w:rsidP="00BE2343">
      <w:pPr>
        <w:spacing w:after="0" w:line="240" w:lineRule="auto"/>
        <w:jc w:val="center"/>
        <w:rPr>
          <w:rFonts w:ascii="Verdana" w:hAnsi="Verdana"/>
          <w:sz w:val="20"/>
          <w:lang w:val="pt-BR"/>
        </w:rPr>
      </w:pPr>
    </w:p>
    <w:p w14:paraId="055C7ABA" w14:textId="77777777" w:rsidR="00BE2343" w:rsidRPr="00E262EB" w:rsidRDefault="00BE2343" w:rsidP="00BE2343">
      <w:pPr>
        <w:spacing w:after="0" w:line="240" w:lineRule="auto"/>
        <w:rPr>
          <w:rFonts w:ascii="Verdana" w:hAnsi="Verdana"/>
          <w:sz w:val="20"/>
          <w:lang w:val="pt-BR"/>
        </w:rPr>
      </w:pPr>
    </w:p>
    <w:p w14:paraId="47DCE858" w14:textId="77777777" w:rsidR="00BE2343" w:rsidRPr="00E262EB" w:rsidRDefault="00BE2343" w:rsidP="00BE2343">
      <w:pPr>
        <w:spacing w:after="0" w:line="240" w:lineRule="auto"/>
        <w:rPr>
          <w:rFonts w:ascii="Verdana" w:hAnsi="Verdana"/>
          <w:sz w:val="20"/>
          <w:lang w:val="pt-BR"/>
        </w:rPr>
      </w:pPr>
    </w:p>
    <w:p w14:paraId="00CA4958" w14:textId="29022F5D" w:rsidR="00BE2343" w:rsidRPr="00E262EB" w:rsidRDefault="00BE2343" w:rsidP="00BE2343">
      <w:pPr>
        <w:spacing w:after="0" w:line="240" w:lineRule="auto"/>
        <w:rPr>
          <w:rFonts w:ascii="Verdana" w:hAnsi="Verdana"/>
          <w:sz w:val="20"/>
          <w:lang w:val="pt-BR"/>
        </w:rPr>
      </w:pPr>
      <w:r w:rsidRPr="00E262EB">
        <w:rPr>
          <w:rFonts w:ascii="Verdana" w:hAnsi="Verdana"/>
          <w:sz w:val="20"/>
          <w:lang w:val="pt-BR"/>
        </w:rPr>
        <w:t xml:space="preserve">Humberto </w:t>
      </w:r>
      <w:proofErr w:type="spellStart"/>
      <w:r w:rsidRPr="00E262EB">
        <w:rPr>
          <w:rFonts w:ascii="Verdana" w:hAnsi="Verdana"/>
          <w:sz w:val="20"/>
          <w:lang w:val="pt-BR"/>
        </w:rPr>
        <w:t>Antonio</w:t>
      </w:r>
      <w:proofErr w:type="spellEnd"/>
      <w:r w:rsidRPr="00E262EB">
        <w:rPr>
          <w:rFonts w:ascii="Verdana" w:hAnsi="Verdana"/>
          <w:sz w:val="20"/>
          <w:lang w:val="pt-BR"/>
        </w:rPr>
        <w:t xml:space="preserve"> </w:t>
      </w:r>
      <w:proofErr w:type="spellStart"/>
      <w:r w:rsidRPr="00E262EB">
        <w:rPr>
          <w:rFonts w:ascii="Verdana" w:hAnsi="Verdana"/>
          <w:sz w:val="20"/>
          <w:lang w:val="pt-BR"/>
        </w:rPr>
        <w:t>Sierra</w:t>
      </w:r>
      <w:proofErr w:type="spellEnd"/>
      <w:r w:rsidRPr="00E262EB">
        <w:rPr>
          <w:rFonts w:ascii="Verdana" w:hAnsi="Verdana"/>
          <w:sz w:val="20"/>
          <w:lang w:val="pt-BR"/>
        </w:rPr>
        <w:t xml:space="preserve"> Porto</w:t>
      </w:r>
      <w:r w:rsidRPr="00E262EB">
        <w:rPr>
          <w:rFonts w:ascii="Verdana" w:hAnsi="Verdana"/>
          <w:sz w:val="20"/>
          <w:lang w:val="pt-BR"/>
        </w:rPr>
        <w:tab/>
      </w:r>
      <w:r w:rsidRPr="00E262EB">
        <w:rPr>
          <w:rFonts w:ascii="Verdana" w:hAnsi="Verdana"/>
          <w:sz w:val="20"/>
          <w:lang w:val="pt-BR"/>
        </w:rPr>
        <w:tab/>
      </w:r>
      <w:r w:rsidRPr="00E262EB">
        <w:rPr>
          <w:rFonts w:ascii="Verdana" w:hAnsi="Verdana"/>
          <w:sz w:val="20"/>
          <w:lang w:val="pt-BR"/>
        </w:rPr>
        <w:tab/>
        <w:t xml:space="preserve">Eduardo Ferrer </w:t>
      </w:r>
      <w:proofErr w:type="spellStart"/>
      <w:r w:rsidRPr="00E262EB">
        <w:rPr>
          <w:rFonts w:ascii="Verdana" w:hAnsi="Verdana"/>
          <w:sz w:val="20"/>
          <w:lang w:val="pt-BR"/>
        </w:rPr>
        <w:t>Mac-Gregor</w:t>
      </w:r>
      <w:proofErr w:type="spellEnd"/>
      <w:r w:rsidRPr="00E262EB">
        <w:rPr>
          <w:rFonts w:ascii="Verdana" w:hAnsi="Verdana"/>
          <w:sz w:val="20"/>
          <w:lang w:val="pt-BR"/>
        </w:rPr>
        <w:t xml:space="preserve"> </w:t>
      </w:r>
      <w:proofErr w:type="spellStart"/>
      <w:r w:rsidRPr="00E262EB">
        <w:rPr>
          <w:rFonts w:ascii="Verdana" w:hAnsi="Verdana"/>
          <w:sz w:val="20"/>
          <w:lang w:val="pt-BR"/>
        </w:rPr>
        <w:t>Poisot</w:t>
      </w:r>
      <w:proofErr w:type="spellEnd"/>
    </w:p>
    <w:p w14:paraId="6B6C727C" w14:textId="77777777" w:rsidR="00BE2343" w:rsidRPr="00E262EB" w:rsidRDefault="00BE2343" w:rsidP="00BE2343">
      <w:pPr>
        <w:spacing w:after="0" w:line="240" w:lineRule="auto"/>
        <w:rPr>
          <w:rFonts w:ascii="Verdana" w:hAnsi="Verdana"/>
          <w:sz w:val="20"/>
          <w:lang w:val="pt-BR"/>
        </w:rPr>
      </w:pPr>
    </w:p>
    <w:p w14:paraId="3A70DDC2" w14:textId="77777777" w:rsidR="00BE2343" w:rsidRPr="00E262EB" w:rsidRDefault="00BE2343" w:rsidP="00BE2343">
      <w:pPr>
        <w:spacing w:after="0" w:line="240" w:lineRule="auto"/>
        <w:rPr>
          <w:rFonts w:ascii="Verdana" w:hAnsi="Verdana"/>
          <w:sz w:val="20"/>
          <w:lang w:val="pt-BR"/>
        </w:rPr>
      </w:pPr>
    </w:p>
    <w:p w14:paraId="16F83146" w14:textId="77777777" w:rsidR="00BE2343" w:rsidRPr="00E262EB" w:rsidRDefault="00BE2343" w:rsidP="00BE2343">
      <w:pPr>
        <w:spacing w:after="0" w:line="240" w:lineRule="auto"/>
        <w:rPr>
          <w:rFonts w:ascii="Verdana" w:hAnsi="Verdana"/>
          <w:sz w:val="20"/>
          <w:lang w:val="pt-BR"/>
        </w:rPr>
      </w:pPr>
    </w:p>
    <w:p w14:paraId="4A86FD15" w14:textId="77777777" w:rsidR="00BE2343" w:rsidRPr="00E262EB" w:rsidRDefault="00BE2343" w:rsidP="00BE2343">
      <w:pPr>
        <w:spacing w:after="0" w:line="240" w:lineRule="auto"/>
        <w:rPr>
          <w:rFonts w:ascii="Verdana" w:hAnsi="Verdana"/>
          <w:sz w:val="20"/>
          <w:lang w:val="pt-BR"/>
        </w:rPr>
      </w:pPr>
    </w:p>
    <w:p w14:paraId="37A7E060" w14:textId="1B67091B" w:rsidR="00BE2343" w:rsidRPr="00E262EB" w:rsidRDefault="00BE2343" w:rsidP="00BE2343">
      <w:pPr>
        <w:spacing w:after="0" w:line="240" w:lineRule="auto"/>
        <w:rPr>
          <w:rFonts w:ascii="Verdana" w:hAnsi="Verdana"/>
          <w:sz w:val="20"/>
        </w:rPr>
      </w:pPr>
      <w:r w:rsidRPr="00E262EB">
        <w:rPr>
          <w:rFonts w:ascii="Verdana" w:hAnsi="Verdana"/>
          <w:sz w:val="20"/>
        </w:rPr>
        <w:t>Nancy Hernández López</w:t>
      </w:r>
      <w:r w:rsidRPr="00E262EB">
        <w:rPr>
          <w:rFonts w:ascii="Verdana" w:hAnsi="Verdana"/>
          <w:sz w:val="20"/>
        </w:rPr>
        <w:tab/>
      </w:r>
      <w:r w:rsidRPr="00E262EB">
        <w:rPr>
          <w:rFonts w:ascii="Verdana" w:hAnsi="Verdana"/>
          <w:sz w:val="20"/>
        </w:rPr>
        <w:tab/>
      </w:r>
      <w:r w:rsidRPr="00E262EB">
        <w:rPr>
          <w:rFonts w:ascii="Verdana" w:hAnsi="Verdana"/>
          <w:sz w:val="20"/>
        </w:rPr>
        <w:tab/>
      </w:r>
      <w:proofErr w:type="gramStart"/>
      <w:r w:rsidRPr="00E262EB">
        <w:rPr>
          <w:rFonts w:ascii="Verdana" w:hAnsi="Verdana"/>
          <w:sz w:val="20"/>
        </w:rPr>
        <w:tab/>
        <w:t xml:space="preserve">  </w:t>
      </w:r>
      <w:r w:rsidRPr="00E262EB">
        <w:rPr>
          <w:rFonts w:ascii="Verdana" w:hAnsi="Verdana"/>
          <w:sz w:val="20"/>
        </w:rPr>
        <w:tab/>
      </w:r>
      <w:proofErr w:type="gramEnd"/>
      <w:r>
        <w:rPr>
          <w:rFonts w:ascii="Verdana" w:hAnsi="Verdana"/>
          <w:sz w:val="20"/>
        </w:rPr>
        <w:tab/>
      </w:r>
      <w:r>
        <w:rPr>
          <w:rFonts w:ascii="Verdana" w:hAnsi="Verdana"/>
          <w:sz w:val="20"/>
        </w:rPr>
        <w:tab/>
      </w:r>
      <w:r w:rsidRPr="00E262EB">
        <w:rPr>
          <w:rFonts w:ascii="Verdana" w:hAnsi="Verdana"/>
          <w:sz w:val="20"/>
        </w:rPr>
        <w:t xml:space="preserve">Verónica Gómez                                                  </w:t>
      </w:r>
    </w:p>
    <w:p w14:paraId="3E57A33C" w14:textId="77777777" w:rsidR="00BE2343" w:rsidRPr="00E262EB" w:rsidRDefault="00BE2343" w:rsidP="00BE2343">
      <w:pPr>
        <w:spacing w:after="0" w:line="240" w:lineRule="auto"/>
        <w:rPr>
          <w:rFonts w:ascii="Verdana" w:hAnsi="Verdana"/>
          <w:sz w:val="20"/>
        </w:rPr>
      </w:pPr>
    </w:p>
    <w:p w14:paraId="431DFEE7" w14:textId="77777777" w:rsidR="00BE2343" w:rsidRPr="00E262EB" w:rsidRDefault="00BE2343" w:rsidP="00BE2343">
      <w:pPr>
        <w:spacing w:after="0" w:line="240" w:lineRule="auto"/>
        <w:rPr>
          <w:rFonts w:ascii="Verdana" w:hAnsi="Verdana"/>
          <w:sz w:val="20"/>
        </w:rPr>
      </w:pPr>
    </w:p>
    <w:p w14:paraId="70C8B00B" w14:textId="77777777" w:rsidR="00BE2343" w:rsidRPr="00E262EB" w:rsidRDefault="00BE2343" w:rsidP="00BE2343">
      <w:pPr>
        <w:spacing w:after="0" w:line="240" w:lineRule="auto"/>
        <w:rPr>
          <w:rFonts w:ascii="Verdana" w:hAnsi="Verdana"/>
          <w:sz w:val="20"/>
        </w:rPr>
      </w:pPr>
    </w:p>
    <w:p w14:paraId="5E1684D0" w14:textId="77777777" w:rsidR="00BE2343" w:rsidRPr="00E262EB" w:rsidRDefault="00BE2343" w:rsidP="00BE2343">
      <w:pPr>
        <w:spacing w:after="0" w:line="240" w:lineRule="auto"/>
        <w:rPr>
          <w:rFonts w:ascii="Verdana" w:hAnsi="Verdana"/>
          <w:sz w:val="20"/>
        </w:rPr>
      </w:pPr>
    </w:p>
    <w:p w14:paraId="20F21248" w14:textId="77777777" w:rsidR="00BE2343" w:rsidRPr="00E262EB" w:rsidRDefault="00BE2343" w:rsidP="00BE2343">
      <w:pPr>
        <w:spacing w:after="0" w:line="240" w:lineRule="auto"/>
        <w:rPr>
          <w:rFonts w:ascii="Verdana" w:hAnsi="Verdana"/>
          <w:sz w:val="20"/>
        </w:rPr>
      </w:pPr>
    </w:p>
    <w:p w14:paraId="01B40B28" w14:textId="5AD5125F" w:rsidR="00BE2343" w:rsidRPr="00E262EB" w:rsidRDefault="00BE2343" w:rsidP="00BE2343">
      <w:pPr>
        <w:spacing w:after="0" w:line="240" w:lineRule="auto"/>
        <w:rPr>
          <w:rFonts w:ascii="Verdana" w:hAnsi="Verdana"/>
          <w:sz w:val="20"/>
          <w:lang w:val="pt-BR"/>
        </w:rPr>
      </w:pPr>
      <w:proofErr w:type="spellStart"/>
      <w:r w:rsidRPr="00E262EB">
        <w:rPr>
          <w:rFonts w:ascii="Verdana" w:hAnsi="Verdana"/>
          <w:sz w:val="20"/>
          <w:lang w:val="pt-BR"/>
        </w:rPr>
        <w:t>Patricia</w:t>
      </w:r>
      <w:proofErr w:type="spellEnd"/>
      <w:r w:rsidRPr="00E262EB">
        <w:rPr>
          <w:rFonts w:ascii="Verdana" w:hAnsi="Verdana"/>
          <w:sz w:val="20"/>
          <w:lang w:val="pt-BR"/>
        </w:rPr>
        <w:t xml:space="preserve"> Pérez Goldberg</w:t>
      </w:r>
      <w:r w:rsidRPr="00E262EB">
        <w:rPr>
          <w:rFonts w:ascii="Verdana" w:hAnsi="Verdana"/>
          <w:sz w:val="20"/>
          <w:lang w:val="pt-BR"/>
        </w:rPr>
        <w:tab/>
      </w:r>
      <w:r w:rsidRPr="00E262EB">
        <w:rPr>
          <w:rFonts w:ascii="Verdana" w:hAnsi="Verdana"/>
          <w:sz w:val="20"/>
          <w:lang w:val="pt-BR"/>
        </w:rPr>
        <w:tab/>
      </w:r>
      <w:r w:rsidRPr="00E262EB">
        <w:rPr>
          <w:rFonts w:ascii="Verdana" w:hAnsi="Verdana"/>
          <w:sz w:val="20"/>
          <w:lang w:val="pt-BR"/>
        </w:rPr>
        <w:tab/>
        <w:t xml:space="preserve">                    </w:t>
      </w:r>
      <w:r>
        <w:rPr>
          <w:rFonts w:ascii="Verdana" w:hAnsi="Verdana"/>
          <w:sz w:val="20"/>
          <w:lang w:val="pt-BR"/>
        </w:rPr>
        <w:tab/>
      </w:r>
      <w:r>
        <w:rPr>
          <w:rFonts w:ascii="Verdana" w:hAnsi="Verdana"/>
          <w:sz w:val="20"/>
          <w:lang w:val="pt-BR"/>
        </w:rPr>
        <w:tab/>
      </w:r>
      <w:r w:rsidRPr="00E262EB">
        <w:rPr>
          <w:rFonts w:ascii="Verdana" w:hAnsi="Verdana" w:cs="Arial"/>
          <w:color w:val="212529"/>
          <w:sz w:val="20"/>
        </w:rPr>
        <w:t xml:space="preserve">Rodrigo </w:t>
      </w:r>
      <w:proofErr w:type="spellStart"/>
      <w:r w:rsidRPr="00E262EB">
        <w:rPr>
          <w:rFonts w:ascii="Verdana" w:hAnsi="Verdana" w:cs="Arial"/>
          <w:color w:val="212529"/>
          <w:sz w:val="20"/>
        </w:rPr>
        <w:t>Mudrovitsch</w:t>
      </w:r>
      <w:proofErr w:type="spellEnd"/>
    </w:p>
    <w:p w14:paraId="731CBD71" w14:textId="77777777" w:rsidR="00BE2343" w:rsidRPr="00E262EB" w:rsidRDefault="00BE2343" w:rsidP="00BE2343">
      <w:pPr>
        <w:spacing w:after="0" w:line="240" w:lineRule="auto"/>
        <w:jc w:val="both"/>
        <w:rPr>
          <w:rFonts w:ascii="Verdana" w:hAnsi="Verdana"/>
          <w:sz w:val="20"/>
          <w:lang w:val="pt-BR"/>
        </w:rPr>
      </w:pPr>
    </w:p>
    <w:p w14:paraId="309C95EF" w14:textId="77777777" w:rsidR="00BE2343" w:rsidRPr="00E262EB" w:rsidRDefault="00BE2343" w:rsidP="00BE2343">
      <w:pPr>
        <w:spacing w:after="0" w:line="240" w:lineRule="auto"/>
        <w:jc w:val="both"/>
        <w:rPr>
          <w:rFonts w:ascii="Verdana" w:hAnsi="Verdana"/>
          <w:sz w:val="20"/>
          <w:lang w:val="pt-BR"/>
        </w:rPr>
      </w:pPr>
    </w:p>
    <w:p w14:paraId="0230C260" w14:textId="77777777" w:rsidR="00BE2343" w:rsidRPr="00E262EB" w:rsidRDefault="00BE2343" w:rsidP="00BE2343">
      <w:pPr>
        <w:spacing w:after="0" w:line="240" w:lineRule="auto"/>
        <w:jc w:val="both"/>
        <w:rPr>
          <w:rFonts w:ascii="Verdana" w:hAnsi="Verdana"/>
          <w:sz w:val="20"/>
          <w:lang w:val="pt-BR"/>
        </w:rPr>
      </w:pPr>
    </w:p>
    <w:p w14:paraId="239D9A78" w14:textId="77777777" w:rsidR="00BE2343" w:rsidRPr="00E262EB" w:rsidRDefault="00BE2343" w:rsidP="00BE2343">
      <w:pPr>
        <w:spacing w:after="0" w:line="240" w:lineRule="auto"/>
        <w:jc w:val="both"/>
        <w:rPr>
          <w:rFonts w:ascii="Verdana" w:hAnsi="Verdana"/>
          <w:sz w:val="20"/>
          <w:lang w:val="pt-BR"/>
        </w:rPr>
      </w:pPr>
    </w:p>
    <w:p w14:paraId="703BACE8" w14:textId="77777777" w:rsidR="00BE2343" w:rsidRPr="00E262EB" w:rsidRDefault="00BE2343" w:rsidP="00BE2343">
      <w:pPr>
        <w:spacing w:after="0" w:line="240" w:lineRule="auto"/>
        <w:jc w:val="both"/>
        <w:rPr>
          <w:rFonts w:ascii="Verdana" w:hAnsi="Verdana"/>
          <w:sz w:val="20"/>
          <w:lang w:val="pt-BR"/>
        </w:rPr>
      </w:pPr>
    </w:p>
    <w:p w14:paraId="3C6543C8" w14:textId="77777777" w:rsidR="00BE2343" w:rsidRPr="00E262EB" w:rsidRDefault="00BE2343" w:rsidP="00BE2343">
      <w:pPr>
        <w:spacing w:after="0" w:line="240" w:lineRule="auto"/>
        <w:jc w:val="both"/>
        <w:rPr>
          <w:rFonts w:ascii="Verdana" w:hAnsi="Verdana"/>
          <w:sz w:val="20"/>
          <w:lang w:val="pt-BR"/>
        </w:rPr>
      </w:pPr>
    </w:p>
    <w:p w14:paraId="13E6211B" w14:textId="77777777" w:rsidR="00BE2343" w:rsidRPr="00E262EB" w:rsidRDefault="00BE2343" w:rsidP="00BE2343">
      <w:pPr>
        <w:spacing w:after="0" w:line="240" w:lineRule="auto"/>
        <w:jc w:val="both"/>
        <w:rPr>
          <w:rFonts w:ascii="Verdana" w:hAnsi="Verdana"/>
          <w:sz w:val="20"/>
          <w:lang w:val="pt-BR"/>
        </w:rPr>
      </w:pPr>
    </w:p>
    <w:p w14:paraId="7E90CD4A" w14:textId="77777777" w:rsidR="00BE2343" w:rsidRPr="00E262EB" w:rsidRDefault="00BE2343" w:rsidP="00BE2343">
      <w:pPr>
        <w:spacing w:after="0" w:line="240" w:lineRule="auto"/>
        <w:jc w:val="center"/>
        <w:rPr>
          <w:rFonts w:ascii="Verdana" w:hAnsi="Verdana"/>
          <w:sz w:val="20"/>
          <w:lang w:val="pt-BR"/>
        </w:rPr>
      </w:pPr>
      <w:r w:rsidRPr="00E262EB">
        <w:rPr>
          <w:rFonts w:ascii="Verdana" w:hAnsi="Verdana"/>
          <w:sz w:val="20"/>
          <w:lang w:val="pt-BR"/>
        </w:rPr>
        <w:t>Pablo Saavedra Alessandri</w:t>
      </w:r>
    </w:p>
    <w:p w14:paraId="142090D6" w14:textId="77777777" w:rsidR="00BE2343" w:rsidRPr="00E262EB" w:rsidRDefault="00BE2343" w:rsidP="00BE2343">
      <w:pPr>
        <w:spacing w:after="0" w:line="240" w:lineRule="auto"/>
        <w:jc w:val="center"/>
        <w:rPr>
          <w:rFonts w:ascii="Verdana" w:hAnsi="Verdana"/>
          <w:sz w:val="20"/>
          <w:lang w:val="pt-BR"/>
        </w:rPr>
      </w:pPr>
      <w:r w:rsidRPr="00E262EB">
        <w:rPr>
          <w:rFonts w:ascii="Verdana" w:hAnsi="Verdana"/>
          <w:sz w:val="20"/>
          <w:lang w:val="pt-BR"/>
        </w:rPr>
        <w:t>Secretario</w:t>
      </w:r>
    </w:p>
    <w:p w14:paraId="40612C72" w14:textId="77777777" w:rsidR="00BE2343" w:rsidRPr="00E262EB" w:rsidRDefault="00BE2343" w:rsidP="00BE2343">
      <w:pPr>
        <w:pStyle w:val="Textonotapie"/>
        <w:rPr>
          <w:rFonts w:ascii="Verdana" w:hAnsi="Verdana"/>
          <w:lang w:val="pt-BR"/>
        </w:rPr>
      </w:pPr>
    </w:p>
    <w:p w14:paraId="6AF2EEEC" w14:textId="77777777" w:rsidR="00BE2343" w:rsidRPr="00E262EB" w:rsidRDefault="00BE2343" w:rsidP="00BE2343">
      <w:pPr>
        <w:pStyle w:val="Textonotapie"/>
        <w:rPr>
          <w:rFonts w:ascii="Verdana" w:hAnsi="Verdana"/>
          <w:lang w:val="pt-BR"/>
        </w:rPr>
      </w:pPr>
    </w:p>
    <w:p w14:paraId="04C4C7F4" w14:textId="77777777" w:rsidR="00BE2343" w:rsidRPr="00E262EB" w:rsidRDefault="00BE2343" w:rsidP="00BE2343">
      <w:pPr>
        <w:spacing w:after="0" w:line="240" w:lineRule="auto"/>
        <w:jc w:val="both"/>
        <w:rPr>
          <w:rFonts w:ascii="Verdana" w:hAnsi="Verdana"/>
          <w:sz w:val="20"/>
          <w:lang w:val="pt-BR"/>
        </w:rPr>
      </w:pPr>
      <w:proofErr w:type="spellStart"/>
      <w:r w:rsidRPr="00E262EB">
        <w:rPr>
          <w:rFonts w:ascii="Verdana" w:hAnsi="Verdana"/>
          <w:sz w:val="20"/>
          <w:lang w:val="pt-BR"/>
        </w:rPr>
        <w:t>Comuníquese</w:t>
      </w:r>
      <w:proofErr w:type="spellEnd"/>
      <w:r w:rsidRPr="00E262EB">
        <w:rPr>
          <w:rFonts w:ascii="Verdana" w:hAnsi="Verdana"/>
          <w:sz w:val="20"/>
          <w:lang w:val="pt-BR"/>
        </w:rPr>
        <w:t xml:space="preserve"> y </w:t>
      </w:r>
      <w:proofErr w:type="spellStart"/>
      <w:r w:rsidRPr="00E262EB">
        <w:rPr>
          <w:rFonts w:ascii="Verdana" w:hAnsi="Verdana"/>
          <w:sz w:val="20"/>
          <w:lang w:val="pt-BR"/>
        </w:rPr>
        <w:t>ejecútese</w:t>
      </w:r>
      <w:proofErr w:type="spellEnd"/>
      <w:r w:rsidRPr="00E262EB">
        <w:rPr>
          <w:rFonts w:ascii="Verdana" w:hAnsi="Verdana"/>
          <w:sz w:val="20"/>
          <w:lang w:val="pt-BR"/>
        </w:rPr>
        <w:t>,</w:t>
      </w:r>
    </w:p>
    <w:p w14:paraId="0C3784A1" w14:textId="77777777" w:rsidR="00BE2343" w:rsidRPr="00E262EB" w:rsidRDefault="00BE2343" w:rsidP="00BE2343">
      <w:pPr>
        <w:spacing w:after="0" w:line="240" w:lineRule="auto"/>
        <w:rPr>
          <w:rFonts w:ascii="Verdana" w:hAnsi="Verdana"/>
          <w:sz w:val="20"/>
          <w:lang w:val="pt-BR"/>
        </w:rPr>
      </w:pPr>
    </w:p>
    <w:p w14:paraId="48E7D5AD" w14:textId="77777777" w:rsidR="00BE2343" w:rsidRPr="00E262EB" w:rsidRDefault="00BE2343" w:rsidP="00BE2343">
      <w:pPr>
        <w:spacing w:after="0" w:line="240" w:lineRule="auto"/>
        <w:jc w:val="center"/>
        <w:rPr>
          <w:rFonts w:ascii="Verdana" w:hAnsi="Verdana"/>
          <w:sz w:val="20"/>
          <w:lang w:val="pt-BR"/>
        </w:rPr>
      </w:pPr>
    </w:p>
    <w:p w14:paraId="00FD28BD" w14:textId="77777777" w:rsidR="00BE2343" w:rsidRPr="00E262EB" w:rsidRDefault="00BE2343" w:rsidP="00BE2343">
      <w:pPr>
        <w:spacing w:after="0" w:line="240" w:lineRule="auto"/>
        <w:jc w:val="center"/>
        <w:rPr>
          <w:rFonts w:ascii="Verdana" w:hAnsi="Verdana"/>
          <w:sz w:val="20"/>
          <w:lang w:val="pt-BR"/>
        </w:rPr>
      </w:pPr>
    </w:p>
    <w:p w14:paraId="0B109ACD" w14:textId="77777777" w:rsidR="00BE2343" w:rsidRPr="00E262EB" w:rsidRDefault="00BE2343" w:rsidP="00BE2343">
      <w:pPr>
        <w:spacing w:after="0" w:line="240" w:lineRule="auto"/>
        <w:jc w:val="right"/>
        <w:rPr>
          <w:rFonts w:ascii="Verdana" w:hAnsi="Verdana"/>
          <w:sz w:val="20"/>
          <w:lang w:val="pt-BR"/>
        </w:rPr>
      </w:pPr>
    </w:p>
    <w:p w14:paraId="170F7089" w14:textId="0239DBCB" w:rsidR="00BE2343" w:rsidRPr="00E262EB" w:rsidRDefault="00BE2343" w:rsidP="00BE2343">
      <w:pPr>
        <w:spacing w:after="0" w:line="240" w:lineRule="auto"/>
        <w:jc w:val="center"/>
        <w:rPr>
          <w:rFonts w:ascii="Verdana" w:hAnsi="Verdana"/>
          <w:sz w:val="20"/>
          <w:lang w:val="pt-BR"/>
        </w:rPr>
      </w:pPr>
      <w:r w:rsidRPr="00E262EB">
        <w:rPr>
          <w:rFonts w:ascii="Verdana" w:hAnsi="Verdana"/>
          <w:sz w:val="20"/>
          <w:lang w:val="pt-BR"/>
        </w:rPr>
        <w:t xml:space="preserve">                                                                                       Ricardo C. Pérez Manrique</w:t>
      </w:r>
    </w:p>
    <w:p w14:paraId="465CF061" w14:textId="29F3F76D" w:rsidR="00BE2343" w:rsidRPr="00E262EB" w:rsidRDefault="00BE2343" w:rsidP="00BE2343">
      <w:pPr>
        <w:spacing w:after="0" w:line="240" w:lineRule="auto"/>
        <w:ind w:left="6480" w:firstLine="720"/>
        <w:rPr>
          <w:rFonts w:ascii="Verdana" w:hAnsi="Verdana"/>
          <w:sz w:val="20"/>
          <w:lang w:val="pt-BR"/>
        </w:rPr>
      </w:pPr>
      <w:r w:rsidRPr="00E262EB">
        <w:rPr>
          <w:rFonts w:ascii="Verdana" w:hAnsi="Verdana"/>
          <w:sz w:val="20"/>
          <w:lang w:val="pt-BR"/>
        </w:rPr>
        <w:t>Presidente</w:t>
      </w:r>
    </w:p>
    <w:p w14:paraId="767E88B2" w14:textId="77777777" w:rsidR="00BE2343" w:rsidRPr="00E262EB" w:rsidRDefault="00BE2343" w:rsidP="00BE2343">
      <w:pPr>
        <w:spacing w:after="0" w:line="240" w:lineRule="auto"/>
        <w:jc w:val="both"/>
        <w:rPr>
          <w:rFonts w:ascii="Verdana" w:hAnsi="Verdana"/>
          <w:sz w:val="20"/>
          <w:lang w:val="pt-BR"/>
        </w:rPr>
      </w:pPr>
    </w:p>
    <w:p w14:paraId="6F4F19E2" w14:textId="77777777" w:rsidR="00BE2343" w:rsidRPr="00E262EB" w:rsidRDefault="00BE2343" w:rsidP="00BE2343">
      <w:pPr>
        <w:spacing w:after="0" w:line="240" w:lineRule="auto"/>
        <w:jc w:val="both"/>
        <w:rPr>
          <w:rFonts w:ascii="Verdana" w:hAnsi="Verdana"/>
          <w:sz w:val="20"/>
          <w:lang w:val="pt-BR"/>
        </w:rPr>
      </w:pPr>
    </w:p>
    <w:p w14:paraId="48A0F1CE" w14:textId="77777777" w:rsidR="00BE2343" w:rsidRPr="00E262EB" w:rsidRDefault="00BE2343" w:rsidP="00BE2343">
      <w:pPr>
        <w:spacing w:after="0" w:line="240" w:lineRule="auto"/>
        <w:jc w:val="both"/>
        <w:rPr>
          <w:rFonts w:ascii="Verdana" w:hAnsi="Verdana"/>
          <w:sz w:val="20"/>
          <w:lang w:val="pt-BR"/>
        </w:rPr>
      </w:pPr>
    </w:p>
    <w:p w14:paraId="61694BAB" w14:textId="77777777" w:rsidR="00BE2343" w:rsidRPr="00E262EB" w:rsidRDefault="00BE2343" w:rsidP="00BE2343">
      <w:pPr>
        <w:spacing w:after="0" w:line="240" w:lineRule="auto"/>
        <w:jc w:val="both"/>
        <w:rPr>
          <w:rFonts w:ascii="Verdana" w:hAnsi="Verdana"/>
          <w:sz w:val="20"/>
          <w:lang w:val="pt-BR"/>
        </w:rPr>
      </w:pPr>
    </w:p>
    <w:p w14:paraId="1F88C52D" w14:textId="77777777" w:rsidR="00BE2343" w:rsidRPr="00E262EB" w:rsidRDefault="00BE2343" w:rsidP="00BE2343">
      <w:pPr>
        <w:spacing w:after="0" w:line="240" w:lineRule="auto"/>
        <w:jc w:val="both"/>
        <w:rPr>
          <w:rFonts w:ascii="Verdana" w:hAnsi="Verdana"/>
          <w:sz w:val="20"/>
          <w:lang w:val="pt-BR"/>
        </w:rPr>
      </w:pPr>
    </w:p>
    <w:p w14:paraId="5D0111F5" w14:textId="77777777" w:rsidR="00BE2343" w:rsidRPr="00E262EB" w:rsidRDefault="00BE2343" w:rsidP="00BE2343">
      <w:pPr>
        <w:spacing w:after="0" w:line="240" w:lineRule="auto"/>
        <w:jc w:val="both"/>
        <w:rPr>
          <w:rFonts w:ascii="Verdana" w:hAnsi="Verdana"/>
          <w:sz w:val="20"/>
          <w:lang w:val="pt-BR"/>
        </w:rPr>
      </w:pPr>
      <w:r w:rsidRPr="00E262EB">
        <w:rPr>
          <w:rFonts w:ascii="Verdana" w:hAnsi="Verdana"/>
          <w:sz w:val="20"/>
          <w:lang w:val="pt-BR"/>
        </w:rPr>
        <w:t>Pablo Saavedra Alessandri</w:t>
      </w:r>
    </w:p>
    <w:p w14:paraId="0D1AD034" w14:textId="77777777" w:rsidR="00BE2343" w:rsidRPr="00E262EB" w:rsidRDefault="00BE2343" w:rsidP="00BE2343">
      <w:pPr>
        <w:spacing w:after="0" w:line="240" w:lineRule="auto"/>
        <w:rPr>
          <w:rFonts w:ascii="Verdana" w:hAnsi="Verdana"/>
          <w:lang w:val="pt-BR"/>
        </w:rPr>
      </w:pPr>
      <w:r w:rsidRPr="00E262EB">
        <w:rPr>
          <w:rFonts w:ascii="Verdana" w:hAnsi="Verdana"/>
          <w:sz w:val="20"/>
          <w:lang w:val="pt-BR"/>
        </w:rPr>
        <w:t xml:space="preserve">          Secretario</w:t>
      </w:r>
    </w:p>
    <w:p w14:paraId="23D6FCEE" w14:textId="58B21974" w:rsidR="000E40D6" w:rsidRPr="00BE2343" w:rsidRDefault="000E40D6" w:rsidP="00BE2343">
      <w:pPr>
        <w:spacing w:after="0" w:line="240" w:lineRule="auto"/>
        <w:rPr>
          <w:rFonts w:ascii="Verdana" w:hAnsi="Verdana"/>
          <w:sz w:val="20"/>
          <w:szCs w:val="20"/>
        </w:rPr>
      </w:pPr>
    </w:p>
    <w:sectPr w:rsidR="000E40D6" w:rsidRPr="00BE2343" w:rsidSect="00F00F1D">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5E67" w14:textId="77777777" w:rsidR="00E7510A" w:rsidRDefault="00E7510A" w:rsidP="004E5DC4">
      <w:pPr>
        <w:spacing w:after="0" w:line="240" w:lineRule="auto"/>
      </w:pPr>
      <w:r>
        <w:separator/>
      </w:r>
    </w:p>
  </w:endnote>
  <w:endnote w:type="continuationSeparator" w:id="0">
    <w:p w14:paraId="2ABA82D9" w14:textId="77777777" w:rsidR="00E7510A" w:rsidRDefault="00E7510A" w:rsidP="004E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2758" w14:textId="14403BF1" w:rsidR="001B5C20" w:rsidRPr="00240098" w:rsidRDefault="001B5C20">
    <w:pPr>
      <w:pStyle w:val="Piedepgina"/>
      <w:jc w:val="center"/>
      <w:rPr>
        <w:caps/>
      </w:rPr>
    </w:pPr>
    <w:r w:rsidRPr="00240098">
      <w:rPr>
        <w:caps/>
      </w:rPr>
      <w:t>-</w:t>
    </w:r>
    <w:r w:rsidRPr="00240098">
      <w:rPr>
        <w:caps/>
      </w:rPr>
      <w:fldChar w:fldCharType="begin"/>
    </w:r>
    <w:r w:rsidRPr="00240098">
      <w:rPr>
        <w:caps/>
      </w:rPr>
      <w:instrText>PAGE   \* MERGEFORMAT</w:instrText>
    </w:r>
    <w:r w:rsidRPr="00240098">
      <w:rPr>
        <w:caps/>
      </w:rPr>
      <w:fldChar w:fldCharType="separate"/>
    </w:r>
    <w:r w:rsidR="00694216" w:rsidRPr="00694216">
      <w:rPr>
        <w:caps/>
        <w:noProof/>
        <w:lang w:val="es-ES"/>
      </w:rPr>
      <w:t>5</w:t>
    </w:r>
    <w:r w:rsidRPr="00240098">
      <w:rPr>
        <w:caps/>
      </w:rPr>
      <w:fldChar w:fldCharType="end"/>
    </w:r>
    <w:r w:rsidRPr="00240098">
      <w:rPr>
        <w:caps/>
      </w:rPr>
      <w:t>-</w:t>
    </w:r>
  </w:p>
  <w:p w14:paraId="52FD4298" w14:textId="77777777" w:rsidR="001B5C20" w:rsidRDefault="001B5C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A302" w14:textId="77777777" w:rsidR="00E7510A" w:rsidRDefault="00E7510A" w:rsidP="004E5DC4">
      <w:pPr>
        <w:spacing w:after="0" w:line="240" w:lineRule="auto"/>
      </w:pPr>
      <w:r>
        <w:separator/>
      </w:r>
    </w:p>
  </w:footnote>
  <w:footnote w:type="continuationSeparator" w:id="0">
    <w:p w14:paraId="32B1798F" w14:textId="77777777" w:rsidR="00E7510A" w:rsidRDefault="00E7510A" w:rsidP="004E5DC4">
      <w:pPr>
        <w:spacing w:after="0" w:line="240" w:lineRule="auto"/>
      </w:pPr>
      <w:r>
        <w:continuationSeparator/>
      </w:r>
    </w:p>
  </w:footnote>
  <w:footnote w:id="1">
    <w:p w14:paraId="4A684FE6" w14:textId="3CA0B839" w:rsidR="009B4970" w:rsidRPr="00050ED3" w:rsidRDefault="009B4970" w:rsidP="00050ED3">
      <w:pPr>
        <w:pStyle w:val="Textonotapie"/>
        <w:tabs>
          <w:tab w:val="left" w:pos="567"/>
        </w:tabs>
        <w:contextualSpacing/>
        <w:mirrorIndents/>
        <w:jc w:val="both"/>
        <w:rPr>
          <w:rFonts w:ascii="Verdana" w:hAnsi="Verdana"/>
          <w:sz w:val="16"/>
          <w:szCs w:val="16"/>
          <w:lang w:val="es-AR"/>
        </w:rPr>
      </w:pPr>
      <w:r w:rsidRPr="00050ED3">
        <w:rPr>
          <w:rFonts w:ascii="Verdana" w:hAnsi="Verdana"/>
          <w:sz w:val="16"/>
          <w:szCs w:val="16"/>
          <w:lang w:val="es-AR"/>
        </w:rPr>
        <w:t>*</w:t>
      </w:r>
      <w:r w:rsidRPr="00050ED3">
        <w:rPr>
          <w:rFonts w:ascii="Verdana" w:hAnsi="Verdana"/>
          <w:sz w:val="16"/>
          <w:szCs w:val="16"/>
          <w:lang w:val="es-AR"/>
        </w:rPr>
        <w:tab/>
        <w:t>Esta Resolución fue deliberada y aprobada durante el 151 Período Ordinario de Sesiones, el cual se llevó a cabo de forma no presencial, utilizando medios tecnológicos de conformidad con lo establecido en el Reglamento de la Corte.</w:t>
      </w:r>
    </w:p>
    <w:p w14:paraId="3774E038" w14:textId="125608CA" w:rsidR="003654E8" w:rsidRPr="00050ED3" w:rsidRDefault="001B5C20" w:rsidP="00050ED3">
      <w:pPr>
        <w:pStyle w:val="Textonotapie"/>
        <w:tabs>
          <w:tab w:val="left" w:pos="567"/>
        </w:tabs>
        <w:contextualSpacing/>
        <w:mirrorIndents/>
        <w:jc w:val="both"/>
        <w:rPr>
          <w:rFonts w:ascii="Verdana" w:eastAsia="Verdana" w:hAnsi="Verdana" w:cs="Verdana"/>
          <w:sz w:val="16"/>
          <w:szCs w:val="16"/>
          <w:lang w:val="es-MX"/>
        </w:rPr>
      </w:pPr>
      <w:r w:rsidRPr="00050ED3">
        <w:rPr>
          <w:rStyle w:val="Refdenotaalpie"/>
          <w:rFonts w:ascii="Verdana" w:hAnsi="Verdana"/>
          <w:sz w:val="16"/>
          <w:szCs w:val="16"/>
        </w:rPr>
        <w:footnoteRef/>
      </w:r>
      <w:r w:rsidRPr="00050ED3">
        <w:rPr>
          <w:rFonts w:ascii="Verdana" w:hAnsi="Verdana"/>
          <w:sz w:val="16"/>
          <w:szCs w:val="16"/>
          <w:lang w:val="es-AR"/>
        </w:rPr>
        <w:t xml:space="preserve"> </w:t>
      </w:r>
      <w:r w:rsidRPr="00050ED3">
        <w:rPr>
          <w:rFonts w:ascii="Verdana" w:hAnsi="Verdana"/>
          <w:sz w:val="16"/>
          <w:szCs w:val="16"/>
          <w:lang w:val="es-AR"/>
        </w:rPr>
        <w:tab/>
      </w:r>
      <w:r w:rsidRPr="00050ED3">
        <w:rPr>
          <w:rFonts w:ascii="Verdana" w:hAnsi="Verdana"/>
          <w:sz w:val="16"/>
          <w:szCs w:val="16"/>
        </w:rPr>
        <w:t>La Senten</w:t>
      </w:r>
      <w:r w:rsidR="003654E8" w:rsidRPr="00050ED3">
        <w:rPr>
          <w:rFonts w:ascii="Verdana" w:hAnsi="Verdana"/>
          <w:sz w:val="16"/>
          <w:szCs w:val="16"/>
        </w:rPr>
        <w:t xml:space="preserve">cia fue notificada al Estado </w:t>
      </w:r>
      <w:r w:rsidR="00C57274" w:rsidRPr="00050ED3">
        <w:rPr>
          <w:rFonts w:ascii="Verdana" w:hAnsi="Verdana"/>
          <w:sz w:val="16"/>
          <w:szCs w:val="16"/>
        </w:rPr>
        <w:t>el 18 de noviembre de 2019</w:t>
      </w:r>
      <w:r w:rsidR="00824151" w:rsidRPr="00050ED3">
        <w:rPr>
          <w:rFonts w:ascii="Verdana" w:hAnsi="Verdana"/>
          <w:sz w:val="16"/>
          <w:szCs w:val="16"/>
        </w:rPr>
        <w:t>.</w:t>
      </w:r>
      <w:r w:rsidR="00866A38" w:rsidRPr="00050ED3">
        <w:rPr>
          <w:rFonts w:ascii="Verdana" w:hAnsi="Verdana"/>
          <w:iCs/>
          <w:sz w:val="16"/>
          <w:szCs w:val="16"/>
          <w:lang w:val="es-AR"/>
        </w:rPr>
        <w:t xml:space="preserve"> Disponible</w:t>
      </w:r>
      <w:r w:rsidR="00866A38" w:rsidRPr="00050ED3">
        <w:rPr>
          <w:rFonts w:ascii="Verdana" w:eastAsia="Verdana" w:hAnsi="Verdana" w:cs="Verdana"/>
          <w:spacing w:val="1"/>
          <w:sz w:val="16"/>
          <w:szCs w:val="16"/>
          <w:lang w:val="es-MX"/>
        </w:rPr>
        <w:t xml:space="preserve"> </w:t>
      </w:r>
      <w:r w:rsidR="00866A38" w:rsidRPr="00050ED3">
        <w:rPr>
          <w:rFonts w:ascii="Verdana" w:eastAsia="Verdana" w:hAnsi="Verdana" w:cs="Verdana"/>
          <w:sz w:val="16"/>
          <w:szCs w:val="16"/>
          <w:lang w:val="es-MX"/>
        </w:rPr>
        <w:t>e</w:t>
      </w:r>
      <w:r w:rsidR="00866A38" w:rsidRPr="00050ED3">
        <w:rPr>
          <w:rFonts w:ascii="Verdana" w:eastAsia="Verdana" w:hAnsi="Verdana" w:cs="Verdana"/>
          <w:spacing w:val="-1"/>
          <w:sz w:val="16"/>
          <w:szCs w:val="16"/>
          <w:lang w:val="es-MX"/>
        </w:rPr>
        <w:t>n</w:t>
      </w:r>
      <w:r w:rsidR="003654E8" w:rsidRPr="00050ED3">
        <w:rPr>
          <w:rFonts w:ascii="Verdana" w:eastAsia="Verdana" w:hAnsi="Verdana" w:cs="Verdana"/>
          <w:sz w:val="16"/>
          <w:szCs w:val="16"/>
          <w:lang w:val="es-MX"/>
        </w:rPr>
        <w:t>:</w:t>
      </w:r>
      <w:r w:rsidR="003654E8" w:rsidRPr="00050ED3">
        <w:rPr>
          <w:rFonts w:ascii="Verdana" w:hAnsi="Verdana"/>
          <w:sz w:val="16"/>
          <w:szCs w:val="16"/>
        </w:rPr>
        <w:t xml:space="preserve"> </w:t>
      </w:r>
      <w:hyperlink r:id="rId1" w:history="1">
        <w:r w:rsidR="003654E8" w:rsidRPr="00050ED3">
          <w:rPr>
            <w:rStyle w:val="Hipervnculo"/>
            <w:rFonts w:ascii="Verdana" w:eastAsia="Verdana" w:hAnsi="Verdana" w:cs="Verdana"/>
            <w:sz w:val="16"/>
            <w:szCs w:val="16"/>
            <w:lang w:val="es-MX"/>
          </w:rPr>
          <w:t>https://www.corteidh.or.cr/docs/casos/articulos/seriec_390_esp.pdf</w:t>
        </w:r>
      </w:hyperlink>
    </w:p>
  </w:footnote>
  <w:footnote w:id="2">
    <w:p w14:paraId="37BD2CC7" w14:textId="5A778678" w:rsidR="003815ED" w:rsidRPr="00050ED3" w:rsidRDefault="003815ED" w:rsidP="00050ED3">
      <w:pPr>
        <w:widowControl w:val="0"/>
        <w:tabs>
          <w:tab w:val="left" w:pos="567"/>
        </w:tabs>
        <w:spacing w:after="0" w:line="240" w:lineRule="auto"/>
        <w:contextualSpacing/>
        <w:mirrorIndents/>
        <w:jc w:val="both"/>
        <w:rPr>
          <w:rFonts w:ascii="Verdana" w:hAnsi="Verdana"/>
          <w:sz w:val="16"/>
          <w:szCs w:val="16"/>
        </w:rPr>
      </w:pPr>
      <w:r w:rsidRPr="00050ED3">
        <w:rPr>
          <w:rStyle w:val="Refdenotaalpie"/>
          <w:rFonts w:ascii="Verdana" w:hAnsi="Verdana"/>
          <w:sz w:val="16"/>
          <w:szCs w:val="16"/>
        </w:rPr>
        <w:footnoteRef/>
      </w:r>
      <w:r w:rsidRPr="00050ED3">
        <w:rPr>
          <w:rFonts w:ascii="Verdana" w:hAnsi="Verdana"/>
          <w:sz w:val="16"/>
          <w:szCs w:val="16"/>
        </w:rPr>
        <w:t xml:space="preserve"> </w:t>
      </w:r>
      <w:r w:rsidRPr="00050ED3">
        <w:rPr>
          <w:rFonts w:ascii="Verdana" w:hAnsi="Verdana"/>
          <w:sz w:val="16"/>
          <w:szCs w:val="16"/>
        </w:rPr>
        <w:tab/>
      </w:r>
      <w:bookmarkStart w:id="2" w:name="_Hlk120264867"/>
      <w:r w:rsidR="00914288" w:rsidRPr="00050ED3">
        <w:rPr>
          <w:rFonts w:ascii="Verdana" w:hAnsi="Verdana"/>
          <w:sz w:val="16"/>
          <w:szCs w:val="16"/>
        </w:rPr>
        <w:t>L</w:t>
      </w:r>
      <w:r w:rsidR="00815662" w:rsidRPr="00050ED3">
        <w:rPr>
          <w:rFonts w:ascii="Verdana" w:hAnsi="Verdana"/>
          <w:sz w:val="16"/>
          <w:szCs w:val="16"/>
        </w:rPr>
        <w:t>a</w:t>
      </w:r>
      <w:r w:rsidR="00914288" w:rsidRPr="00050ED3">
        <w:rPr>
          <w:rFonts w:ascii="Verdana" w:hAnsi="Verdana"/>
          <w:sz w:val="16"/>
          <w:szCs w:val="16"/>
        </w:rPr>
        <w:t>s Defensor</w:t>
      </w:r>
      <w:r w:rsidR="00125766" w:rsidRPr="00050ED3">
        <w:rPr>
          <w:rFonts w:ascii="Verdana" w:hAnsi="Verdana"/>
          <w:sz w:val="16"/>
          <w:szCs w:val="16"/>
        </w:rPr>
        <w:t>a</w:t>
      </w:r>
      <w:r w:rsidR="00914288" w:rsidRPr="00050ED3">
        <w:rPr>
          <w:rFonts w:ascii="Verdana" w:hAnsi="Verdana"/>
          <w:sz w:val="16"/>
          <w:szCs w:val="16"/>
        </w:rPr>
        <w:t>s Interamerican</w:t>
      </w:r>
      <w:r w:rsidR="00125766" w:rsidRPr="00050ED3">
        <w:rPr>
          <w:rFonts w:ascii="Verdana" w:hAnsi="Verdana"/>
          <w:sz w:val="16"/>
          <w:szCs w:val="16"/>
        </w:rPr>
        <w:t>a</w:t>
      </w:r>
      <w:r w:rsidR="00914288" w:rsidRPr="00050ED3">
        <w:rPr>
          <w:rFonts w:ascii="Verdana" w:hAnsi="Verdana"/>
          <w:sz w:val="16"/>
          <w:szCs w:val="16"/>
        </w:rPr>
        <w:t xml:space="preserve">s </w:t>
      </w:r>
      <w:r w:rsidR="00C53C6B" w:rsidRPr="00050ED3">
        <w:rPr>
          <w:rFonts w:ascii="Verdana" w:hAnsi="Verdana"/>
          <w:sz w:val="16"/>
          <w:szCs w:val="16"/>
        </w:rPr>
        <w:t>Ivan</w:t>
      </w:r>
      <w:r w:rsidR="00341F73" w:rsidRPr="00050ED3">
        <w:rPr>
          <w:rFonts w:ascii="Verdana" w:hAnsi="Verdana"/>
          <w:sz w:val="16"/>
          <w:szCs w:val="16"/>
        </w:rPr>
        <w:t>i</w:t>
      </w:r>
      <w:r w:rsidR="00C53C6B" w:rsidRPr="00050ED3">
        <w:rPr>
          <w:rFonts w:ascii="Verdana" w:hAnsi="Verdana"/>
          <w:sz w:val="16"/>
          <w:szCs w:val="16"/>
        </w:rPr>
        <w:t>a Cort</w:t>
      </w:r>
      <w:r w:rsidR="00341F73" w:rsidRPr="00050ED3">
        <w:rPr>
          <w:rFonts w:ascii="Verdana" w:hAnsi="Verdana"/>
          <w:sz w:val="16"/>
          <w:szCs w:val="16"/>
        </w:rPr>
        <w:t>ez</w:t>
      </w:r>
      <w:r w:rsidR="00C53C6B" w:rsidRPr="00050ED3">
        <w:rPr>
          <w:rFonts w:ascii="Verdana" w:hAnsi="Verdana"/>
          <w:sz w:val="16"/>
          <w:szCs w:val="16"/>
        </w:rPr>
        <w:t xml:space="preserve"> García</w:t>
      </w:r>
      <w:r w:rsidR="00341F73" w:rsidRPr="00050ED3">
        <w:rPr>
          <w:rFonts w:ascii="Verdana" w:hAnsi="Verdana"/>
          <w:sz w:val="16"/>
          <w:szCs w:val="16"/>
        </w:rPr>
        <w:t xml:space="preserve"> y Lorena Laura Andrea </w:t>
      </w:r>
      <w:proofErr w:type="spellStart"/>
      <w:r w:rsidR="00341F73" w:rsidRPr="00050ED3">
        <w:rPr>
          <w:rFonts w:ascii="Verdana" w:hAnsi="Verdana"/>
          <w:sz w:val="16"/>
          <w:szCs w:val="16"/>
        </w:rPr>
        <w:t>Padovan</w:t>
      </w:r>
      <w:proofErr w:type="spellEnd"/>
      <w:r w:rsidR="00914288" w:rsidRPr="00050ED3">
        <w:rPr>
          <w:rFonts w:ascii="Verdana" w:hAnsi="Verdana"/>
          <w:sz w:val="16"/>
          <w:szCs w:val="16"/>
        </w:rPr>
        <w:t>.</w:t>
      </w:r>
      <w:bookmarkEnd w:id="2"/>
    </w:p>
  </w:footnote>
  <w:footnote w:id="3">
    <w:p w14:paraId="05BB328F" w14:textId="7AD6F5F8" w:rsidR="007C45A0" w:rsidRPr="00050ED3" w:rsidRDefault="007C45A0" w:rsidP="00050ED3">
      <w:pPr>
        <w:pStyle w:val="Textonotapie"/>
        <w:tabs>
          <w:tab w:val="left" w:pos="567"/>
        </w:tabs>
        <w:contextualSpacing/>
        <w:mirrorIndents/>
        <w:jc w:val="both"/>
        <w:rPr>
          <w:rFonts w:ascii="Verdana" w:hAnsi="Verdana"/>
          <w:sz w:val="16"/>
          <w:szCs w:val="16"/>
          <w:lang w:val="es-MX"/>
        </w:rPr>
      </w:pPr>
      <w:r w:rsidRPr="00050ED3">
        <w:rPr>
          <w:rStyle w:val="Refdenotaalpie"/>
          <w:rFonts w:ascii="Verdana" w:hAnsi="Verdana"/>
          <w:sz w:val="16"/>
          <w:szCs w:val="16"/>
        </w:rPr>
        <w:footnoteRef/>
      </w:r>
      <w:r w:rsidRPr="00050ED3">
        <w:rPr>
          <w:rFonts w:ascii="Verdana" w:hAnsi="Verdana"/>
          <w:sz w:val="16"/>
          <w:szCs w:val="16"/>
        </w:rPr>
        <w:t xml:space="preserve"> </w:t>
      </w:r>
      <w:r w:rsidRPr="00050ED3">
        <w:rPr>
          <w:rFonts w:ascii="Verdana" w:hAnsi="Verdana"/>
          <w:sz w:val="16"/>
          <w:szCs w:val="16"/>
        </w:rPr>
        <w:tab/>
      </w:r>
      <w:r w:rsidR="00D01335" w:rsidRPr="00050ED3">
        <w:rPr>
          <w:rFonts w:ascii="Verdana" w:hAnsi="Verdana"/>
          <w:color w:val="000000" w:themeColor="text1"/>
          <w:sz w:val="16"/>
          <w:szCs w:val="16"/>
        </w:rPr>
        <w:t>En el ejercicio de su función jurisdiccional de supervisar el cumplimiento de sus decisiones,</w:t>
      </w:r>
      <w:r w:rsidR="00D01335" w:rsidRPr="00050ED3">
        <w:rPr>
          <w:rFonts w:ascii="Verdana" w:hAnsi="Verdana"/>
          <w:sz w:val="16"/>
          <w:szCs w:val="16"/>
        </w:rPr>
        <w:t xml:space="preserve"> facultad que además se desprende de lo dispuesto en los artículos 33, 62.1, 62.3 y 65 de la Convención Americana sobre Derechos Humanos y 30 de su Estatuto, y se encuentra regulada en el artículo 69 de su Reglamento.</w:t>
      </w:r>
    </w:p>
  </w:footnote>
  <w:footnote w:id="4">
    <w:p w14:paraId="66F0F45A" w14:textId="6FEA50C2" w:rsidR="0090326C" w:rsidRPr="00050ED3" w:rsidRDefault="00301FC2" w:rsidP="00050ED3">
      <w:pPr>
        <w:pStyle w:val="Textonotapie"/>
        <w:tabs>
          <w:tab w:val="left" w:pos="567"/>
        </w:tabs>
        <w:jc w:val="both"/>
        <w:rPr>
          <w:rFonts w:ascii="Verdana" w:eastAsia="Verdana" w:hAnsi="Verdana" w:cs="Verdana"/>
          <w:color w:val="000000"/>
          <w:sz w:val="16"/>
          <w:szCs w:val="16"/>
          <w:lang w:val="es-MX"/>
        </w:rPr>
      </w:pPr>
      <w:r w:rsidRPr="00050ED3">
        <w:rPr>
          <w:rStyle w:val="Refdenotaalpie"/>
          <w:rFonts w:ascii="Verdana" w:hAnsi="Verdana"/>
          <w:sz w:val="16"/>
          <w:szCs w:val="16"/>
        </w:rPr>
        <w:footnoteRef/>
      </w:r>
      <w:r w:rsidRPr="00050ED3">
        <w:rPr>
          <w:rFonts w:ascii="Verdana" w:hAnsi="Verdana"/>
          <w:sz w:val="16"/>
          <w:szCs w:val="16"/>
        </w:rPr>
        <w:t xml:space="preserve"> </w:t>
      </w:r>
      <w:r w:rsidRPr="00050ED3">
        <w:rPr>
          <w:rFonts w:ascii="Verdana" w:hAnsi="Verdana"/>
          <w:sz w:val="16"/>
          <w:szCs w:val="16"/>
        </w:rPr>
        <w:tab/>
      </w:r>
      <w:r w:rsidRPr="00050ED3">
        <w:rPr>
          <w:rFonts w:ascii="Verdana" w:eastAsia="Verdana" w:hAnsi="Verdana" w:cs="Verdana"/>
          <w:spacing w:val="-1"/>
          <w:sz w:val="16"/>
          <w:szCs w:val="16"/>
          <w:lang w:val="es-MX"/>
        </w:rPr>
        <w:t>E</w:t>
      </w:r>
      <w:r w:rsidRPr="00050ED3">
        <w:rPr>
          <w:rFonts w:ascii="Verdana" w:eastAsia="Verdana" w:hAnsi="Verdana" w:cs="Verdana"/>
          <w:sz w:val="16"/>
          <w:szCs w:val="16"/>
          <w:lang w:val="es-MX"/>
        </w:rPr>
        <w:t>l</w:t>
      </w:r>
      <w:r w:rsidRPr="00050ED3">
        <w:rPr>
          <w:rFonts w:ascii="Verdana" w:eastAsia="Verdana" w:hAnsi="Verdana" w:cs="Verdana"/>
          <w:spacing w:val="3"/>
          <w:sz w:val="16"/>
          <w:szCs w:val="16"/>
          <w:lang w:val="es-MX"/>
        </w:rPr>
        <w:t xml:space="preserve"> </w:t>
      </w:r>
      <w:r w:rsidRPr="00050ED3">
        <w:rPr>
          <w:rFonts w:ascii="Verdana" w:eastAsia="Verdana" w:hAnsi="Verdana" w:cs="Verdana"/>
          <w:spacing w:val="-1"/>
          <w:sz w:val="16"/>
          <w:szCs w:val="16"/>
          <w:lang w:val="es-MX"/>
        </w:rPr>
        <w:t>E</w:t>
      </w:r>
      <w:r w:rsidRPr="00050ED3">
        <w:rPr>
          <w:rFonts w:ascii="Verdana" w:eastAsia="Verdana" w:hAnsi="Verdana" w:cs="Verdana"/>
          <w:sz w:val="16"/>
          <w:szCs w:val="16"/>
          <w:lang w:val="es-MX"/>
        </w:rPr>
        <w:t>s</w:t>
      </w:r>
      <w:r w:rsidRPr="00050ED3">
        <w:rPr>
          <w:rFonts w:ascii="Verdana" w:eastAsia="Verdana" w:hAnsi="Verdana" w:cs="Verdana"/>
          <w:spacing w:val="-1"/>
          <w:sz w:val="16"/>
          <w:szCs w:val="16"/>
          <w:lang w:val="es-MX"/>
        </w:rPr>
        <w:t>ta</w:t>
      </w:r>
      <w:r w:rsidRPr="00050ED3">
        <w:rPr>
          <w:rFonts w:ascii="Verdana" w:eastAsia="Verdana" w:hAnsi="Verdana" w:cs="Verdana"/>
          <w:sz w:val="16"/>
          <w:szCs w:val="16"/>
          <w:lang w:val="es-MX"/>
        </w:rPr>
        <w:t>do</w:t>
      </w:r>
      <w:r w:rsidRPr="00050ED3">
        <w:rPr>
          <w:rFonts w:ascii="Verdana" w:eastAsia="Verdana" w:hAnsi="Verdana" w:cs="Verdana"/>
          <w:spacing w:val="2"/>
          <w:sz w:val="16"/>
          <w:szCs w:val="16"/>
          <w:lang w:val="es-MX"/>
        </w:rPr>
        <w:t xml:space="preserve"> </w:t>
      </w:r>
      <w:r w:rsidRPr="00050ED3">
        <w:rPr>
          <w:rFonts w:ascii="Verdana" w:eastAsia="Verdana" w:hAnsi="Verdana" w:cs="Verdana"/>
          <w:spacing w:val="-1"/>
          <w:sz w:val="16"/>
          <w:szCs w:val="16"/>
          <w:lang w:val="es-MX"/>
        </w:rPr>
        <w:t>in</w:t>
      </w:r>
      <w:r w:rsidRPr="00050ED3">
        <w:rPr>
          <w:rFonts w:ascii="Verdana" w:eastAsia="Verdana" w:hAnsi="Verdana" w:cs="Verdana"/>
          <w:spacing w:val="1"/>
          <w:sz w:val="16"/>
          <w:szCs w:val="16"/>
          <w:lang w:val="es-MX"/>
        </w:rPr>
        <w:t>f</w:t>
      </w:r>
      <w:r w:rsidRPr="00050ED3">
        <w:rPr>
          <w:rFonts w:ascii="Verdana" w:eastAsia="Verdana" w:hAnsi="Verdana" w:cs="Verdana"/>
          <w:spacing w:val="-2"/>
          <w:sz w:val="16"/>
          <w:szCs w:val="16"/>
          <w:lang w:val="es-MX"/>
        </w:rPr>
        <w:t>o</w:t>
      </w:r>
      <w:r w:rsidRPr="00050ED3">
        <w:rPr>
          <w:rFonts w:ascii="Verdana" w:eastAsia="Verdana" w:hAnsi="Verdana" w:cs="Verdana"/>
          <w:spacing w:val="1"/>
          <w:sz w:val="16"/>
          <w:szCs w:val="16"/>
          <w:lang w:val="es-MX"/>
        </w:rPr>
        <w:t>r</w:t>
      </w:r>
      <w:r w:rsidRPr="00050ED3">
        <w:rPr>
          <w:rFonts w:ascii="Verdana" w:eastAsia="Verdana" w:hAnsi="Verdana" w:cs="Verdana"/>
          <w:spacing w:val="-3"/>
          <w:sz w:val="16"/>
          <w:szCs w:val="16"/>
          <w:lang w:val="es-MX"/>
        </w:rPr>
        <w:t>m</w:t>
      </w:r>
      <w:r w:rsidRPr="00050ED3">
        <w:rPr>
          <w:rFonts w:ascii="Verdana" w:eastAsia="Verdana" w:hAnsi="Verdana" w:cs="Verdana"/>
          <w:sz w:val="16"/>
          <w:szCs w:val="16"/>
          <w:lang w:val="es-MX"/>
        </w:rPr>
        <w:t>ó</w:t>
      </w:r>
      <w:r w:rsidRPr="00050ED3">
        <w:rPr>
          <w:rFonts w:ascii="Verdana" w:eastAsia="Verdana" w:hAnsi="Verdana" w:cs="Verdana"/>
          <w:spacing w:val="2"/>
          <w:sz w:val="16"/>
          <w:szCs w:val="16"/>
          <w:lang w:val="es-MX"/>
        </w:rPr>
        <w:t xml:space="preserve"> </w:t>
      </w:r>
      <w:r w:rsidR="0090326C" w:rsidRPr="00050ED3">
        <w:rPr>
          <w:rFonts w:ascii="Verdana" w:eastAsia="Verdana" w:hAnsi="Verdana" w:cs="Verdana"/>
          <w:spacing w:val="2"/>
          <w:sz w:val="16"/>
          <w:szCs w:val="16"/>
          <w:lang w:val="es-MX"/>
        </w:rPr>
        <w:t>que el</w:t>
      </w:r>
      <w:r w:rsidRPr="00050ED3">
        <w:rPr>
          <w:rFonts w:ascii="Verdana" w:eastAsia="Verdana" w:hAnsi="Verdana" w:cs="Verdana"/>
          <w:spacing w:val="3"/>
          <w:sz w:val="16"/>
          <w:szCs w:val="16"/>
          <w:lang w:val="es-MX"/>
        </w:rPr>
        <w:t xml:space="preserve"> </w:t>
      </w:r>
      <w:r w:rsidRPr="00050ED3">
        <w:rPr>
          <w:rFonts w:ascii="Verdana" w:eastAsia="Verdana" w:hAnsi="Verdana" w:cs="Verdana"/>
          <w:spacing w:val="-1"/>
          <w:sz w:val="16"/>
          <w:szCs w:val="16"/>
          <w:lang w:val="es-MX"/>
        </w:rPr>
        <w:t>t</w:t>
      </w:r>
      <w:r w:rsidRPr="00050ED3">
        <w:rPr>
          <w:rFonts w:ascii="Verdana" w:eastAsia="Verdana" w:hAnsi="Verdana" w:cs="Verdana"/>
          <w:sz w:val="16"/>
          <w:szCs w:val="16"/>
          <w:lang w:val="es-MX"/>
        </w:rPr>
        <w:t>e</w:t>
      </w:r>
      <w:r w:rsidRPr="00050ED3">
        <w:rPr>
          <w:rFonts w:ascii="Verdana" w:eastAsia="Verdana" w:hAnsi="Verdana" w:cs="Verdana"/>
          <w:spacing w:val="1"/>
          <w:sz w:val="16"/>
          <w:szCs w:val="16"/>
          <w:lang w:val="es-MX"/>
        </w:rPr>
        <w:t>x</w:t>
      </w:r>
      <w:r w:rsidRPr="00050ED3">
        <w:rPr>
          <w:rFonts w:ascii="Verdana" w:eastAsia="Verdana" w:hAnsi="Verdana" w:cs="Verdana"/>
          <w:spacing w:val="-1"/>
          <w:sz w:val="16"/>
          <w:szCs w:val="16"/>
          <w:lang w:val="es-MX"/>
        </w:rPr>
        <w:t>t</w:t>
      </w:r>
      <w:r w:rsidRPr="00050ED3">
        <w:rPr>
          <w:rFonts w:ascii="Verdana" w:eastAsia="Verdana" w:hAnsi="Verdana" w:cs="Verdana"/>
          <w:sz w:val="16"/>
          <w:szCs w:val="16"/>
          <w:lang w:val="es-MX"/>
        </w:rPr>
        <w:t>o</w:t>
      </w:r>
      <w:r w:rsidRPr="00050ED3">
        <w:rPr>
          <w:rFonts w:ascii="Verdana" w:eastAsia="Verdana" w:hAnsi="Verdana" w:cs="Verdana"/>
          <w:spacing w:val="2"/>
          <w:sz w:val="16"/>
          <w:szCs w:val="16"/>
          <w:lang w:val="es-MX"/>
        </w:rPr>
        <w:t xml:space="preserve"> </w:t>
      </w:r>
      <w:r w:rsidRPr="00050ED3">
        <w:rPr>
          <w:rFonts w:ascii="Verdana" w:eastAsia="Verdana" w:hAnsi="Verdana" w:cs="Verdana"/>
          <w:spacing w:val="-1"/>
          <w:sz w:val="16"/>
          <w:szCs w:val="16"/>
          <w:lang w:val="es-MX"/>
        </w:rPr>
        <w:t>ínt</w:t>
      </w:r>
      <w:r w:rsidRPr="00050ED3">
        <w:rPr>
          <w:rFonts w:ascii="Verdana" w:eastAsia="Verdana" w:hAnsi="Verdana" w:cs="Verdana"/>
          <w:sz w:val="16"/>
          <w:szCs w:val="16"/>
          <w:lang w:val="es-MX"/>
        </w:rPr>
        <w:t>e</w:t>
      </w:r>
      <w:r w:rsidRPr="00050ED3">
        <w:rPr>
          <w:rFonts w:ascii="Verdana" w:eastAsia="Verdana" w:hAnsi="Verdana" w:cs="Verdana"/>
          <w:spacing w:val="-2"/>
          <w:sz w:val="16"/>
          <w:szCs w:val="16"/>
          <w:lang w:val="es-MX"/>
        </w:rPr>
        <w:t>g</w:t>
      </w:r>
      <w:r w:rsidRPr="00050ED3">
        <w:rPr>
          <w:rFonts w:ascii="Verdana" w:eastAsia="Verdana" w:hAnsi="Verdana" w:cs="Verdana"/>
          <w:spacing w:val="1"/>
          <w:sz w:val="16"/>
          <w:szCs w:val="16"/>
          <w:lang w:val="es-MX"/>
        </w:rPr>
        <w:t>r</w:t>
      </w:r>
      <w:r w:rsidRPr="00050ED3">
        <w:rPr>
          <w:rFonts w:ascii="Verdana" w:eastAsia="Verdana" w:hAnsi="Verdana" w:cs="Verdana"/>
          <w:sz w:val="16"/>
          <w:szCs w:val="16"/>
          <w:lang w:val="es-MX"/>
        </w:rPr>
        <w:t>o</w:t>
      </w:r>
      <w:r w:rsidRPr="00050ED3">
        <w:rPr>
          <w:rFonts w:ascii="Verdana" w:eastAsia="Verdana" w:hAnsi="Verdana" w:cs="Verdana"/>
          <w:spacing w:val="2"/>
          <w:sz w:val="16"/>
          <w:szCs w:val="16"/>
          <w:lang w:val="es-MX"/>
        </w:rPr>
        <w:t xml:space="preserve"> </w:t>
      </w:r>
      <w:r w:rsidRPr="00050ED3">
        <w:rPr>
          <w:rFonts w:ascii="Verdana" w:eastAsia="Verdana" w:hAnsi="Verdana" w:cs="Verdana"/>
          <w:spacing w:val="-2"/>
          <w:sz w:val="16"/>
          <w:szCs w:val="16"/>
          <w:lang w:val="es-MX"/>
        </w:rPr>
        <w:t>d</w:t>
      </w:r>
      <w:r w:rsidRPr="00050ED3">
        <w:rPr>
          <w:rFonts w:ascii="Verdana" w:eastAsia="Verdana" w:hAnsi="Verdana" w:cs="Verdana"/>
          <w:sz w:val="16"/>
          <w:szCs w:val="16"/>
          <w:lang w:val="es-MX"/>
        </w:rPr>
        <w:t>e</w:t>
      </w:r>
      <w:r w:rsidRPr="00050ED3">
        <w:rPr>
          <w:rFonts w:ascii="Verdana" w:eastAsia="Verdana" w:hAnsi="Verdana" w:cs="Verdana"/>
          <w:spacing w:val="4"/>
          <w:sz w:val="16"/>
          <w:szCs w:val="16"/>
          <w:lang w:val="es-MX"/>
        </w:rPr>
        <w:t xml:space="preserve"> </w:t>
      </w:r>
      <w:r w:rsidRPr="00050ED3">
        <w:rPr>
          <w:rFonts w:ascii="Verdana" w:eastAsia="Verdana" w:hAnsi="Verdana" w:cs="Verdana"/>
          <w:spacing w:val="-1"/>
          <w:sz w:val="16"/>
          <w:szCs w:val="16"/>
          <w:lang w:val="es-MX"/>
        </w:rPr>
        <w:t>l</w:t>
      </w:r>
      <w:r w:rsidRPr="00050ED3">
        <w:rPr>
          <w:rFonts w:ascii="Verdana" w:eastAsia="Verdana" w:hAnsi="Verdana" w:cs="Verdana"/>
          <w:sz w:val="16"/>
          <w:szCs w:val="16"/>
          <w:lang w:val="es-MX"/>
        </w:rPr>
        <w:t>a S</w:t>
      </w:r>
      <w:r w:rsidRPr="00050ED3">
        <w:rPr>
          <w:rFonts w:ascii="Verdana" w:eastAsia="Verdana" w:hAnsi="Verdana" w:cs="Verdana"/>
          <w:spacing w:val="1"/>
          <w:sz w:val="16"/>
          <w:szCs w:val="16"/>
          <w:lang w:val="es-MX"/>
        </w:rPr>
        <w:t>e</w:t>
      </w:r>
      <w:r w:rsidRPr="00050ED3">
        <w:rPr>
          <w:rFonts w:ascii="Verdana" w:eastAsia="Verdana" w:hAnsi="Verdana" w:cs="Verdana"/>
          <w:spacing w:val="-1"/>
          <w:sz w:val="16"/>
          <w:szCs w:val="16"/>
          <w:lang w:val="es-MX"/>
        </w:rPr>
        <w:t>n</w:t>
      </w:r>
      <w:r w:rsidRPr="00050ED3">
        <w:rPr>
          <w:rFonts w:ascii="Verdana" w:eastAsia="Verdana" w:hAnsi="Verdana" w:cs="Verdana"/>
          <w:spacing w:val="-3"/>
          <w:sz w:val="16"/>
          <w:szCs w:val="16"/>
          <w:lang w:val="es-MX"/>
        </w:rPr>
        <w:t>t</w:t>
      </w:r>
      <w:r w:rsidRPr="00050ED3">
        <w:rPr>
          <w:rFonts w:ascii="Verdana" w:eastAsia="Verdana" w:hAnsi="Verdana" w:cs="Verdana"/>
          <w:sz w:val="16"/>
          <w:szCs w:val="16"/>
          <w:lang w:val="es-MX"/>
        </w:rPr>
        <w:t>e</w:t>
      </w:r>
      <w:r w:rsidRPr="00050ED3">
        <w:rPr>
          <w:rFonts w:ascii="Verdana" w:eastAsia="Verdana" w:hAnsi="Verdana" w:cs="Verdana"/>
          <w:spacing w:val="-1"/>
          <w:sz w:val="16"/>
          <w:szCs w:val="16"/>
          <w:lang w:val="es-MX"/>
        </w:rPr>
        <w:t>n</w:t>
      </w:r>
      <w:r w:rsidRPr="00050ED3">
        <w:rPr>
          <w:rFonts w:ascii="Verdana" w:eastAsia="Verdana" w:hAnsi="Verdana" w:cs="Verdana"/>
          <w:sz w:val="16"/>
          <w:szCs w:val="16"/>
          <w:lang w:val="es-MX"/>
        </w:rPr>
        <w:t>cia</w:t>
      </w:r>
      <w:r w:rsidRPr="00050ED3">
        <w:rPr>
          <w:rFonts w:ascii="Verdana" w:hAnsi="Verdana"/>
          <w:sz w:val="16"/>
          <w:szCs w:val="16"/>
        </w:rPr>
        <w:t xml:space="preserve"> </w:t>
      </w:r>
      <w:r w:rsidRPr="00050ED3">
        <w:rPr>
          <w:rFonts w:ascii="Verdana" w:eastAsia="Verdana" w:hAnsi="Verdana" w:cs="Verdana"/>
          <w:sz w:val="16"/>
          <w:szCs w:val="16"/>
          <w:lang w:val="es-MX"/>
        </w:rPr>
        <w:t>se</w:t>
      </w:r>
      <w:r w:rsidRPr="00050ED3">
        <w:rPr>
          <w:rFonts w:ascii="Verdana" w:eastAsia="Verdana" w:hAnsi="Verdana" w:cs="Verdana"/>
          <w:spacing w:val="1"/>
          <w:sz w:val="16"/>
          <w:szCs w:val="16"/>
          <w:lang w:val="es-MX"/>
        </w:rPr>
        <w:t xml:space="preserve"> </w:t>
      </w:r>
      <w:r w:rsidRPr="00050ED3">
        <w:rPr>
          <w:rFonts w:ascii="Verdana" w:eastAsia="Verdana" w:hAnsi="Verdana" w:cs="Verdana"/>
          <w:spacing w:val="-2"/>
          <w:sz w:val="16"/>
          <w:szCs w:val="16"/>
          <w:lang w:val="es-MX"/>
        </w:rPr>
        <w:t>p</w:t>
      </w:r>
      <w:r w:rsidRPr="00050ED3">
        <w:rPr>
          <w:rFonts w:ascii="Verdana" w:eastAsia="Verdana" w:hAnsi="Verdana" w:cs="Verdana"/>
          <w:spacing w:val="1"/>
          <w:sz w:val="16"/>
          <w:szCs w:val="16"/>
          <w:lang w:val="es-MX"/>
        </w:rPr>
        <w:t>o</w:t>
      </w:r>
      <w:r w:rsidRPr="00050ED3">
        <w:rPr>
          <w:rFonts w:ascii="Verdana" w:eastAsia="Verdana" w:hAnsi="Verdana" w:cs="Verdana"/>
          <w:sz w:val="16"/>
          <w:szCs w:val="16"/>
          <w:lang w:val="es-MX"/>
        </w:rPr>
        <w:t>d</w:t>
      </w:r>
      <w:r w:rsidRPr="00050ED3">
        <w:rPr>
          <w:rFonts w:ascii="Verdana" w:eastAsia="Verdana" w:hAnsi="Verdana" w:cs="Verdana"/>
          <w:spacing w:val="-1"/>
          <w:sz w:val="16"/>
          <w:szCs w:val="16"/>
          <w:lang w:val="es-MX"/>
        </w:rPr>
        <w:t>í</w:t>
      </w:r>
      <w:r w:rsidRPr="00050ED3">
        <w:rPr>
          <w:rFonts w:ascii="Verdana" w:eastAsia="Verdana" w:hAnsi="Verdana" w:cs="Verdana"/>
          <w:sz w:val="16"/>
          <w:szCs w:val="16"/>
          <w:lang w:val="es-MX"/>
        </w:rPr>
        <w:t xml:space="preserve">a </w:t>
      </w:r>
      <w:r w:rsidRPr="00050ED3">
        <w:rPr>
          <w:rFonts w:ascii="Verdana" w:eastAsia="Verdana" w:hAnsi="Verdana" w:cs="Verdana"/>
          <w:spacing w:val="-2"/>
          <w:sz w:val="16"/>
          <w:szCs w:val="16"/>
          <w:lang w:val="es-MX"/>
        </w:rPr>
        <w:t>c</w:t>
      </w:r>
      <w:r w:rsidRPr="00050ED3">
        <w:rPr>
          <w:rFonts w:ascii="Verdana" w:eastAsia="Verdana" w:hAnsi="Verdana" w:cs="Verdana"/>
          <w:spacing w:val="1"/>
          <w:sz w:val="16"/>
          <w:szCs w:val="16"/>
          <w:lang w:val="es-MX"/>
        </w:rPr>
        <w:t>o</w:t>
      </w:r>
      <w:r w:rsidRPr="00050ED3">
        <w:rPr>
          <w:rFonts w:ascii="Verdana" w:eastAsia="Verdana" w:hAnsi="Verdana" w:cs="Verdana"/>
          <w:spacing w:val="-1"/>
          <w:sz w:val="16"/>
          <w:szCs w:val="16"/>
          <w:lang w:val="es-MX"/>
        </w:rPr>
        <w:t>n</w:t>
      </w:r>
      <w:r w:rsidRPr="00050ED3">
        <w:rPr>
          <w:rFonts w:ascii="Verdana" w:eastAsia="Verdana" w:hAnsi="Verdana" w:cs="Verdana"/>
          <w:sz w:val="16"/>
          <w:szCs w:val="16"/>
          <w:lang w:val="es-MX"/>
        </w:rPr>
        <w:t>s</w:t>
      </w:r>
      <w:r w:rsidRPr="00050ED3">
        <w:rPr>
          <w:rFonts w:ascii="Verdana" w:eastAsia="Verdana" w:hAnsi="Verdana" w:cs="Verdana"/>
          <w:spacing w:val="-1"/>
          <w:sz w:val="16"/>
          <w:szCs w:val="16"/>
          <w:lang w:val="es-MX"/>
        </w:rPr>
        <w:t>ulta</w:t>
      </w:r>
      <w:r w:rsidRPr="00050ED3">
        <w:rPr>
          <w:rFonts w:ascii="Verdana" w:eastAsia="Verdana" w:hAnsi="Verdana" w:cs="Verdana"/>
          <w:sz w:val="16"/>
          <w:szCs w:val="16"/>
          <w:lang w:val="es-MX"/>
        </w:rPr>
        <w:t>r</w:t>
      </w:r>
      <w:r w:rsidRPr="00050ED3">
        <w:rPr>
          <w:rFonts w:ascii="Verdana" w:eastAsia="Verdana" w:hAnsi="Verdana" w:cs="Verdana"/>
          <w:spacing w:val="7"/>
          <w:sz w:val="16"/>
          <w:szCs w:val="16"/>
          <w:lang w:val="es-MX"/>
        </w:rPr>
        <w:t xml:space="preserve"> </w:t>
      </w:r>
      <w:r w:rsidRPr="00050ED3">
        <w:rPr>
          <w:rFonts w:ascii="Verdana" w:eastAsia="Verdana" w:hAnsi="Verdana" w:cs="Verdana"/>
          <w:sz w:val="16"/>
          <w:szCs w:val="16"/>
          <w:lang w:val="es-MX"/>
        </w:rPr>
        <w:t>en</w:t>
      </w:r>
      <w:r w:rsidRPr="00050ED3">
        <w:rPr>
          <w:rFonts w:ascii="Verdana" w:eastAsia="Verdana" w:hAnsi="Verdana" w:cs="Verdana"/>
          <w:spacing w:val="3"/>
          <w:sz w:val="16"/>
          <w:szCs w:val="16"/>
          <w:lang w:val="es-MX"/>
        </w:rPr>
        <w:t xml:space="preserve"> </w:t>
      </w:r>
      <w:r w:rsidRPr="00050ED3">
        <w:rPr>
          <w:rFonts w:ascii="Verdana" w:eastAsia="Verdana" w:hAnsi="Verdana" w:cs="Verdana"/>
          <w:spacing w:val="-1"/>
          <w:sz w:val="16"/>
          <w:szCs w:val="16"/>
          <w:lang w:val="es-MX"/>
        </w:rPr>
        <w:t>el</w:t>
      </w:r>
      <w:r w:rsidRPr="00050ED3">
        <w:rPr>
          <w:rFonts w:ascii="Verdana" w:eastAsia="Verdana" w:hAnsi="Verdana" w:cs="Verdana"/>
          <w:spacing w:val="1"/>
          <w:sz w:val="16"/>
          <w:szCs w:val="16"/>
          <w:lang w:val="es-MX"/>
        </w:rPr>
        <w:t xml:space="preserve"> </w:t>
      </w:r>
      <w:r w:rsidRPr="00050ED3">
        <w:rPr>
          <w:rFonts w:ascii="Verdana" w:eastAsia="Verdana" w:hAnsi="Verdana" w:cs="Verdana"/>
          <w:sz w:val="16"/>
          <w:szCs w:val="16"/>
          <w:lang w:val="es-MX"/>
        </w:rPr>
        <w:t>sig</w:t>
      </w:r>
      <w:r w:rsidRPr="00050ED3">
        <w:rPr>
          <w:rFonts w:ascii="Verdana" w:eastAsia="Verdana" w:hAnsi="Verdana" w:cs="Verdana"/>
          <w:spacing w:val="-1"/>
          <w:sz w:val="16"/>
          <w:szCs w:val="16"/>
          <w:lang w:val="es-MX"/>
        </w:rPr>
        <w:t>ui</w:t>
      </w:r>
      <w:r w:rsidRPr="00050ED3">
        <w:rPr>
          <w:rFonts w:ascii="Verdana" w:eastAsia="Verdana" w:hAnsi="Verdana" w:cs="Verdana"/>
          <w:sz w:val="16"/>
          <w:szCs w:val="16"/>
          <w:lang w:val="es-MX"/>
        </w:rPr>
        <w:t>e</w:t>
      </w:r>
      <w:r w:rsidRPr="00050ED3">
        <w:rPr>
          <w:rFonts w:ascii="Verdana" w:eastAsia="Verdana" w:hAnsi="Verdana" w:cs="Verdana"/>
          <w:spacing w:val="-1"/>
          <w:sz w:val="16"/>
          <w:szCs w:val="16"/>
          <w:lang w:val="es-MX"/>
        </w:rPr>
        <w:t>nt</w:t>
      </w:r>
      <w:r w:rsidRPr="00050ED3">
        <w:rPr>
          <w:rFonts w:ascii="Verdana" w:eastAsia="Verdana" w:hAnsi="Verdana" w:cs="Verdana"/>
          <w:sz w:val="16"/>
          <w:szCs w:val="16"/>
          <w:lang w:val="es-MX"/>
        </w:rPr>
        <w:t>e</w:t>
      </w:r>
      <w:r w:rsidRPr="00050ED3">
        <w:rPr>
          <w:rFonts w:ascii="Verdana" w:eastAsia="Verdana" w:hAnsi="Verdana" w:cs="Verdana"/>
          <w:spacing w:val="3"/>
          <w:sz w:val="16"/>
          <w:szCs w:val="16"/>
          <w:lang w:val="es-MX"/>
        </w:rPr>
        <w:t xml:space="preserve"> </w:t>
      </w:r>
      <w:r w:rsidRPr="00050ED3">
        <w:rPr>
          <w:rFonts w:ascii="Verdana" w:eastAsia="Verdana" w:hAnsi="Verdana" w:cs="Verdana"/>
          <w:sz w:val="16"/>
          <w:szCs w:val="16"/>
          <w:lang w:val="es-MX"/>
        </w:rPr>
        <w:t>e</w:t>
      </w:r>
      <w:r w:rsidRPr="00050ED3">
        <w:rPr>
          <w:rFonts w:ascii="Verdana" w:eastAsia="Verdana" w:hAnsi="Verdana" w:cs="Verdana"/>
          <w:spacing w:val="-1"/>
          <w:sz w:val="16"/>
          <w:szCs w:val="16"/>
          <w:lang w:val="es-MX"/>
        </w:rPr>
        <w:t>nla</w:t>
      </w:r>
      <w:r w:rsidRPr="00050ED3">
        <w:rPr>
          <w:rFonts w:ascii="Verdana" w:eastAsia="Verdana" w:hAnsi="Verdana" w:cs="Verdana"/>
          <w:sz w:val="16"/>
          <w:szCs w:val="16"/>
          <w:lang w:val="es-MX"/>
        </w:rPr>
        <w:t>c</w:t>
      </w:r>
      <w:r w:rsidRPr="00050ED3">
        <w:rPr>
          <w:rFonts w:ascii="Verdana" w:eastAsia="Verdana" w:hAnsi="Verdana" w:cs="Verdana"/>
          <w:spacing w:val="-2"/>
          <w:sz w:val="16"/>
          <w:szCs w:val="16"/>
          <w:lang w:val="es-MX"/>
        </w:rPr>
        <w:t>e</w:t>
      </w:r>
      <w:r w:rsidRPr="00050ED3">
        <w:rPr>
          <w:rFonts w:ascii="Verdana" w:eastAsia="Verdana" w:hAnsi="Verdana" w:cs="Verdana"/>
          <w:sz w:val="16"/>
          <w:szCs w:val="16"/>
          <w:lang w:val="es-MX"/>
        </w:rPr>
        <w:t>:</w:t>
      </w:r>
      <w:r w:rsidRPr="00050ED3">
        <w:rPr>
          <w:rFonts w:ascii="Verdana" w:hAnsi="Verdana"/>
          <w:sz w:val="16"/>
          <w:szCs w:val="16"/>
        </w:rPr>
        <w:t xml:space="preserve"> </w:t>
      </w:r>
      <w:hyperlink r:id="rId2" w:history="1">
        <w:r w:rsidRPr="00050ED3">
          <w:rPr>
            <w:rStyle w:val="Hipervnculo"/>
            <w:rFonts w:ascii="Verdana" w:hAnsi="Verdana"/>
            <w:sz w:val="16"/>
            <w:szCs w:val="16"/>
          </w:rPr>
          <w:t>https://copadeh.gob.gt/sentencia-corte-idh-giron-y-otro-vs-guatemala</w:t>
        </w:r>
      </w:hyperlink>
      <w:r w:rsidRPr="00050ED3">
        <w:rPr>
          <w:rFonts w:ascii="Verdana" w:hAnsi="Verdana"/>
          <w:sz w:val="16"/>
          <w:szCs w:val="16"/>
        </w:rPr>
        <w:t xml:space="preserve"> </w:t>
      </w:r>
      <w:r w:rsidRPr="00050ED3">
        <w:rPr>
          <w:rFonts w:ascii="Verdana" w:eastAsia="Verdana" w:hAnsi="Verdana" w:cs="Verdana"/>
          <w:color w:val="000000"/>
          <w:spacing w:val="-1"/>
          <w:sz w:val="16"/>
          <w:szCs w:val="16"/>
          <w:lang w:val="es-MX"/>
        </w:rPr>
        <w:t>(</w:t>
      </w:r>
      <w:r w:rsidRPr="00050ED3">
        <w:rPr>
          <w:rFonts w:ascii="Verdana" w:eastAsia="Verdana" w:hAnsi="Verdana" w:cs="Verdana"/>
          <w:color w:val="000000"/>
          <w:spacing w:val="1"/>
          <w:sz w:val="16"/>
          <w:szCs w:val="16"/>
          <w:lang w:val="es-MX"/>
        </w:rPr>
        <w:t>v</w:t>
      </w:r>
      <w:r w:rsidRPr="00050ED3">
        <w:rPr>
          <w:rFonts w:ascii="Verdana" w:eastAsia="Verdana" w:hAnsi="Verdana" w:cs="Verdana"/>
          <w:color w:val="000000"/>
          <w:spacing w:val="-1"/>
          <w:sz w:val="16"/>
          <w:szCs w:val="16"/>
          <w:lang w:val="es-MX"/>
        </w:rPr>
        <w:t>i</w:t>
      </w:r>
      <w:r w:rsidRPr="00050ED3">
        <w:rPr>
          <w:rFonts w:ascii="Verdana" w:eastAsia="Verdana" w:hAnsi="Verdana" w:cs="Verdana"/>
          <w:color w:val="000000"/>
          <w:sz w:val="16"/>
          <w:szCs w:val="16"/>
          <w:lang w:val="es-MX"/>
        </w:rPr>
        <w:t>si</w:t>
      </w:r>
      <w:r w:rsidRPr="00050ED3">
        <w:rPr>
          <w:rFonts w:ascii="Verdana" w:eastAsia="Verdana" w:hAnsi="Verdana" w:cs="Verdana"/>
          <w:color w:val="000000"/>
          <w:spacing w:val="-2"/>
          <w:sz w:val="16"/>
          <w:szCs w:val="16"/>
          <w:lang w:val="es-MX"/>
        </w:rPr>
        <w:t>t</w:t>
      </w:r>
      <w:r w:rsidRPr="00050ED3">
        <w:rPr>
          <w:rFonts w:ascii="Verdana" w:eastAsia="Verdana" w:hAnsi="Verdana" w:cs="Verdana"/>
          <w:color w:val="000000"/>
          <w:spacing w:val="-1"/>
          <w:sz w:val="16"/>
          <w:szCs w:val="16"/>
          <w:lang w:val="es-MX"/>
        </w:rPr>
        <w:t>a</w:t>
      </w:r>
      <w:r w:rsidRPr="00050ED3">
        <w:rPr>
          <w:rFonts w:ascii="Verdana" w:eastAsia="Verdana" w:hAnsi="Verdana" w:cs="Verdana"/>
          <w:color w:val="000000"/>
          <w:sz w:val="16"/>
          <w:szCs w:val="16"/>
          <w:lang w:val="es-MX"/>
        </w:rPr>
        <w:t>do</w:t>
      </w:r>
      <w:r w:rsidRPr="00050ED3">
        <w:rPr>
          <w:rFonts w:ascii="Verdana" w:eastAsia="Verdana" w:hAnsi="Verdana" w:cs="Verdana"/>
          <w:color w:val="000000"/>
          <w:spacing w:val="-2"/>
          <w:sz w:val="16"/>
          <w:szCs w:val="16"/>
          <w:lang w:val="es-MX"/>
        </w:rPr>
        <w:t xml:space="preserve"> </w:t>
      </w:r>
      <w:r w:rsidRPr="00050ED3">
        <w:rPr>
          <w:rFonts w:ascii="Verdana" w:eastAsia="Verdana" w:hAnsi="Verdana" w:cs="Verdana"/>
          <w:color w:val="000000"/>
          <w:sz w:val="16"/>
          <w:szCs w:val="16"/>
          <w:lang w:val="es-MX"/>
        </w:rPr>
        <w:t>p</w:t>
      </w:r>
      <w:r w:rsidRPr="00050ED3">
        <w:rPr>
          <w:rFonts w:ascii="Verdana" w:eastAsia="Verdana" w:hAnsi="Verdana" w:cs="Verdana"/>
          <w:color w:val="000000"/>
          <w:spacing w:val="-2"/>
          <w:sz w:val="16"/>
          <w:szCs w:val="16"/>
          <w:lang w:val="es-MX"/>
        </w:rPr>
        <w:t>o</w:t>
      </w:r>
      <w:r w:rsidRPr="00050ED3">
        <w:rPr>
          <w:rFonts w:ascii="Verdana" w:eastAsia="Verdana" w:hAnsi="Verdana" w:cs="Verdana"/>
          <w:color w:val="000000"/>
          <w:sz w:val="16"/>
          <w:szCs w:val="16"/>
          <w:lang w:val="es-MX"/>
        </w:rPr>
        <w:t>r</w:t>
      </w:r>
      <w:r w:rsidRPr="00050ED3">
        <w:rPr>
          <w:rFonts w:ascii="Verdana" w:eastAsia="Verdana" w:hAnsi="Verdana" w:cs="Verdana"/>
          <w:color w:val="000000"/>
          <w:spacing w:val="2"/>
          <w:sz w:val="16"/>
          <w:szCs w:val="16"/>
          <w:lang w:val="es-MX"/>
        </w:rPr>
        <w:t xml:space="preserve"> </w:t>
      </w:r>
      <w:r w:rsidRPr="00050ED3">
        <w:rPr>
          <w:rFonts w:ascii="Verdana" w:eastAsia="Verdana" w:hAnsi="Verdana" w:cs="Verdana"/>
          <w:color w:val="000000"/>
          <w:spacing w:val="-1"/>
          <w:sz w:val="16"/>
          <w:szCs w:val="16"/>
          <w:lang w:val="es-MX"/>
        </w:rPr>
        <w:t>últi</w:t>
      </w:r>
      <w:r w:rsidRPr="00050ED3">
        <w:rPr>
          <w:rFonts w:ascii="Verdana" w:eastAsia="Verdana" w:hAnsi="Verdana" w:cs="Verdana"/>
          <w:color w:val="000000"/>
          <w:sz w:val="16"/>
          <w:szCs w:val="16"/>
          <w:lang w:val="es-MX"/>
        </w:rPr>
        <w:t xml:space="preserve">ma </w:t>
      </w:r>
      <w:r w:rsidRPr="00050ED3">
        <w:rPr>
          <w:rFonts w:ascii="Verdana" w:eastAsia="Verdana" w:hAnsi="Verdana" w:cs="Verdana"/>
          <w:color w:val="000000"/>
          <w:spacing w:val="-2"/>
          <w:sz w:val="16"/>
          <w:szCs w:val="16"/>
          <w:lang w:val="es-MX"/>
        </w:rPr>
        <w:t>v</w:t>
      </w:r>
      <w:r w:rsidRPr="00050ED3">
        <w:rPr>
          <w:rFonts w:ascii="Verdana" w:eastAsia="Verdana" w:hAnsi="Verdana" w:cs="Verdana"/>
          <w:color w:val="000000"/>
          <w:sz w:val="16"/>
          <w:szCs w:val="16"/>
          <w:lang w:val="es-MX"/>
        </w:rPr>
        <w:t>ez</w:t>
      </w:r>
      <w:r w:rsidRPr="00050ED3">
        <w:rPr>
          <w:rFonts w:ascii="Verdana" w:eastAsia="Verdana" w:hAnsi="Verdana" w:cs="Verdana"/>
          <w:color w:val="000000"/>
          <w:spacing w:val="1"/>
          <w:sz w:val="16"/>
          <w:szCs w:val="16"/>
          <w:lang w:val="es-MX"/>
        </w:rPr>
        <w:t xml:space="preserve"> </w:t>
      </w:r>
      <w:r w:rsidRPr="00050ED3">
        <w:rPr>
          <w:rFonts w:ascii="Verdana" w:eastAsia="Verdana" w:hAnsi="Verdana" w:cs="Verdana"/>
          <w:color w:val="000000"/>
          <w:sz w:val="16"/>
          <w:szCs w:val="16"/>
          <w:lang w:val="es-MX"/>
        </w:rPr>
        <w:t>el</w:t>
      </w:r>
      <w:r w:rsidRPr="00050ED3">
        <w:rPr>
          <w:rFonts w:ascii="Verdana" w:eastAsia="Verdana" w:hAnsi="Verdana" w:cs="Verdana"/>
          <w:color w:val="000000"/>
          <w:spacing w:val="1"/>
          <w:sz w:val="16"/>
          <w:szCs w:val="16"/>
          <w:lang w:val="es-MX"/>
        </w:rPr>
        <w:t xml:space="preserve"> </w:t>
      </w:r>
      <w:r w:rsidR="00D750F4" w:rsidRPr="00050ED3">
        <w:rPr>
          <w:rFonts w:ascii="Verdana" w:eastAsia="Verdana" w:hAnsi="Verdana" w:cs="Verdana"/>
          <w:color w:val="000000"/>
          <w:spacing w:val="1"/>
          <w:sz w:val="16"/>
          <w:szCs w:val="16"/>
          <w:lang w:val="es-MX"/>
        </w:rPr>
        <w:t>2</w:t>
      </w:r>
      <w:r w:rsidRPr="00050ED3">
        <w:rPr>
          <w:rFonts w:ascii="Verdana" w:eastAsia="Verdana" w:hAnsi="Verdana" w:cs="Verdana"/>
          <w:color w:val="000000"/>
          <w:spacing w:val="1"/>
          <w:sz w:val="16"/>
          <w:szCs w:val="16"/>
          <w:lang w:val="es-MX"/>
        </w:rPr>
        <w:t xml:space="preserve"> de </w:t>
      </w:r>
      <w:r w:rsidR="0090326C" w:rsidRPr="00050ED3">
        <w:rPr>
          <w:rFonts w:ascii="Verdana" w:eastAsia="Verdana" w:hAnsi="Verdana" w:cs="Verdana"/>
          <w:color w:val="000000"/>
          <w:spacing w:val="1"/>
          <w:sz w:val="16"/>
          <w:szCs w:val="16"/>
          <w:lang w:val="es-MX"/>
        </w:rPr>
        <w:t>septiembre</w:t>
      </w:r>
      <w:r w:rsidRPr="00050ED3">
        <w:rPr>
          <w:rFonts w:ascii="Verdana" w:eastAsia="Verdana" w:hAnsi="Verdana" w:cs="Verdana"/>
          <w:color w:val="000000"/>
          <w:spacing w:val="-1"/>
          <w:sz w:val="16"/>
          <w:szCs w:val="16"/>
          <w:lang w:val="es-MX"/>
        </w:rPr>
        <w:t xml:space="preserve"> </w:t>
      </w:r>
      <w:r w:rsidRPr="00050ED3">
        <w:rPr>
          <w:rFonts w:ascii="Verdana" w:eastAsia="Verdana" w:hAnsi="Verdana" w:cs="Verdana"/>
          <w:color w:val="000000"/>
          <w:sz w:val="16"/>
          <w:szCs w:val="16"/>
          <w:lang w:val="es-MX"/>
        </w:rPr>
        <w:t>de</w:t>
      </w:r>
      <w:r w:rsidRPr="00050ED3">
        <w:rPr>
          <w:rFonts w:ascii="Verdana" w:eastAsia="Verdana" w:hAnsi="Verdana" w:cs="Verdana"/>
          <w:color w:val="000000"/>
          <w:spacing w:val="-1"/>
          <w:sz w:val="16"/>
          <w:szCs w:val="16"/>
          <w:lang w:val="es-MX"/>
        </w:rPr>
        <w:t xml:space="preserve"> 2022)</w:t>
      </w:r>
      <w:r w:rsidRPr="00050ED3">
        <w:rPr>
          <w:rFonts w:ascii="Verdana" w:hAnsi="Verdana"/>
          <w:sz w:val="16"/>
          <w:szCs w:val="16"/>
          <w:lang w:val="es-MX"/>
        </w:rPr>
        <w:t>.</w:t>
      </w:r>
      <w:r w:rsidRPr="00050ED3">
        <w:rPr>
          <w:rFonts w:ascii="Verdana" w:eastAsia="Verdana" w:hAnsi="Verdana" w:cs="Verdana"/>
          <w:sz w:val="16"/>
          <w:szCs w:val="16"/>
          <w:lang w:val="es-MX"/>
        </w:rPr>
        <w:t xml:space="preserve"> </w:t>
      </w:r>
      <w:r w:rsidRPr="00050ED3">
        <w:rPr>
          <w:rFonts w:ascii="Verdana" w:eastAsia="Verdana" w:hAnsi="Verdana" w:cs="Verdana"/>
          <w:color w:val="000000"/>
          <w:sz w:val="16"/>
          <w:szCs w:val="16"/>
          <w:lang w:val="es-MX"/>
        </w:rPr>
        <w:t xml:space="preserve">Según la información disponible en esa página </w:t>
      </w:r>
      <w:r w:rsidRPr="00050ED3">
        <w:rPr>
          <w:rFonts w:ascii="Verdana" w:eastAsia="Verdana" w:hAnsi="Verdana" w:cs="Verdana"/>
          <w:i/>
          <w:iCs/>
          <w:color w:val="000000"/>
          <w:sz w:val="16"/>
          <w:szCs w:val="16"/>
          <w:lang w:val="es-MX"/>
        </w:rPr>
        <w:t>web</w:t>
      </w:r>
      <w:r w:rsidRPr="00050ED3">
        <w:rPr>
          <w:rFonts w:ascii="Verdana" w:eastAsia="Verdana" w:hAnsi="Verdana" w:cs="Verdana"/>
          <w:color w:val="000000"/>
          <w:sz w:val="16"/>
          <w:szCs w:val="16"/>
          <w:lang w:val="es-MX"/>
        </w:rPr>
        <w:t xml:space="preserve"> </w:t>
      </w:r>
      <w:r w:rsidR="00D750F4" w:rsidRPr="00050ED3">
        <w:rPr>
          <w:rFonts w:ascii="Verdana" w:eastAsia="Verdana" w:hAnsi="Verdana" w:cs="Verdana"/>
          <w:color w:val="000000"/>
          <w:sz w:val="16"/>
          <w:szCs w:val="16"/>
          <w:lang w:val="es-MX"/>
        </w:rPr>
        <w:t>-</w:t>
      </w:r>
      <w:r w:rsidRPr="00050ED3">
        <w:rPr>
          <w:rFonts w:ascii="Verdana" w:eastAsia="Verdana" w:hAnsi="Verdana" w:cs="Verdana"/>
          <w:color w:val="000000"/>
          <w:sz w:val="16"/>
          <w:szCs w:val="16"/>
          <w:lang w:val="es-MX"/>
        </w:rPr>
        <w:t>la cual no fue controvertida por l</w:t>
      </w:r>
      <w:r w:rsidR="009357D0" w:rsidRPr="00050ED3">
        <w:rPr>
          <w:rFonts w:ascii="Verdana" w:eastAsia="Verdana" w:hAnsi="Verdana" w:cs="Verdana"/>
          <w:color w:val="000000"/>
          <w:sz w:val="16"/>
          <w:szCs w:val="16"/>
          <w:lang w:val="es-MX"/>
        </w:rPr>
        <w:t>a</w:t>
      </w:r>
      <w:r w:rsidRPr="00050ED3">
        <w:rPr>
          <w:rFonts w:ascii="Verdana" w:eastAsia="Verdana" w:hAnsi="Verdana" w:cs="Verdana"/>
          <w:color w:val="000000"/>
          <w:sz w:val="16"/>
          <w:szCs w:val="16"/>
          <w:lang w:val="es-MX"/>
        </w:rPr>
        <w:t>s representantes-, la publicación en línea se realizó el 30 de setiembre de 2021.</w:t>
      </w:r>
      <w:r w:rsidR="0090326C" w:rsidRPr="00050ED3">
        <w:rPr>
          <w:rFonts w:ascii="Verdana" w:eastAsia="Verdana" w:hAnsi="Verdana" w:cs="Verdana"/>
          <w:color w:val="000000"/>
          <w:sz w:val="16"/>
          <w:szCs w:val="16"/>
          <w:lang w:val="es-MX"/>
        </w:rPr>
        <w:t xml:space="preserve"> </w:t>
      </w:r>
      <w:r w:rsidR="008C3866" w:rsidRPr="00050ED3">
        <w:rPr>
          <w:rFonts w:ascii="Verdana" w:eastAsia="Verdana" w:hAnsi="Verdana" w:cs="Verdana"/>
          <w:color w:val="000000"/>
          <w:sz w:val="16"/>
          <w:szCs w:val="16"/>
          <w:lang w:val="es-MX"/>
        </w:rPr>
        <w:t>E</w:t>
      </w:r>
      <w:r w:rsidR="00042EAF" w:rsidRPr="00050ED3">
        <w:rPr>
          <w:rFonts w:ascii="Verdana" w:eastAsia="Verdana" w:hAnsi="Verdana" w:cs="Verdana"/>
          <w:color w:val="000000"/>
          <w:sz w:val="16"/>
          <w:szCs w:val="16"/>
          <w:lang w:val="es-MX"/>
        </w:rPr>
        <w:t>n</w:t>
      </w:r>
      <w:r w:rsidR="0090326C" w:rsidRPr="00050ED3">
        <w:rPr>
          <w:rFonts w:ascii="Verdana" w:eastAsia="Verdana" w:hAnsi="Verdana" w:cs="Verdana"/>
          <w:color w:val="000000"/>
          <w:sz w:val="16"/>
          <w:szCs w:val="16"/>
          <w:lang w:val="es-MX"/>
        </w:rPr>
        <w:t xml:space="preserve"> </w:t>
      </w:r>
      <w:r w:rsidR="00DD15D7" w:rsidRPr="00050ED3">
        <w:rPr>
          <w:rFonts w:ascii="Verdana" w:eastAsia="Verdana" w:hAnsi="Verdana" w:cs="Verdana"/>
          <w:color w:val="000000"/>
          <w:sz w:val="16"/>
          <w:szCs w:val="16"/>
          <w:lang w:val="es-MX"/>
        </w:rPr>
        <w:t xml:space="preserve">abril </w:t>
      </w:r>
      <w:r w:rsidR="0090326C" w:rsidRPr="00050ED3">
        <w:rPr>
          <w:rFonts w:ascii="Verdana" w:eastAsia="Verdana" w:hAnsi="Verdana" w:cs="Verdana"/>
          <w:color w:val="000000"/>
          <w:sz w:val="16"/>
          <w:szCs w:val="16"/>
          <w:lang w:val="es-MX"/>
        </w:rPr>
        <w:t>de 202</w:t>
      </w:r>
      <w:r w:rsidR="00DD15D7" w:rsidRPr="00050ED3">
        <w:rPr>
          <w:rFonts w:ascii="Verdana" w:eastAsia="Verdana" w:hAnsi="Verdana" w:cs="Verdana"/>
          <w:color w:val="000000"/>
          <w:sz w:val="16"/>
          <w:szCs w:val="16"/>
          <w:lang w:val="es-MX"/>
        </w:rPr>
        <w:t>2</w:t>
      </w:r>
      <w:r w:rsidR="0090326C" w:rsidRPr="00050ED3">
        <w:rPr>
          <w:rFonts w:ascii="Verdana" w:eastAsia="Verdana" w:hAnsi="Verdana" w:cs="Verdana"/>
          <w:color w:val="000000"/>
          <w:sz w:val="16"/>
          <w:szCs w:val="16"/>
          <w:lang w:val="es-MX"/>
        </w:rPr>
        <w:t xml:space="preserve"> las representes </w:t>
      </w:r>
      <w:r w:rsidR="00216DB1" w:rsidRPr="00050ED3">
        <w:rPr>
          <w:rFonts w:ascii="Verdana" w:eastAsia="Verdana" w:hAnsi="Verdana" w:cs="Verdana"/>
          <w:color w:val="000000"/>
          <w:sz w:val="16"/>
          <w:szCs w:val="16"/>
          <w:lang w:val="es-MX"/>
        </w:rPr>
        <w:t>señalaron que</w:t>
      </w:r>
      <w:r w:rsidR="008C3866" w:rsidRPr="00050ED3">
        <w:rPr>
          <w:rFonts w:ascii="Verdana" w:eastAsia="Verdana" w:hAnsi="Verdana" w:cs="Verdana"/>
          <w:color w:val="000000"/>
          <w:sz w:val="16"/>
          <w:szCs w:val="16"/>
          <w:lang w:val="es-MX"/>
        </w:rPr>
        <w:t xml:space="preserve"> </w:t>
      </w:r>
      <w:r w:rsidR="00216DB1" w:rsidRPr="00050ED3">
        <w:rPr>
          <w:rFonts w:ascii="Verdana" w:eastAsia="Verdana" w:hAnsi="Verdana" w:cs="Verdana"/>
          <w:color w:val="000000"/>
          <w:sz w:val="16"/>
          <w:szCs w:val="16"/>
          <w:lang w:val="es-MX"/>
        </w:rPr>
        <w:t>“se verifica el cumplimiento a este [aspecto] de la sentencia</w:t>
      </w:r>
      <w:r w:rsidR="0090326C" w:rsidRPr="00050ED3">
        <w:rPr>
          <w:rFonts w:ascii="Verdana" w:eastAsia="Verdana" w:hAnsi="Verdana" w:cs="Verdana"/>
          <w:color w:val="000000"/>
          <w:sz w:val="16"/>
          <w:szCs w:val="16"/>
          <w:lang w:val="es-MX"/>
        </w:rPr>
        <w:t>”.</w:t>
      </w:r>
    </w:p>
  </w:footnote>
  <w:footnote w:id="5">
    <w:p w14:paraId="051D1ED3" w14:textId="4F9854B0" w:rsidR="00972C7B" w:rsidRPr="00050ED3" w:rsidRDefault="00972C7B" w:rsidP="00050ED3">
      <w:pPr>
        <w:pStyle w:val="Textonotapie"/>
        <w:tabs>
          <w:tab w:val="left" w:pos="567"/>
        </w:tabs>
        <w:jc w:val="both"/>
        <w:rPr>
          <w:rFonts w:ascii="Verdana" w:hAnsi="Verdana"/>
          <w:sz w:val="16"/>
          <w:szCs w:val="16"/>
          <w:lang w:val="es-ES"/>
        </w:rPr>
      </w:pPr>
      <w:r w:rsidRPr="00050ED3">
        <w:rPr>
          <w:rStyle w:val="Refdenotaalpie"/>
          <w:rFonts w:ascii="Verdana" w:hAnsi="Verdana"/>
          <w:sz w:val="16"/>
          <w:szCs w:val="16"/>
        </w:rPr>
        <w:footnoteRef/>
      </w:r>
      <w:r w:rsidRPr="00050ED3">
        <w:rPr>
          <w:rFonts w:ascii="Verdana" w:hAnsi="Verdana"/>
          <w:sz w:val="16"/>
          <w:szCs w:val="16"/>
        </w:rPr>
        <w:t xml:space="preserve"> </w:t>
      </w:r>
      <w:r w:rsidR="00CA27A5" w:rsidRPr="00050ED3">
        <w:rPr>
          <w:rFonts w:ascii="Verdana" w:hAnsi="Verdana"/>
          <w:sz w:val="16"/>
          <w:szCs w:val="16"/>
        </w:rPr>
        <w:tab/>
      </w:r>
      <w:r w:rsidR="00CA27A5" w:rsidRPr="00050ED3">
        <w:rPr>
          <w:rFonts w:ascii="Verdana" w:hAnsi="Verdana"/>
          <w:color w:val="000000" w:themeColor="text1"/>
          <w:sz w:val="16"/>
          <w:szCs w:val="16"/>
        </w:rPr>
        <w:t>En la Sentencia se dispuso que, “[e]n caso de que el Estado incurriera en mora […], deberá́ pagar un interés sobre la cantidad adeudada, correspondiente al interés bancario moratorio en la República de Guatemala”.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973"/>
    <w:multiLevelType w:val="hybridMultilevel"/>
    <w:tmpl w:val="01E8A130"/>
    <w:lvl w:ilvl="0" w:tplc="8A380CFC">
      <w:start w:val="1"/>
      <w:numFmt w:val="decimal"/>
      <w:lvlText w:val="%1."/>
      <w:lvlJc w:val="left"/>
      <w:pPr>
        <w:ind w:left="1211"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C576AA"/>
    <w:multiLevelType w:val="hybridMultilevel"/>
    <w:tmpl w:val="CADE62BC"/>
    <w:lvl w:ilvl="0" w:tplc="49D2541C">
      <w:start w:val="1"/>
      <w:numFmt w:val="upp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79225B6"/>
    <w:multiLevelType w:val="hybridMultilevel"/>
    <w:tmpl w:val="0C94E966"/>
    <w:lvl w:ilvl="0" w:tplc="2BC22E4A">
      <w:start w:val="1"/>
      <w:numFmt w:val="decimal"/>
      <w:lvlText w:val="%1."/>
      <w:lvlJc w:val="left"/>
      <w:pPr>
        <w:ind w:left="1211" w:hanging="360"/>
      </w:pPr>
      <w:rPr>
        <w:rFonts w:ascii="Verdana" w:hAnsi="Verdana" w:hint="default"/>
        <w:b w:val="0"/>
        <w:color w:val="auto"/>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07AA44ED"/>
    <w:multiLevelType w:val="hybridMultilevel"/>
    <w:tmpl w:val="1B749C8C"/>
    <w:lvl w:ilvl="0" w:tplc="8A380CFC">
      <w:start w:val="1"/>
      <w:numFmt w:val="decimal"/>
      <w:lvlText w:val="%1."/>
      <w:lvlJc w:val="left"/>
      <w:pPr>
        <w:ind w:left="1211"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7DB15E8"/>
    <w:multiLevelType w:val="hybridMultilevel"/>
    <w:tmpl w:val="D7849BA8"/>
    <w:lvl w:ilvl="0" w:tplc="55700F86">
      <w:start w:val="1"/>
      <w:numFmt w:val="lowerLetter"/>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5" w15:restartNumberingAfterBreak="0">
    <w:nsid w:val="081667DC"/>
    <w:multiLevelType w:val="hybridMultilevel"/>
    <w:tmpl w:val="5A38A9D0"/>
    <w:lvl w:ilvl="0" w:tplc="1C8EDE48">
      <w:start w:val="1"/>
      <w:numFmt w:val="decimal"/>
      <w:lvlText w:val="%1."/>
      <w:lvlJc w:val="left"/>
      <w:pPr>
        <w:ind w:left="36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717601"/>
    <w:multiLevelType w:val="hybridMultilevel"/>
    <w:tmpl w:val="139A6F0C"/>
    <w:lvl w:ilvl="0" w:tplc="2F9CFAE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2AE41B6"/>
    <w:multiLevelType w:val="hybridMultilevel"/>
    <w:tmpl w:val="12CA46BC"/>
    <w:lvl w:ilvl="0" w:tplc="140A0015">
      <w:start w:val="1"/>
      <w:numFmt w:val="upperLetter"/>
      <w:lvlText w:val="%1."/>
      <w:lvlJc w:val="left"/>
      <w:pPr>
        <w:ind w:left="630" w:hanging="360"/>
      </w:pPr>
    </w:lvl>
    <w:lvl w:ilvl="1" w:tplc="140A0019">
      <w:start w:val="1"/>
      <w:numFmt w:val="lowerLetter"/>
      <w:lvlText w:val="%2."/>
      <w:lvlJc w:val="left"/>
      <w:pPr>
        <w:ind w:left="1350" w:hanging="360"/>
      </w:pPr>
    </w:lvl>
    <w:lvl w:ilvl="2" w:tplc="140A001B">
      <w:start w:val="1"/>
      <w:numFmt w:val="lowerRoman"/>
      <w:lvlText w:val="%3."/>
      <w:lvlJc w:val="right"/>
      <w:pPr>
        <w:ind w:left="2070" w:hanging="180"/>
      </w:pPr>
    </w:lvl>
    <w:lvl w:ilvl="3" w:tplc="140A000F">
      <w:start w:val="1"/>
      <w:numFmt w:val="decimal"/>
      <w:lvlText w:val="%4."/>
      <w:lvlJc w:val="left"/>
      <w:pPr>
        <w:ind w:left="2790" w:hanging="360"/>
      </w:pPr>
    </w:lvl>
    <w:lvl w:ilvl="4" w:tplc="140A0019">
      <w:start w:val="1"/>
      <w:numFmt w:val="lowerLetter"/>
      <w:lvlText w:val="%5."/>
      <w:lvlJc w:val="left"/>
      <w:pPr>
        <w:ind w:left="3510" w:hanging="360"/>
      </w:pPr>
    </w:lvl>
    <w:lvl w:ilvl="5" w:tplc="140A001B">
      <w:start w:val="1"/>
      <w:numFmt w:val="lowerRoman"/>
      <w:lvlText w:val="%6."/>
      <w:lvlJc w:val="right"/>
      <w:pPr>
        <w:ind w:left="4230" w:hanging="180"/>
      </w:pPr>
    </w:lvl>
    <w:lvl w:ilvl="6" w:tplc="140A000F">
      <w:start w:val="1"/>
      <w:numFmt w:val="decimal"/>
      <w:lvlText w:val="%7."/>
      <w:lvlJc w:val="left"/>
      <w:pPr>
        <w:ind w:left="4950" w:hanging="360"/>
      </w:pPr>
    </w:lvl>
    <w:lvl w:ilvl="7" w:tplc="140A0019">
      <w:start w:val="1"/>
      <w:numFmt w:val="lowerLetter"/>
      <w:lvlText w:val="%8."/>
      <w:lvlJc w:val="left"/>
      <w:pPr>
        <w:ind w:left="5670" w:hanging="360"/>
      </w:pPr>
    </w:lvl>
    <w:lvl w:ilvl="8" w:tplc="140A001B">
      <w:start w:val="1"/>
      <w:numFmt w:val="lowerRoman"/>
      <w:lvlText w:val="%9."/>
      <w:lvlJc w:val="right"/>
      <w:pPr>
        <w:ind w:left="6390" w:hanging="180"/>
      </w:pPr>
    </w:lvl>
  </w:abstractNum>
  <w:abstractNum w:abstractNumId="8" w15:restartNumberingAfterBreak="0">
    <w:nsid w:val="149A1D04"/>
    <w:multiLevelType w:val="hybridMultilevel"/>
    <w:tmpl w:val="8F1003DA"/>
    <w:lvl w:ilvl="0" w:tplc="0B94749A">
      <w:start w:val="1"/>
      <w:numFmt w:val="decimal"/>
      <w:lvlText w:val="%1."/>
      <w:lvlJc w:val="left"/>
      <w:pPr>
        <w:ind w:left="72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A52356"/>
    <w:multiLevelType w:val="hybridMultilevel"/>
    <w:tmpl w:val="DD62A6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DC1221"/>
    <w:multiLevelType w:val="hybridMultilevel"/>
    <w:tmpl w:val="32AAF084"/>
    <w:lvl w:ilvl="0" w:tplc="8A380CFC">
      <w:start w:val="1"/>
      <w:numFmt w:val="decimal"/>
      <w:lvlText w:val="%1."/>
      <w:lvlJc w:val="left"/>
      <w:pPr>
        <w:ind w:left="1211"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233B9F"/>
    <w:multiLevelType w:val="hybridMultilevel"/>
    <w:tmpl w:val="20E666FE"/>
    <w:lvl w:ilvl="0" w:tplc="8A380CFC">
      <w:start w:val="1"/>
      <w:numFmt w:val="decimal"/>
      <w:lvlText w:val="%1."/>
      <w:lvlJc w:val="left"/>
      <w:pPr>
        <w:ind w:left="1211"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B681FF0"/>
    <w:multiLevelType w:val="hybridMultilevel"/>
    <w:tmpl w:val="8CFE8684"/>
    <w:lvl w:ilvl="0" w:tplc="D5CEB858">
      <w:start w:val="1"/>
      <w:numFmt w:val="decimal"/>
      <w:lvlText w:val="%1."/>
      <w:lvlJc w:val="left"/>
      <w:pPr>
        <w:ind w:left="644" w:hanging="360"/>
      </w:pPr>
      <w:rPr>
        <w:rFonts w:hint="default"/>
        <w:color w:val="auto"/>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3" w15:restartNumberingAfterBreak="0">
    <w:nsid w:val="1C2312DB"/>
    <w:multiLevelType w:val="hybridMultilevel"/>
    <w:tmpl w:val="D4A4524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C906BF"/>
    <w:multiLevelType w:val="hybridMultilevel"/>
    <w:tmpl w:val="1DCCA0F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314D44"/>
    <w:multiLevelType w:val="hybridMultilevel"/>
    <w:tmpl w:val="FA5C672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84F1F02"/>
    <w:multiLevelType w:val="hybridMultilevel"/>
    <w:tmpl w:val="37E6D754"/>
    <w:lvl w:ilvl="0" w:tplc="6E66D3E2">
      <w:start w:val="3"/>
      <w:numFmt w:val="decimal"/>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AE437EB"/>
    <w:multiLevelType w:val="hybridMultilevel"/>
    <w:tmpl w:val="C6425C24"/>
    <w:lvl w:ilvl="0" w:tplc="14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3016152"/>
    <w:multiLevelType w:val="hybridMultilevel"/>
    <w:tmpl w:val="C0A285D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45016D4"/>
    <w:multiLevelType w:val="hybridMultilevel"/>
    <w:tmpl w:val="E7427CCE"/>
    <w:lvl w:ilvl="0" w:tplc="1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8C1B2E"/>
    <w:multiLevelType w:val="hybridMultilevel"/>
    <w:tmpl w:val="A86A8EE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A36ACD"/>
    <w:multiLevelType w:val="hybridMultilevel"/>
    <w:tmpl w:val="FF168600"/>
    <w:lvl w:ilvl="0" w:tplc="FA52A846">
      <w:start w:val="1"/>
      <w:numFmt w:val="lowerRoman"/>
      <w:lvlText w:val="(%1)"/>
      <w:lvlJc w:val="left"/>
      <w:pPr>
        <w:ind w:left="1146" w:hanging="72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2" w15:restartNumberingAfterBreak="0">
    <w:nsid w:val="3F736DBD"/>
    <w:multiLevelType w:val="hybridMultilevel"/>
    <w:tmpl w:val="22520BD4"/>
    <w:lvl w:ilvl="0" w:tplc="45BA7B0C">
      <w:start w:val="1"/>
      <w:numFmt w:val="decimal"/>
      <w:lvlText w:val="%1."/>
      <w:lvlJc w:val="left"/>
      <w:pPr>
        <w:ind w:left="720" w:hanging="360"/>
      </w:pPr>
      <w:rPr>
        <w:rFonts w:ascii="Verdana" w:eastAsiaTheme="minorHAnsi" w:hAnsi="Verdana" w:cs="Arial"/>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40CF79D2"/>
    <w:multiLevelType w:val="hybridMultilevel"/>
    <w:tmpl w:val="01206D78"/>
    <w:lvl w:ilvl="0" w:tplc="82682EA0">
      <w:start w:val="1"/>
      <w:numFmt w:val="lowerLetter"/>
      <w:lvlText w:val="%1)"/>
      <w:lvlJc w:val="left"/>
      <w:pPr>
        <w:ind w:left="705" w:hanging="43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0A1020C"/>
    <w:multiLevelType w:val="hybridMultilevel"/>
    <w:tmpl w:val="CB063D8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36925D7"/>
    <w:multiLevelType w:val="hybridMultilevel"/>
    <w:tmpl w:val="F0CEBA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FC544E"/>
    <w:multiLevelType w:val="hybridMultilevel"/>
    <w:tmpl w:val="3758A0C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1D15C1E"/>
    <w:multiLevelType w:val="hybridMultilevel"/>
    <w:tmpl w:val="5974096C"/>
    <w:lvl w:ilvl="0" w:tplc="1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AC2830"/>
    <w:multiLevelType w:val="hybridMultilevel"/>
    <w:tmpl w:val="960CB930"/>
    <w:lvl w:ilvl="0" w:tplc="34FC36B2">
      <w:start w:val="1"/>
      <w:numFmt w:val="lowerLetter"/>
      <w:lvlText w:val="%1)"/>
      <w:lvlJc w:val="left"/>
      <w:pPr>
        <w:ind w:left="1069" w:hanging="360"/>
      </w:pPr>
      <w:rPr>
        <w:rFonts w:cs="Verdana"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9" w15:restartNumberingAfterBreak="0">
    <w:nsid w:val="67306823"/>
    <w:multiLevelType w:val="hybridMultilevel"/>
    <w:tmpl w:val="CADE62BC"/>
    <w:lvl w:ilvl="0" w:tplc="49D2541C">
      <w:start w:val="1"/>
      <w:numFmt w:val="upp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75A2492"/>
    <w:multiLevelType w:val="hybridMultilevel"/>
    <w:tmpl w:val="0EB0DC86"/>
    <w:lvl w:ilvl="0" w:tplc="0554C67C">
      <w:start w:val="1"/>
      <w:numFmt w:val="upperLetter"/>
      <w:lvlText w:val="%1."/>
      <w:lvlJc w:val="left"/>
      <w:pPr>
        <w:ind w:left="720" w:hanging="360"/>
      </w:pPr>
      <w:rPr>
        <w:rFonts w:eastAsia="Verdana" w:cs="Verdana"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7A62409"/>
    <w:multiLevelType w:val="hybridMultilevel"/>
    <w:tmpl w:val="7BDADC04"/>
    <w:lvl w:ilvl="0" w:tplc="01B00B18">
      <w:start w:val="1"/>
      <w:numFmt w:val="lowerLetter"/>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E8A7487"/>
    <w:multiLevelType w:val="hybridMultilevel"/>
    <w:tmpl w:val="32BEF6AA"/>
    <w:lvl w:ilvl="0" w:tplc="959AAA42">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25F6E80"/>
    <w:multiLevelType w:val="hybridMultilevel"/>
    <w:tmpl w:val="FF168600"/>
    <w:lvl w:ilvl="0" w:tplc="FA52A846">
      <w:start w:val="1"/>
      <w:numFmt w:val="lowerRoman"/>
      <w:lvlText w:val="(%1)"/>
      <w:lvlJc w:val="left"/>
      <w:pPr>
        <w:ind w:left="1146" w:hanging="72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4" w15:restartNumberingAfterBreak="0">
    <w:nsid w:val="75AF7B3A"/>
    <w:multiLevelType w:val="hybridMultilevel"/>
    <w:tmpl w:val="8FDC7580"/>
    <w:lvl w:ilvl="0" w:tplc="140A000F">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5" w15:restartNumberingAfterBreak="0">
    <w:nsid w:val="79D00155"/>
    <w:multiLevelType w:val="hybridMultilevel"/>
    <w:tmpl w:val="0C9877C6"/>
    <w:lvl w:ilvl="0" w:tplc="610EEE36">
      <w:start w:val="1"/>
      <w:numFmt w:val="decimal"/>
      <w:lvlText w:val="%1."/>
      <w:lvlJc w:val="left"/>
      <w:pPr>
        <w:ind w:left="218" w:hanging="360"/>
      </w:pPr>
      <w:rPr>
        <w:rFonts w:hint="default"/>
        <w:b w:val="0"/>
        <w:sz w:val="20"/>
      </w:rPr>
    </w:lvl>
    <w:lvl w:ilvl="1" w:tplc="140A0019" w:tentative="1">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abstractNum w:abstractNumId="36" w15:restartNumberingAfterBreak="0">
    <w:nsid w:val="7A317D1B"/>
    <w:multiLevelType w:val="hybridMultilevel"/>
    <w:tmpl w:val="7D50EE94"/>
    <w:lvl w:ilvl="0" w:tplc="BF4A1162">
      <w:start w:val="1"/>
      <w:numFmt w:val="lowerRoman"/>
      <w:lvlText w:val="%1)"/>
      <w:lvlJc w:val="left"/>
      <w:pPr>
        <w:ind w:left="791" w:hanging="360"/>
      </w:pPr>
    </w:lvl>
    <w:lvl w:ilvl="1" w:tplc="140A0019">
      <w:start w:val="1"/>
      <w:numFmt w:val="lowerLetter"/>
      <w:lvlText w:val="%2."/>
      <w:lvlJc w:val="left"/>
      <w:pPr>
        <w:ind w:left="1511" w:hanging="360"/>
      </w:pPr>
    </w:lvl>
    <w:lvl w:ilvl="2" w:tplc="140A001B">
      <w:start w:val="1"/>
      <w:numFmt w:val="lowerRoman"/>
      <w:lvlText w:val="%3."/>
      <w:lvlJc w:val="right"/>
      <w:pPr>
        <w:ind w:left="2231" w:hanging="180"/>
      </w:pPr>
    </w:lvl>
    <w:lvl w:ilvl="3" w:tplc="140A000F">
      <w:start w:val="1"/>
      <w:numFmt w:val="decimal"/>
      <w:lvlText w:val="%4."/>
      <w:lvlJc w:val="left"/>
      <w:pPr>
        <w:ind w:left="2951" w:hanging="360"/>
      </w:pPr>
    </w:lvl>
    <w:lvl w:ilvl="4" w:tplc="140A0019">
      <w:start w:val="1"/>
      <w:numFmt w:val="lowerLetter"/>
      <w:lvlText w:val="%5."/>
      <w:lvlJc w:val="left"/>
      <w:pPr>
        <w:ind w:left="3671" w:hanging="360"/>
      </w:pPr>
    </w:lvl>
    <w:lvl w:ilvl="5" w:tplc="140A001B">
      <w:start w:val="1"/>
      <w:numFmt w:val="lowerRoman"/>
      <w:lvlText w:val="%6."/>
      <w:lvlJc w:val="right"/>
      <w:pPr>
        <w:ind w:left="4391" w:hanging="180"/>
      </w:pPr>
    </w:lvl>
    <w:lvl w:ilvl="6" w:tplc="140A000F">
      <w:start w:val="1"/>
      <w:numFmt w:val="decimal"/>
      <w:lvlText w:val="%7."/>
      <w:lvlJc w:val="left"/>
      <w:pPr>
        <w:ind w:left="5111" w:hanging="360"/>
      </w:pPr>
    </w:lvl>
    <w:lvl w:ilvl="7" w:tplc="140A0019">
      <w:start w:val="1"/>
      <w:numFmt w:val="lowerLetter"/>
      <w:lvlText w:val="%8."/>
      <w:lvlJc w:val="left"/>
      <w:pPr>
        <w:ind w:left="5831" w:hanging="360"/>
      </w:pPr>
    </w:lvl>
    <w:lvl w:ilvl="8" w:tplc="140A001B">
      <w:start w:val="1"/>
      <w:numFmt w:val="lowerRoman"/>
      <w:lvlText w:val="%9."/>
      <w:lvlJc w:val="right"/>
      <w:pPr>
        <w:ind w:left="6551" w:hanging="180"/>
      </w:pPr>
    </w:lvl>
  </w:abstractNum>
  <w:abstractNum w:abstractNumId="37" w15:restartNumberingAfterBreak="0">
    <w:nsid w:val="7DF85804"/>
    <w:multiLevelType w:val="hybridMultilevel"/>
    <w:tmpl w:val="8F0663C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264BBA"/>
    <w:multiLevelType w:val="hybridMultilevel"/>
    <w:tmpl w:val="1E2844FA"/>
    <w:lvl w:ilvl="0" w:tplc="87D44532">
      <w:start w:val="1"/>
      <w:numFmt w:val="lowerLetter"/>
      <w:lvlText w:val="%1)"/>
      <w:lvlJc w:val="left"/>
      <w:pPr>
        <w:ind w:left="720" w:hanging="360"/>
      </w:pPr>
      <w:rPr>
        <w:rFonts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6370552">
    <w:abstractNumId w:val="12"/>
  </w:num>
  <w:num w:numId="2" w16cid:durableId="1343125950">
    <w:abstractNumId w:val="14"/>
  </w:num>
  <w:num w:numId="3" w16cid:durableId="1405295518">
    <w:abstractNumId w:val="37"/>
  </w:num>
  <w:num w:numId="4" w16cid:durableId="1865944566">
    <w:abstractNumId w:val="13"/>
  </w:num>
  <w:num w:numId="5" w16cid:durableId="1228223376">
    <w:abstractNumId w:val="9"/>
  </w:num>
  <w:num w:numId="6" w16cid:durableId="2130278494">
    <w:abstractNumId w:val="27"/>
  </w:num>
  <w:num w:numId="7" w16cid:durableId="1870995494">
    <w:abstractNumId w:val="17"/>
  </w:num>
  <w:num w:numId="8" w16cid:durableId="704913315">
    <w:abstractNumId w:val="19"/>
  </w:num>
  <w:num w:numId="9" w16cid:durableId="1327633039">
    <w:abstractNumId w:val="20"/>
  </w:num>
  <w:num w:numId="10" w16cid:durableId="1698769421">
    <w:abstractNumId w:val="8"/>
  </w:num>
  <w:num w:numId="11" w16cid:durableId="1629118809">
    <w:abstractNumId w:val="10"/>
  </w:num>
  <w:num w:numId="12" w16cid:durableId="4020653">
    <w:abstractNumId w:val="18"/>
  </w:num>
  <w:num w:numId="13" w16cid:durableId="1905990555">
    <w:abstractNumId w:val="1"/>
  </w:num>
  <w:num w:numId="14" w16cid:durableId="2061898226">
    <w:abstractNumId w:val="26"/>
  </w:num>
  <w:num w:numId="15" w16cid:durableId="1070271433">
    <w:abstractNumId w:val="31"/>
  </w:num>
  <w:num w:numId="16" w16cid:durableId="1301956326">
    <w:abstractNumId w:val="16"/>
  </w:num>
  <w:num w:numId="17" w16cid:durableId="280190491">
    <w:abstractNumId w:val="34"/>
  </w:num>
  <w:num w:numId="18" w16cid:durableId="1481920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3554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66162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2463886">
    <w:abstractNumId w:val="24"/>
  </w:num>
  <w:num w:numId="22" w16cid:durableId="1673756348">
    <w:abstractNumId w:val="21"/>
  </w:num>
  <w:num w:numId="23" w16cid:durableId="556598277">
    <w:abstractNumId w:val="6"/>
  </w:num>
  <w:num w:numId="24" w16cid:durableId="792947206">
    <w:abstractNumId w:val="29"/>
  </w:num>
  <w:num w:numId="25" w16cid:durableId="759642726">
    <w:abstractNumId w:val="33"/>
  </w:num>
  <w:num w:numId="26" w16cid:durableId="1265070988">
    <w:abstractNumId w:val="35"/>
  </w:num>
  <w:num w:numId="27" w16cid:durableId="21296219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7678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4339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943089">
    <w:abstractNumId w:val="4"/>
  </w:num>
  <w:num w:numId="31" w16cid:durableId="621807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179591">
    <w:abstractNumId w:val="38"/>
  </w:num>
  <w:num w:numId="33" w16cid:durableId="1837958971">
    <w:abstractNumId w:val="28"/>
  </w:num>
  <w:num w:numId="34" w16cid:durableId="499203667">
    <w:abstractNumId w:val="7"/>
  </w:num>
  <w:num w:numId="35" w16cid:durableId="2011788653">
    <w:abstractNumId w:val="15"/>
  </w:num>
  <w:num w:numId="36" w16cid:durableId="402679200">
    <w:abstractNumId w:val="0"/>
  </w:num>
  <w:num w:numId="37" w16cid:durableId="1431320309">
    <w:abstractNumId w:val="3"/>
  </w:num>
  <w:num w:numId="38" w16cid:durableId="2002080547">
    <w:abstractNumId w:val="11"/>
  </w:num>
  <w:num w:numId="39" w16cid:durableId="1052728519">
    <w:abstractNumId w:val="30"/>
  </w:num>
  <w:num w:numId="40" w16cid:durableId="2091150801">
    <w:abstractNumId w:val="32"/>
  </w:num>
  <w:num w:numId="41" w16cid:durableId="12792202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MX" w:vendorID="64" w:dllVersion="6" w:nlCheck="1" w:checkStyle="0"/>
  <w:activeWritingStyle w:appName="MSWord" w:lang="es-CL" w:vendorID="64" w:dllVersion="6" w:nlCheck="1" w:checkStyle="0"/>
  <w:activeWritingStyle w:appName="MSWord" w:lang="es-A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CR" w:vendorID="64" w:dllVersion="0" w:nlCheck="1" w:checkStyle="0"/>
  <w:activeWritingStyle w:appName="MSWord" w:lang="es-A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B9"/>
    <w:rsid w:val="000002E2"/>
    <w:rsid w:val="000008EB"/>
    <w:rsid w:val="00000D65"/>
    <w:rsid w:val="00002BC9"/>
    <w:rsid w:val="00002E39"/>
    <w:rsid w:val="000041E3"/>
    <w:rsid w:val="00004C83"/>
    <w:rsid w:val="00004F15"/>
    <w:rsid w:val="000058DF"/>
    <w:rsid w:val="00005D65"/>
    <w:rsid w:val="0000698A"/>
    <w:rsid w:val="00010B87"/>
    <w:rsid w:val="00010F67"/>
    <w:rsid w:val="00012410"/>
    <w:rsid w:val="00012802"/>
    <w:rsid w:val="00013DC1"/>
    <w:rsid w:val="00013FDA"/>
    <w:rsid w:val="0001483B"/>
    <w:rsid w:val="00014D35"/>
    <w:rsid w:val="000153D9"/>
    <w:rsid w:val="000155BB"/>
    <w:rsid w:val="0001584E"/>
    <w:rsid w:val="00015C81"/>
    <w:rsid w:val="00015CAD"/>
    <w:rsid w:val="00016AB3"/>
    <w:rsid w:val="000207A2"/>
    <w:rsid w:val="00023595"/>
    <w:rsid w:val="000239A8"/>
    <w:rsid w:val="0002421B"/>
    <w:rsid w:val="000257BD"/>
    <w:rsid w:val="00025893"/>
    <w:rsid w:val="00030928"/>
    <w:rsid w:val="00030C17"/>
    <w:rsid w:val="00030CF7"/>
    <w:rsid w:val="00031392"/>
    <w:rsid w:val="00031F60"/>
    <w:rsid w:val="00032491"/>
    <w:rsid w:val="00033A97"/>
    <w:rsid w:val="00034307"/>
    <w:rsid w:val="000343A1"/>
    <w:rsid w:val="00034D96"/>
    <w:rsid w:val="00035263"/>
    <w:rsid w:val="00036760"/>
    <w:rsid w:val="00036849"/>
    <w:rsid w:val="00036B4F"/>
    <w:rsid w:val="000372A3"/>
    <w:rsid w:val="00040A18"/>
    <w:rsid w:val="00042351"/>
    <w:rsid w:val="00042EAF"/>
    <w:rsid w:val="0004332E"/>
    <w:rsid w:val="00043AA3"/>
    <w:rsid w:val="000447D1"/>
    <w:rsid w:val="00045974"/>
    <w:rsid w:val="00045D02"/>
    <w:rsid w:val="00047CA0"/>
    <w:rsid w:val="0005044F"/>
    <w:rsid w:val="00050ED3"/>
    <w:rsid w:val="00050F29"/>
    <w:rsid w:val="000517F1"/>
    <w:rsid w:val="000518D3"/>
    <w:rsid w:val="00052A3F"/>
    <w:rsid w:val="00052E36"/>
    <w:rsid w:val="00054307"/>
    <w:rsid w:val="00054E7A"/>
    <w:rsid w:val="00057557"/>
    <w:rsid w:val="000578C4"/>
    <w:rsid w:val="00057F19"/>
    <w:rsid w:val="00061E2B"/>
    <w:rsid w:val="000624BA"/>
    <w:rsid w:val="0006257E"/>
    <w:rsid w:val="000625C7"/>
    <w:rsid w:val="00064797"/>
    <w:rsid w:val="000652C9"/>
    <w:rsid w:val="00065B9C"/>
    <w:rsid w:val="0006698B"/>
    <w:rsid w:val="00067BEB"/>
    <w:rsid w:val="0007123C"/>
    <w:rsid w:val="000719F3"/>
    <w:rsid w:val="000731B6"/>
    <w:rsid w:val="000731F6"/>
    <w:rsid w:val="00074C35"/>
    <w:rsid w:val="0007520E"/>
    <w:rsid w:val="00075459"/>
    <w:rsid w:val="00075F37"/>
    <w:rsid w:val="00076132"/>
    <w:rsid w:val="00080D7B"/>
    <w:rsid w:val="000810DE"/>
    <w:rsid w:val="00081245"/>
    <w:rsid w:val="00081553"/>
    <w:rsid w:val="000843A4"/>
    <w:rsid w:val="00084972"/>
    <w:rsid w:val="00085112"/>
    <w:rsid w:val="00085418"/>
    <w:rsid w:val="00087A7D"/>
    <w:rsid w:val="000907C5"/>
    <w:rsid w:val="0009330D"/>
    <w:rsid w:val="00096594"/>
    <w:rsid w:val="000966E0"/>
    <w:rsid w:val="000967F4"/>
    <w:rsid w:val="00096D32"/>
    <w:rsid w:val="00097895"/>
    <w:rsid w:val="000A0F90"/>
    <w:rsid w:val="000A14B0"/>
    <w:rsid w:val="000A1A81"/>
    <w:rsid w:val="000A224C"/>
    <w:rsid w:val="000A54CE"/>
    <w:rsid w:val="000A57CC"/>
    <w:rsid w:val="000A5824"/>
    <w:rsid w:val="000A7D90"/>
    <w:rsid w:val="000A7EEA"/>
    <w:rsid w:val="000B0AC0"/>
    <w:rsid w:val="000B4966"/>
    <w:rsid w:val="000B5F75"/>
    <w:rsid w:val="000B7894"/>
    <w:rsid w:val="000C026C"/>
    <w:rsid w:val="000C0BF5"/>
    <w:rsid w:val="000C1F84"/>
    <w:rsid w:val="000C31E9"/>
    <w:rsid w:val="000C3609"/>
    <w:rsid w:val="000C3F8F"/>
    <w:rsid w:val="000C53DF"/>
    <w:rsid w:val="000C640A"/>
    <w:rsid w:val="000C6915"/>
    <w:rsid w:val="000D07B7"/>
    <w:rsid w:val="000D0C42"/>
    <w:rsid w:val="000D1831"/>
    <w:rsid w:val="000D271F"/>
    <w:rsid w:val="000D2B83"/>
    <w:rsid w:val="000D6497"/>
    <w:rsid w:val="000D6FE1"/>
    <w:rsid w:val="000D7F5C"/>
    <w:rsid w:val="000E1C8C"/>
    <w:rsid w:val="000E40D6"/>
    <w:rsid w:val="000E6449"/>
    <w:rsid w:val="000E6824"/>
    <w:rsid w:val="000E7115"/>
    <w:rsid w:val="000E737D"/>
    <w:rsid w:val="000E73D2"/>
    <w:rsid w:val="000E74DE"/>
    <w:rsid w:val="000E7FEF"/>
    <w:rsid w:val="000F2D12"/>
    <w:rsid w:val="000F2D58"/>
    <w:rsid w:val="000F2FAE"/>
    <w:rsid w:val="000F314E"/>
    <w:rsid w:val="000F4767"/>
    <w:rsid w:val="000F5B90"/>
    <w:rsid w:val="000F5F39"/>
    <w:rsid w:val="000F6F3C"/>
    <w:rsid w:val="000F79E5"/>
    <w:rsid w:val="000F7BD0"/>
    <w:rsid w:val="000F7EC2"/>
    <w:rsid w:val="001000B4"/>
    <w:rsid w:val="001007E5"/>
    <w:rsid w:val="00100E29"/>
    <w:rsid w:val="00102551"/>
    <w:rsid w:val="00106310"/>
    <w:rsid w:val="001075F9"/>
    <w:rsid w:val="0011008F"/>
    <w:rsid w:val="0011024F"/>
    <w:rsid w:val="00110601"/>
    <w:rsid w:val="0011081B"/>
    <w:rsid w:val="00111638"/>
    <w:rsid w:val="0011265C"/>
    <w:rsid w:val="00113502"/>
    <w:rsid w:val="001136BD"/>
    <w:rsid w:val="001155D0"/>
    <w:rsid w:val="001158BB"/>
    <w:rsid w:val="00116B8F"/>
    <w:rsid w:val="001200AF"/>
    <w:rsid w:val="0012381B"/>
    <w:rsid w:val="001239F5"/>
    <w:rsid w:val="00123DDE"/>
    <w:rsid w:val="0012458F"/>
    <w:rsid w:val="00124DA1"/>
    <w:rsid w:val="00125766"/>
    <w:rsid w:val="001258DA"/>
    <w:rsid w:val="0012647C"/>
    <w:rsid w:val="00126B90"/>
    <w:rsid w:val="00130510"/>
    <w:rsid w:val="00130801"/>
    <w:rsid w:val="00130D01"/>
    <w:rsid w:val="00131AFF"/>
    <w:rsid w:val="00132351"/>
    <w:rsid w:val="0013280A"/>
    <w:rsid w:val="00132C3B"/>
    <w:rsid w:val="00132D10"/>
    <w:rsid w:val="001353C3"/>
    <w:rsid w:val="0013565D"/>
    <w:rsid w:val="0013710B"/>
    <w:rsid w:val="00142136"/>
    <w:rsid w:val="00142FC2"/>
    <w:rsid w:val="001433E9"/>
    <w:rsid w:val="00143A0B"/>
    <w:rsid w:val="00144A66"/>
    <w:rsid w:val="0014523B"/>
    <w:rsid w:val="001470F1"/>
    <w:rsid w:val="001478F1"/>
    <w:rsid w:val="00147BC5"/>
    <w:rsid w:val="001504C9"/>
    <w:rsid w:val="001543F4"/>
    <w:rsid w:val="0015506A"/>
    <w:rsid w:val="00156D6B"/>
    <w:rsid w:val="00156E24"/>
    <w:rsid w:val="00156F35"/>
    <w:rsid w:val="00160743"/>
    <w:rsid w:val="0016088B"/>
    <w:rsid w:val="00161432"/>
    <w:rsid w:val="00161921"/>
    <w:rsid w:val="0016227D"/>
    <w:rsid w:val="001623FE"/>
    <w:rsid w:val="001638AB"/>
    <w:rsid w:val="00163DE0"/>
    <w:rsid w:val="00164357"/>
    <w:rsid w:val="00164E15"/>
    <w:rsid w:val="00170A52"/>
    <w:rsid w:val="00170DD0"/>
    <w:rsid w:val="00172DCE"/>
    <w:rsid w:val="001742F2"/>
    <w:rsid w:val="00175F42"/>
    <w:rsid w:val="00177271"/>
    <w:rsid w:val="00177644"/>
    <w:rsid w:val="00177CDD"/>
    <w:rsid w:val="00177F54"/>
    <w:rsid w:val="00180AB8"/>
    <w:rsid w:val="00184655"/>
    <w:rsid w:val="00185A7C"/>
    <w:rsid w:val="00185CBC"/>
    <w:rsid w:val="00186342"/>
    <w:rsid w:val="001870BC"/>
    <w:rsid w:val="001878D7"/>
    <w:rsid w:val="00187EF7"/>
    <w:rsid w:val="00190F93"/>
    <w:rsid w:val="00191581"/>
    <w:rsid w:val="001920A3"/>
    <w:rsid w:val="00193737"/>
    <w:rsid w:val="00193DF5"/>
    <w:rsid w:val="001960EF"/>
    <w:rsid w:val="00197A93"/>
    <w:rsid w:val="001A0201"/>
    <w:rsid w:val="001A0C86"/>
    <w:rsid w:val="001A0ED7"/>
    <w:rsid w:val="001A1C79"/>
    <w:rsid w:val="001A3ED1"/>
    <w:rsid w:val="001A4109"/>
    <w:rsid w:val="001A54CE"/>
    <w:rsid w:val="001A61F7"/>
    <w:rsid w:val="001A7D8F"/>
    <w:rsid w:val="001B163B"/>
    <w:rsid w:val="001B16BB"/>
    <w:rsid w:val="001B27E4"/>
    <w:rsid w:val="001B2972"/>
    <w:rsid w:val="001B37DB"/>
    <w:rsid w:val="001B5BC0"/>
    <w:rsid w:val="001B5C20"/>
    <w:rsid w:val="001C137B"/>
    <w:rsid w:val="001C2205"/>
    <w:rsid w:val="001C2831"/>
    <w:rsid w:val="001C3007"/>
    <w:rsid w:val="001C4CE6"/>
    <w:rsid w:val="001C6B36"/>
    <w:rsid w:val="001C6DD2"/>
    <w:rsid w:val="001C6FFA"/>
    <w:rsid w:val="001C7092"/>
    <w:rsid w:val="001C7BFA"/>
    <w:rsid w:val="001D00BD"/>
    <w:rsid w:val="001D14F0"/>
    <w:rsid w:val="001D1CBE"/>
    <w:rsid w:val="001D2598"/>
    <w:rsid w:val="001D4D71"/>
    <w:rsid w:val="001D58D5"/>
    <w:rsid w:val="001D6F66"/>
    <w:rsid w:val="001D76F2"/>
    <w:rsid w:val="001E051A"/>
    <w:rsid w:val="001E0D17"/>
    <w:rsid w:val="001E12D1"/>
    <w:rsid w:val="001E1F21"/>
    <w:rsid w:val="001E388C"/>
    <w:rsid w:val="001E497A"/>
    <w:rsid w:val="001E5EC9"/>
    <w:rsid w:val="001E6A7B"/>
    <w:rsid w:val="001F18F0"/>
    <w:rsid w:val="001F4343"/>
    <w:rsid w:val="001F5C7C"/>
    <w:rsid w:val="001F7AB4"/>
    <w:rsid w:val="001F7F4E"/>
    <w:rsid w:val="00200416"/>
    <w:rsid w:val="002021C7"/>
    <w:rsid w:val="00202549"/>
    <w:rsid w:val="00202761"/>
    <w:rsid w:val="0020312F"/>
    <w:rsid w:val="002032B9"/>
    <w:rsid w:val="00203337"/>
    <w:rsid w:val="00203EBF"/>
    <w:rsid w:val="00204DF5"/>
    <w:rsid w:val="00205D9D"/>
    <w:rsid w:val="00211639"/>
    <w:rsid w:val="0021227D"/>
    <w:rsid w:val="0021263C"/>
    <w:rsid w:val="002131E6"/>
    <w:rsid w:val="00216405"/>
    <w:rsid w:val="00216DB1"/>
    <w:rsid w:val="0021710B"/>
    <w:rsid w:val="00220632"/>
    <w:rsid w:val="00221A65"/>
    <w:rsid w:val="002220E4"/>
    <w:rsid w:val="00222D0D"/>
    <w:rsid w:val="00223F96"/>
    <w:rsid w:val="00224048"/>
    <w:rsid w:val="0022511A"/>
    <w:rsid w:val="00225F49"/>
    <w:rsid w:val="0023036A"/>
    <w:rsid w:val="00232B98"/>
    <w:rsid w:val="00232ECD"/>
    <w:rsid w:val="00234DBF"/>
    <w:rsid w:val="00234FEB"/>
    <w:rsid w:val="002378C2"/>
    <w:rsid w:val="00237E72"/>
    <w:rsid w:val="00240098"/>
    <w:rsid w:val="002413E3"/>
    <w:rsid w:val="00241F60"/>
    <w:rsid w:val="002431C1"/>
    <w:rsid w:val="00244DA3"/>
    <w:rsid w:val="00245D51"/>
    <w:rsid w:val="00245D6B"/>
    <w:rsid w:val="00247AFC"/>
    <w:rsid w:val="00251187"/>
    <w:rsid w:val="0025180F"/>
    <w:rsid w:val="0025199F"/>
    <w:rsid w:val="00253FBB"/>
    <w:rsid w:val="002553A6"/>
    <w:rsid w:val="00256E0A"/>
    <w:rsid w:val="00261191"/>
    <w:rsid w:val="002612C1"/>
    <w:rsid w:val="002615DA"/>
    <w:rsid w:val="00261BD2"/>
    <w:rsid w:val="00261C54"/>
    <w:rsid w:val="00262847"/>
    <w:rsid w:val="0026494F"/>
    <w:rsid w:val="002649C2"/>
    <w:rsid w:val="00265EF9"/>
    <w:rsid w:val="00265F38"/>
    <w:rsid w:val="002706E0"/>
    <w:rsid w:val="002707B0"/>
    <w:rsid w:val="00270BB3"/>
    <w:rsid w:val="0027203D"/>
    <w:rsid w:val="0027218A"/>
    <w:rsid w:val="00274510"/>
    <w:rsid w:val="00276043"/>
    <w:rsid w:val="0027665E"/>
    <w:rsid w:val="00276C24"/>
    <w:rsid w:val="002804AC"/>
    <w:rsid w:val="00280ADA"/>
    <w:rsid w:val="0028210A"/>
    <w:rsid w:val="00283CA5"/>
    <w:rsid w:val="00284887"/>
    <w:rsid w:val="00284D53"/>
    <w:rsid w:val="00285AE4"/>
    <w:rsid w:val="00286CCB"/>
    <w:rsid w:val="002872CA"/>
    <w:rsid w:val="0028772D"/>
    <w:rsid w:val="0029026D"/>
    <w:rsid w:val="00290848"/>
    <w:rsid w:val="00291B46"/>
    <w:rsid w:val="00292AE1"/>
    <w:rsid w:val="00293605"/>
    <w:rsid w:val="002A3009"/>
    <w:rsid w:val="002A3C7F"/>
    <w:rsid w:val="002A4BE0"/>
    <w:rsid w:val="002A51B2"/>
    <w:rsid w:val="002A76E8"/>
    <w:rsid w:val="002B10DD"/>
    <w:rsid w:val="002B265C"/>
    <w:rsid w:val="002B4D55"/>
    <w:rsid w:val="002B5DE1"/>
    <w:rsid w:val="002B762F"/>
    <w:rsid w:val="002C03A4"/>
    <w:rsid w:val="002C03DB"/>
    <w:rsid w:val="002C0D2B"/>
    <w:rsid w:val="002C5963"/>
    <w:rsid w:val="002C5A66"/>
    <w:rsid w:val="002C7BA5"/>
    <w:rsid w:val="002D2992"/>
    <w:rsid w:val="002D3D0D"/>
    <w:rsid w:val="002D44DE"/>
    <w:rsid w:val="002D50D1"/>
    <w:rsid w:val="002D7754"/>
    <w:rsid w:val="002E13E7"/>
    <w:rsid w:val="002E1D44"/>
    <w:rsid w:val="002E2A59"/>
    <w:rsid w:val="002E35D2"/>
    <w:rsid w:val="002E59DD"/>
    <w:rsid w:val="002E6019"/>
    <w:rsid w:val="002E6E2A"/>
    <w:rsid w:val="002E73AD"/>
    <w:rsid w:val="002F09E8"/>
    <w:rsid w:val="002F2D5E"/>
    <w:rsid w:val="002F2DB6"/>
    <w:rsid w:val="002F3960"/>
    <w:rsid w:val="002F5584"/>
    <w:rsid w:val="002F773C"/>
    <w:rsid w:val="003004F8"/>
    <w:rsid w:val="00301FC2"/>
    <w:rsid w:val="0030262C"/>
    <w:rsid w:val="00305136"/>
    <w:rsid w:val="00305C18"/>
    <w:rsid w:val="003062BB"/>
    <w:rsid w:val="00306B8E"/>
    <w:rsid w:val="0031043E"/>
    <w:rsid w:val="003131E4"/>
    <w:rsid w:val="00313F2D"/>
    <w:rsid w:val="00315D3F"/>
    <w:rsid w:val="00316475"/>
    <w:rsid w:val="003205A2"/>
    <w:rsid w:val="00322DEB"/>
    <w:rsid w:val="00324318"/>
    <w:rsid w:val="0033273C"/>
    <w:rsid w:val="00332A98"/>
    <w:rsid w:val="00334221"/>
    <w:rsid w:val="00334EFA"/>
    <w:rsid w:val="00335CD5"/>
    <w:rsid w:val="0034088F"/>
    <w:rsid w:val="0034152C"/>
    <w:rsid w:val="00341F73"/>
    <w:rsid w:val="00342B68"/>
    <w:rsid w:val="00342C92"/>
    <w:rsid w:val="003435B7"/>
    <w:rsid w:val="00343CCB"/>
    <w:rsid w:val="00343EEA"/>
    <w:rsid w:val="00344382"/>
    <w:rsid w:val="00345030"/>
    <w:rsid w:val="0034590E"/>
    <w:rsid w:val="0034698B"/>
    <w:rsid w:val="00346D10"/>
    <w:rsid w:val="0034711A"/>
    <w:rsid w:val="00347A90"/>
    <w:rsid w:val="00347AB0"/>
    <w:rsid w:val="00350A8B"/>
    <w:rsid w:val="00350D47"/>
    <w:rsid w:val="0035199A"/>
    <w:rsid w:val="00354883"/>
    <w:rsid w:val="00355CC5"/>
    <w:rsid w:val="0035610A"/>
    <w:rsid w:val="00356879"/>
    <w:rsid w:val="0036250D"/>
    <w:rsid w:val="00362879"/>
    <w:rsid w:val="003628FB"/>
    <w:rsid w:val="0036375C"/>
    <w:rsid w:val="00363A9F"/>
    <w:rsid w:val="003646DE"/>
    <w:rsid w:val="003654E8"/>
    <w:rsid w:val="003678F2"/>
    <w:rsid w:val="00370DE0"/>
    <w:rsid w:val="00371C37"/>
    <w:rsid w:val="0037295A"/>
    <w:rsid w:val="00373A0A"/>
    <w:rsid w:val="0037447A"/>
    <w:rsid w:val="00374BDC"/>
    <w:rsid w:val="00375165"/>
    <w:rsid w:val="00376871"/>
    <w:rsid w:val="00377141"/>
    <w:rsid w:val="0038064C"/>
    <w:rsid w:val="00380FD3"/>
    <w:rsid w:val="003815ED"/>
    <w:rsid w:val="00381964"/>
    <w:rsid w:val="00382037"/>
    <w:rsid w:val="00382507"/>
    <w:rsid w:val="003833B6"/>
    <w:rsid w:val="00384A67"/>
    <w:rsid w:val="00384E2F"/>
    <w:rsid w:val="0039151D"/>
    <w:rsid w:val="00392347"/>
    <w:rsid w:val="003928D0"/>
    <w:rsid w:val="00396D50"/>
    <w:rsid w:val="003A17B3"/>
    <w:rsid w:val="003A4F5A"/>
    <w:rsid w:val="003A551B"/>
    <w:rsid w:val="003A5E85"/>
    <w:rsid w:val="003A6205"/>
    <w:rsid w:val="003A6B98"/>
    <w:rsid w:val="003A7572"/>
    <w:rsid w:val="003A7F59"/>
    <w:rsid w:val="003B04CF"/>
    <w:rsid w:val="003B0769"/>
    <w:rsid w:val="003B0D75"/>
    <w:rsid w:val="003B2457"/>
    <w:rsid w:val="003B72D8"/>
    <w:rsid w:val="003B7531"/>
    <w:rsid w:val="003B78CF"/>
    <w:rsid w:val="003C018A"/>
    <w:rsid w:val="003C0DB6"/>
    <w:rsid w:val="003C40D2"/>
    <w:rsid w:val="003C43FA"/>
    <w:rsid w:val="003C49D1"/>
    <w:rsid w:val="003C6A7E"/>
    <w:rsid w:val="003C7906"/>
    <w:rsid w:val="003C7A3E"/>
    <w:rsid w:val="003D11AA"/>
    <w:rsid w:val="003D1531"/>
    <w:rsid w:val="003D1674"/>
    <w:rsid w:val="003D3716"/>
    <w:rsid w:val="003D4ACA"/>
    <w:rsid w:val="003D4EF8"/>
    <w:rsid w:val="003D516A"/>
    <w:rsid w:val="003D736F"/>
    <w:rsid w:val="003E109F"/>
    <w:rsid w:val="003E14F5"/>
    <w:rsid w:val="003E271F"/>
    <w:rsid w:val="003E3E9A"/>
    <w:rsid w:val="003E6F50"/>
    <w:rsid w:val="003E76AB"/>
    <w:rsid w:val="003E7A81"/>
    <w:rsid w:val="003E7BDE"/>
    <w:rsid w:val="003E7C89"/>
    <w:rsid w:val="003F01C6"/>
    <w:rsid w:val="003F05BD"/>
    <w:rsid w:val="003F08D4"/>
    <w:rsid w:val="003F0DE0"/>
    <w:rsid w:val="003F145A"/>
    <w:rsid w:val="003F149C"/>
    <w:rsid w:val="003F25E6"/>
    <w:rsid w:val="003F51B1"/>
    <w:rsid w:val="003F6F39"/>
    <w:rsid w:val="004000D3"/>
    <w:rsid w:val="004021DD"/>
    <w:rsid w:val="00403A8E"/>
    <w:rsid w:val="0040487E"/>
    <w:rsid w:val="00404C20"/>
    <w:rsid w:val="00405475"/>
    <w:rsid w:val="00405628"/>
    <w:rsid w:val="00405B50"/>
    <w:rsid w:val="00405F52"/>
    <w:rsid w:val="00412648"/>
    <w:rsid w:val="00413395"/>
    <w:rsid w:val="00413ED4"/>
    <w:rsid w:val="0041438C"/>
    <w:rsid w:val="004161BF"/>
    <w:rsid w:val="00416BC7"/>
    <w:rsid w:val="00417AAF"/>
    <w:rsid w:val="00417BA1"/>
    <w:rsid w:val="004202CE"/>
    <w:rsid w:val="0042085B"/>
    <w:rsid w:val="00421417"/>
    <w:rsid w:val="00422117"/>
    <w:rsid w:val="0042295D"/>
    <w:rsid w:val="00423A35"/>
    <w:rsid w:val="0042413B"/>
    <w:rsid w:val="004254B6"/>
    <w:rsid w:val="00426B26"/>
    <w:rsid w:val="00426F34"/>
    <w:rsid w:val="00427D2B"/>
    <w:rsid w:val="00430C4B"/>
    <w:rsid w:val="00430F21"/>
    <w:rsid w:val="004316E9"/>
    <w:rsid w:val="00431F2A"/>
    <w:rsid w:val="00433C31"/>
    <w:rsid w:val="004343D3"/>
    <w:rsid w:val="00434E98"/>
    <w:rsid w:val="0043533E"/>
    <w:rsid w:val="00440902"/>
    <w:rsid w:val="004421AB"/>
    <w:rsid w:val="00442F23"/>
    <w:rsid w:val="00443A57"/>
    <w:rsid w:val="00444ACB"/>
    <w:rsid w:val="0044531B"/>
    <w:rsid w:val="00445D13"/>
    <w:rsid w:val="0044645B"/>
    <w:rsid w:val="00447185"/>
    <w:rsid w:val="004513AD"/>
    <w:rsid w:val="00452875"/>
    <w:rsid w:val="00452E68"/>
    <w:rsid w:val="00453384"/>
    <w:rsid w:val="0045359B"/>
    <w:rsid w:val="004538F3"/>
    <w:rsid w:val="00454D0F"/>
    <w:rsid w:val="00454D61"/>
    <w:rsid w:val="00456D6A"/>
    <w:rsid w:val="00457C12"/>
    <w:rsid w:val="00457F9C"/>
    <w:rsid w:val="004601D1"/>
    <w:rsid w:val="004610F0"/>
    <w:rsid w:val="004611F4"/>
    <w:rsid w:val="00463667"/>
    <w:rsid w:val="00463F55"/>
    <w:rsid w:val="00464D9D"/>
    <w:rsid w:val="004656ED"/>
    <w:rsid w:val="0047050F"/>
    <w:rsid w:val="00471CB7"/>
    <w:rsid w:val="0047291E"/>
    <w:rsid w:val="0047319A"/>
    <w:rsid w:val="00475142"/>
    <w:rsid w:val="00475D0E"/>
    <w:rsid w:val="00475D95"/>
    <w:rsid w:val="00476768"/>
    <w:rsid w:val="00476FC3"/>
    <w:rsid w:val="00477500"/>
    <w:rsid w:val="004821A9"/>
    <w:rsid w:val="00485751"/>
    <w:rsid w:val="00490995"/>
    <w:rsid w:val="00490F38"/>
    <w:rsid w:val="0049197B"/>
    <w:rsid w:val="00492EDB"/>
    <w:rsid w:val="00493099"/>
    <w:rsid w:val="004934F0"/>
    <w:rsid w:val="00497018"/>
    <w:rsid w:val="004972D3"/>
    <w:rsid w:val="004A10AA"/>
    <w:rsid w:val="004A4CB4"/>
    <w:rsid w:val="004A5BDF"/>
    <w:rsid w:val="004A6B9F"/>
    <w:rsid w:val="004A720C"/>
    <w:rsid w:val="004B320D"/>
    <w:rsid w:val="004B3C81"/>
    <w:rsid w:val="004B4765"/>
    <w:rsid w:val="004B5BB1"/>
    <w:rsid w:val="004B5BBB"/>
    <w:rsid w:val="004C1328"/>
    <w:rsid w:val="004C1A98"/>
    <w:rsid w:val="004C1E50"/>
    <w:rsid w:val="004C3255"/>
    <w:rsid w:val="004C39EF"/>
    <w:rsid w:val="004C3F53"/>
    <w:rsid w:val="004C69E8"/>
    <w:rsid w:val="004C797B"/>
    <w:rsid w:val="004D136B"/>
    <w:rsid w:val="004D3E9A"/>
    <w:rsid w:val="004D49BA"/>
    <w:rsid w:val="004D5212"/>
    <w:rsid w:val="004D6854"/>
    <w:rsid w:val="004E1D8A"/>
    <w:rsid w:val="004E3A03"/>
    <w:rsid w:val="004E41B0"/>
    <w:rsid w:val="004E5DC4"/>
    <w:rsid w:val="004E6A00"/>
    <w:rsid w:val="004E7EAB"/>
    <w:rsid w:val="004F241B"/>
    <w:rsid w:val="004F2703"/>
    <w:rsid w:val="004F3EBC"/>
    <w:rsid w:val="004F5F95"/>
    <w:rsid w:val="004F6036"/>
    <w:rsid w:val="004F71CF"/>
    <w:rsid w:val="004F7D8C"/>
    <w:rsid w:val="00501C26"/>
    <w:rsid w:val="005030A8"/>
    <w:rsid w:val="00503673"/>
    <w:rsid w:val="00504230"/>
    <w:rsid w:val="00505B92"/>
    <w:rsid w:val="00506703"/>
    <w:rsid w:val="005076BC"/>
    <w:rsid w:val="0051192C"/>
    <w:rsid w:val="00511B08"/>
    <w:rsid w:val="00512EF0"/>
    <w:rsid w:val="00514F04"/>
    <w:rsid w:val="00515CC3"/>
    <w:rsid w:val="00516EA1"/>
    <w:rsid w:val="005175B8"/>
    <w:rsid w:val="00520119"/>
    <w:rsid w:val="00524B13"/>
    <w:rsid w:val="00525718"/>
    <w:rsid w:val="00530277"/>
    <w:rsid w:val="0053045F"/>
    <w:rsid w:val="00530A66"/>
    <w:rsid w:val="00530E0D"/>
    <w:rsid w:val="005322DF"/>
    <w:rsid w:val="00533004"/>
    <w:rsid w:val="0053365B"/>
    <w:rsid w:val="00534916"/>
    <w:rsid w:val="005413E8"/>
    <w:rsid w:val="00541E0C"/>
    <w:rsid w:val="005440EA"/>
    <w:rsid w:val="00544C3A"/>
    <w:rsid w:val="00547831"/>
    <w:rsid w:val="00547A8B"/>
    <w:rsid w:val="00550516"/>
    <w:rsid w:val="005535F4"/>
    <w:rsid w:val="00561CCD"/>
    <w:rsid w:val="0056201F"/>
    <w:rsid w:val="005620F3"/>
    <w:rsid w:val="0056314C"/>
    <w:rsid w:val="005631C4"/>
    <w:rsid w:val="00566BA2"/>
    <w:rsid w:val="00567D12"/>
    <w:rsid w:val="00567E8D"/>
    <w:rsid w:val="005714B1"/>
    <w:rsid w:val="00571CF5"/>
    <w:rsid w:val="00572E72"/>
    <w:rsid w:val="00573AA0"/>
    <w:rsid w:val="0057597F"/>
    <w:rsid w:val="00575F4F"/>
    <w:rsid w:val="00575FC6"/>
    <w:rsid w:val="00576F51"/>
    <w:rsid w:val="00577AB5"/>
    <w:rsid w:val="00580575"/>
    <w:rsid w:val="00581D10"/>
    <w:rsid w:val="005820E8"/>
    <w:rsid w:val="00582D64"/>
    <w:rsid w:val="00582EB2"/>
    <w:rsid w:val="00583BFD"/>
    <w:rsid w:val="0058450E"/>
    <w:rsid w:val="0059049A"/>
    <w:rsid w:val="00594533"/>
    <w:rsid w:val="00594B2D"/>
    <w:rsid w:val="00595458"/>
    <w:rsid w:val="005966FF"/>
    <w:rsid w:val="005A0090"/>
    <w:rsid w:val="005A02DE"/>
    <w:rsid w:val="005A07FF"/>
    <w:rsid w:val="005A0E04"/>
    <w:rsid w:val="005A2FED"/>
    <w:rsid w:val="005A3BDA"/>
    <w:rsid w:val="005A544C"/>
    <w:rsid w:val="005A5960"/>
    <w:rsid w:val="005A5E06"/>
    <w:rsid w:val="005A6C1F"/>
    <w:rsid w:val="005B32B6"/>
    <w:rsid w:val="005B55E1"/>
    <w:rsid w:val="005B643C"/>
    <w:rsid w:val="005B6A2D"/>
    <w:rsid w:val="005B776F"/>
    <w:rsid w:val="005C272F"/>
    <w:rsid w:val="005C3B59"/>
    <w:rsid w:val="005C4570"/>
    <w:rsid w:val="005C45B5"/>
    <w:rsid w:val="005C54A2"/>
    <w:rsid w:val="005C570A"/>
    <w:rsid w:val="005C60E3"/>
    <w:rsid w:val="005C622A"/>
    <w:rsid w:val="005C706C"/>
    <w:rsid w:val="005D06B3"/>
    <w:rsid w:val="005D0E42"/>
    <w:rsid w:val="005D3051"/>
    <w:rsid w:val="005D36F3"/>
    <w:rsid w:val="005D4BF2"/>
    <w:rsid w:val="005D5837"/>
    <w:rsid w:val="005D655F"/>
    <w:rsid w:val="005D6B77"/>
    <w:rsid w:val="005D771D"/>
    <w:rsid w:val="005D7F29"/>
    <w:rsid w:val="005E038B"/>
    <w:rsid w:val="005E053C"/>
    <w:rsid w:val="005E1F02"/>
    <w:rsid w:val="005E2190"/>
    <w:rsid w:val="005E28E0"/>
    <w:rsid w:val="005E292B"/>
    <w:rsid w:val="005E35A3"/>
    <w:rsid w:val="005E4078"/>
    <w:rsid w:val="005E433F"/>
    <w:rsid w:val="005E4B0C"/>
    <w:rsid w:val="005E5028"/>
    <w:rsid w:val="005E5842"/>
    <w:rsid w:val="005E584D"/>
    <w:rsid w:val="005E5872"/>
    <w:rsid w:val="005E6844"/>
    <w:rsid w:val="005F102F"/>
    <w:rsid w:val="005F1ED2"/>
    <w:rsid w:val="005F2B95"/>
    <w:rsid w:val="005F491D"/>
    <w:rsid w:val="005F4AE1"/>
    <w:rsid w:val="005F4E10"/>
    <w:rsid w:val="005F5C09"/>
    <w:rsid w:val="005F659B"/>
    <w:rsid w:val="005F776F"/>
    <w:rsid w:val="0060008C"/>
    <w:rsid w:val="00600112"/>
    <w:rsid w:val="00601151"/>
    <w:rsid w:val="0060246C"/>
    <w:rsid w:val="00602AC2"/>
    <w:rsid w:val="0060302B"/>
    <w:rsid w:val="006033F0"/>
    <w:rsid w:val="006039EB"/>
    <w:rsid w:val="00604338"/>
    <w:rsid w:val="0060490A"/>
    <w:rsid w:val="00606055"/>
    <w:rsid w:val="00606941"/>
    <w:rsid w:val="006069F1"/>
    <w:rsid w:val="006106AB"/>
    <w:rsid w:val="00611159"/>
    <w:rsid w:val="00611647"/>
    <w:rsid w:val="006119A1"/>
    <w:rsid w:val="00612B8C"/>
    <w:rsid w:val="0061514E"/>
    <w:rsid w:val="00615754"/>
    <w:rsid w:val="0061742B"/>
    <w:rsid w:val="00621513"/>
    <w:rsid w:val="00621B68"/>
    <w:rsid w:val="0062260E"/>
    <w:rsid w:val="00623180"/>
    <w:rsid w:val="00624A63"/>
    <w:rsid w:val="006301FC"/>
    <w:rsid w:val="00630AB2"/>
    <w:rsid w:val="00631CCC"/>
    <w:rsid w:val="00631F5B"/>
    <w:rsid w:val="00633368"/>
    <w:rsid w:val="0063778A"/>
    <w:rsid w:val="00637F8D"/>
    <w:rsid w:val="006424F9"/>
    <w:rsid w:val="00644B9C"/>
    <w:rsid w:val="006468A2"/>
    <w:rsid w:val="00647DF3"/>
    <w:rsid w:val="00651F9B"/>
    <w:rsid w:val="006522FA"/>
    <w:rsid w:val="006524F4"/>
    <w:rsid w:val="00655863"/>
    <w:rsid w:val="00655C2A"/>
    <w:rsid w:val="00655D87"/>
    <w:rsid w:val="00656945"/>
    <w:rsid w:val="00656E81"/>
    <w:rsid w:val="006576EA"/>
    <w:rsid w:val="00661244"/>
    <w:rsid w:val="00662815"/>
    <w:rsid w:val="00664EF2"/>
    <w:rsid w:val="0066512E"/>
    <w:rsid w:val="00670770"/>
    <w:rsid w:val="006718F0"/>
    <w:rsid w:val="006721A5"/>
    <w:rsid w:val="006723D3"/>
    <w:rsid w:val="00673123"/>
    <w:rsid w:val="00673CF4"/>
    <w:rsid w:val="0067577B"/>
    <w:rsid w:val="00675839"/>
    <w:rsid w:val="006772DD"/>
    <w:rsid w:val="00681BA2"/>
    <w:rsid w:val="00683273"/>
    <w:rsid w:val="00683464"/>
    <w:rsid w:val="00683478"/>
    <w:rsid w:val="00686427"/>
    <w:rsid w:val="006877B7"/>
    <w:rsid w:val="00690C4E"/>
    <w:rsid w:val="00690C53"/>
    <w:rsid w:val="006912C1"/>
    <w:rsid w:val="006923DD"/>
    <w:rsid w:val="00692464"/>
    <w:rsid w:val="00694216"/>
    <w:rsid w:val="00697D69"/>
    <w:rsid w:val="006A001A"/>
    <w:rsid w:val="006A01B5"/>
    <w:rsid w:val="006A020C"/>
    <w:rsid w:val="006A1BA0"/>
    <w:rsid w:val="006A20CD"/>
    <w:rsid w:val="006A348B"/>
    <w:rsid w:val="006A3BB1"/>
    <w:rsid w:val="006A4CCF"/>
    <w:rsid w:val="006A5AB7"/>
    <w:rsid w:val="006A6453"/>
    <w:rsid w:val="006A7305"/>
    <w:rsid w:val="006A7797"/>
    <w:rsid w:val="006B1704"/>
    <w:rsid w:val="006B20CF"/>
    <w:rsid w:val="006B3EFA"/>
    <w:rsid w:val="006B4264"/>
    <w:rsid w:val="006B58C9"/>
    <w:rsid w:val="006B6B0A"/>
    <w:rsid w:val="006B75F0"/>
    <w:rsid w:val="006C1279"/>
    <w:rsid w:val="006C1977"/>
    <w:rsid w:val="006C43AB"/>
    <w:rsid w:val="006C47D3"/>
    <w:rsid w:val="006C6552"/>
    <w:rsid w:val="006C781C"/>
    <w:rsid w:val="006D019B"/>
    <w:rsid w:val="006D0B8F"/>
    <w:rsid w:val="006D1733"/>
    <w:rsid w:val="006D4937"/>
    <w:rsid w:val="006D55BC"/>
    <w:rsid w:val="006D56E2"/>
    <w:rsid w:val="006E17EF"/>
    <w:rsid w:val="006E26BC"/>
    <w:rsid w:val="006E3CCD"/>
    <w:rsid w:val="006E419F"/>
    <w:rsid w:val="006E5A9A"/>
    <w:rsid w:val="006E6627"/>
    <w:rsid w:val="006F0317"/>
    <w:rsid w:val="006F0D5C"/>
    <w:rsid w:val="006F1367"/>
    <w:rsid w:val="006F25EF"/>
    <w:rsid w:val="006F39A3"/>
    <w:rsid w:val="006F3C11"/>
    <w:rsid w:val="006F3D63"/>
    <w:rsid w:val="006F4754"/>
    <w:rsid w:val="006F571F"/>
    <w:rsid w:val="006F6E27"/>
    <w:rsid w:val="006F7562"/>
    <w:rsid w:val="0070084D"/>
    <w:rsid w:val="007011D2"/>
    <w:rsid w:val="007013D6"/>
    <w:rsid w:val="00701EF0"/>
    <w:rsid w:val="007020ED"/>
    <w:rsid w:val="00703371"/>
    <w:rsid w:val="007039B6"/>
    <w:rsid w:val="00703A95"/>
    <w:rsid w:val="007054F3"/>
    <w:rsid w:val="00711646"/>
    <w:rsid w:val="00712EC4"/>
    <w:rsid w:val="0071333C"/>
    <w:rsid w:val="00713CFE"/>
    <w:rsid w:val="00714108"/>
    <w:rsid w:val="007151D4"/>
    <w:rsid w:val="0071528F"/>
    <w:rsid w:val="00715492"/>
    <w:rsid w:val="007174E6"/>
    <w:rsid w:val="00721028"/>
    <w:rsid w:val="007211B3"/>
    <w:rsid w:val="00721CD4"/>
    <w:rsid w:val="0072210E"/>
    <w:rsid w:val="00722D10"/>
    <w:rsid w:val="00723458"/>
    <w:rsid w:val="00723D23"/>
    <w:rsid w:val="0073038E"/>
    <w:rsid w:val="00731E69"/>
    <w:rsid w:val="00731F52"/>
    <w:rsid w:val="00732E94"/>
    <w:rsid w:val="007335AC"/>
    <w:rsid w:val="00733871"/>
    <w:rsid w:val="00734936"/>
    <w:rsid w:val="007349CC"/>
    <w:rsid w:val="007377B0"/>
    <w:rsid w:val="00741FCE"/>
    <w:rsid w:val="00743777"/>
    <w:rsid w:val="00745FB5"/>
    <w:rsid w:val="00747A31"/>
    <w:rsid w:val="00747B9F"/>
    <w:rsid w:val="00751586"/>
    <w:rsid w:val="007530C2"/>
    <w:rsid w:val="007533A2"/>
    <w:rsid w:val="00756926"/>
    <w:rsid w:val="00756D3A"/>
    <w:rsid w:val="0075765B"/>
    <w:rsid w:val="00757932"/>
    <w:rsid w:val="00757CE5"/>
    <w:rsid w:val="00760D06"/>
    <w:rsid w:val="0076208C"/>
    <w:rsid w:val="0076220E"/>
    <w:rsid w:val="00762436"/>
    <w:rsid w:val="00762A5F"/>
    <w:rsid w:val="007639B9"/>
    <w:rsid w:val="00764B05"/>
    <w:rsid w:val="007667C7"/>
    <w:rsid w:val="0076683F"/>
    <w:rsid w:val="00766E51"/>
    <w:rsid w:val="0076718A"/>
    <w:rsid w:val="007711E7"/>
    <w:rsid w:val="00772013"/>
    <w:rsid w:val="007721A0"/>
    <w:rsid w:val="00774323"/>
    <w:rsid w:val="0077503B"/>
    <w:rsid w:val="007754E0"/>
    <w:rsid w:val="00775513"/>
    <w:rsid w:val="00776428"/>
    <w:rsid w:val="00777C99"/>
    <w:rsid w:val="00781A88"/>
    <w:rsid w:val="0078252E"/>
    <w:rsid w:val="007838B1"/>
    <w:rsid w:val="007844AA"/>
    <w:rsid w:val="00784A95"/>
    <w:rsid w:val="00785C18"/>
    <w:rsid w:val="00786BC6"/>
    <w:rsid w:val="00786CCF"/>
    <w:rsid w:val="00787351"/>
    <w:rsid w:val="00787F08"/>
    <w:rsid w:val="00791A45"/>
    <w:rsid w:val="0079277E"/>
    <w:rsid w:val="0079369F"/>
    <w:rsid w:val="00795B87"/>
    <w:rsid w:val="007970A9"/>
    <w:rsid w:val="0079788F"/>
    <w:rsid w:val="007A01D1"/>
    <w:rsid w:val="007A034D"/>
    <w:rsid w:val="007A1F4F"/>
    <w:rsid w:val="007A2B78"/>
    <w:rsid w:val="007A3348"/>
    <w:rsid w:val="007A38EC"/>
    <w:rsid w:val="007A6D67"/>
    <w:rsid w:val="007A71D2"/>
    <w:rsid w:val="007A79A2"/>
    <w:rsid w:val="007B0035"/>
    <w:rsid w:val="007B0B49"/>
    <w:rsid w:val="007B20F6"/>
    <w:rsid w:val="007B284E"/>
    <w:rsid w:val="007B35CA"/>
    <w:rsid w:val="007B689A"/>
    <w:rsid w:val="007C01F1"/>
    <w:rsid w:val="007C1431"/>
    <w:rsid w:val="007C1998"/>
    <w:rsid w:val="007C325C"/>
    <w:rsid w:val="007C3A71"/>
    <w:rsid w:val="007C45A0"/>
    <w:rsid w:val="007C4BA6"/>
    <w:rsid w:val="007C7092"/>
    <w:rsid w:val="007D079E"/>
    <w:rsid w:val="007D16F1"/>
    <w:rsid w:val="007D289F"/>
    <w:rsid w:val="007D37B0"/>
    <w:rsid w:val="007D5402"/>
    <w:rsid w:val="007D5D6C"/>
    <w:rsid w:val="007D69ED"/>
    <w:rsid w:val="007D6E4B"/>
    <w:rsid w:val="007E10DA"/>
    <w:rsid w:val="007E1B02"/>
    <w:rsid w:val="007E2F80"/>
    <w:rsid w:val="007E34AE"/>
    <w:rsid w:val="007E39E1"/>
    <w:rsid w:val="007E4D11"/>
    <w:rsid w:val="007E6DBE"/>
    <w:rsid w:val="007E79D3"/>
    <w:rsid w:val="007F0CED"/>
    <w:rsid w:val="007F192E"/>
    <w:rsid w:val="007F2204"/>
    <w:rsid w:val="007F30DD"/>
    <w:rsid w:val="007F49D5"/>
    <w:rsid w:val="007F574F"/>
    <w:rsid w:val="007F5C92"/>
    <w:rsid w:val="007F687A"/>
    <w:rsid w:val="00800588"/>
    <w:rsid w:val="00800912"/>
    <w:rsid w:val="00800A15"/>
    <w:rsid w:val="0080121C"/>
    <w:rsid w:val="008020BF"/>
    <w:rsid w:val="008022D0"/>
    <w:rsid w:val="0080350A"/>
    <w:rsid w:val="0080362A"/>
    <w:rsid w:val="00804B5E"/>
    <w:rsid w:val="00805499"/>
    <w:rsid w:val="0080651E"/>
    <w:rsid w:val="0080770F"/>
    <w:rsid w:val="00807C22"/>
    <w:rsid w:val="00807FA0"/>
    <w:rsid w:val="00810546"/>
    <w:rsid w:val="00811560"/>
    <w:rsid w:val="00811E60"/>
    <w:rsid w:val="00813FB0"/>
    <w:rsid w:val="00814228"/>
    <w:rsid w:val="00815662"/>
    <w:rsid w:val="00815CD8"/>
    <w:rsid w:val="00817102"/>
    <w:rsid w:val="00817695"/>
    <w:rsid w:val="00817C8A"/>
    <w:rsid w:val="008202B0"/>
    <w:rsid w:val="008204F2"/>
    <w:rsid w:val="00820816"/>
    <w:rsid w:val="008212C7"/>
    <w:rsid w:val="008212ED"/>
    <w:rsid w:val="008227EE"/>
    <w:rsid w:val="00824151"/>
    <w:rsid w:val="0083034F"/>
    <w:rsid w:val="00830557"/>
    <w:rsid w:val="0083145C"/>
    <w:rsid w:val="008317A6"/>
    <w:rsid w:val="0083412B"/>
    <w:rsid w:val="008344F8"/>
    <w:rsid w:val="00835BAB"/>
    <w:rsid w:val="00835DF0"/>
    <w:rsid w:val="0084085C"/>
    <w:rsid w:val="00840F57"/>
    <w:rsid w:val="00843CA2"/>
    <w:rsid w:val="00844C10"/>
    <w:rsid w:val="00844C82"/>
    <w:rsid w:val="00845E4C"/>
    <w:rsid w:val="008505A7"/>
    <w:rsid w:val="008515E7"/>
    <w:rsid w:val="00853216"/>
    <w:rsid w:val="00853A72"/>
    <w:rsid w:val="00854460"/>
    <w:rsid w:val="008569E6"/>
    <w:rsid w:val="00856A51"/>
    <w:rsid w:val="00857018"/>
    <w:rsid w:val="00857D94"/>
    <w:rsid w:val="00861769"/>
    <w:rsid w:val="00861E91"/>
    <w:rsid w:val="0086222C"/>
    <w:rsid w:val="00863C00"/>
    <w:rsid w:val="00863CC3"/>
    <w:rsid w:val="008644AD"/>
    <w:rsid w:val="00864997"/>
    <w:rsid w:val="00864F33"/>
    <w:rsid w:val="00865064"/>
    <w:rsid w:val="00865272"/>
    <w:rsid w:val="008657B9"/>
    <w:rsid w:val="0086595D"/>
    <w:rsid w:val="008665C6"/>
    <w:rsid w:val="008669BC"/>
    <w:rsid w:val="00866A38"/>
    <w:rsid w:val="008679DE"/>
    <w:rsid w:val="00867E64"/>
    <w:rsid w:val="0087107B"/>
    <w:rsid w:val="00871793"/>
    <w:rsid w:val="0087358E"/>
    <w:rsid w:val="00873CDC"/>
    <w:rsid w:val="008748E8"/>
    <w:rsid w:val="00875AFC"/>
    <w:rsid w:val="0087631E"/>
    <w:rsid w:val="00876B7E"/>
    <w:rsid w:val="008817A2"/>
    <w:rsid w:val="00884937"/>
    <w:rsid w:val="00884E0D"/>
    <w:rsid w:val="0088577E"/>
    <w:rsid w:val="008920CC"/>
    <w:rsid w:val="008931D6"/>
    <w:rsid w:val="00893B18"/>
    <w:rsid w:val="00894560"/>
    <w:rsid w:val="0089485F"/>
    <w:rsid w:val="0089547F"/>
    <w:rsid w:val="008975F1"/>
    <w:rsid w:val="008A1454"/>
    <w:rsid w:val="008A1B05"/>
    <w:rsid w:val="008A2EC8"/>
    <w:rsid w:val="008A35F3"/>
    <w:rsid w:val="008A4D56"/>
    <w:rsid w:val="008A4D73"/>
    <w:rsid w:val="008A5B3E"/>
    <w:rsid w:val="008B3C95"/>
    <w:rsid w:val="008B5E31"/>
    <w:rsid w:val="008B7D0D"/>
    <w:rsid w:val="008C0C34"/>
    <w:rsid w:val="008C191C"/>
    <w:rsid w:val="008C19FE"/>
    <w:rsid w:val="008C3766"/>
    <w:rsid w:val="008C3866"/>
    <w:rsid w:val="008C3BD6"/>
    <w:rsid w:val="008C4E00"/>
    <w:rsid w:val="008C5FAB"/>
    <w:rsid w:val="008C6CAF"/>
    <w:rsid w:val="008D0773"/>
    <w:rsid w:val="008D0A57"/>
    <w:rsid w:val="008D119F"/>
    <w:rsid w:val="008D134B"/>
    <w:rsid w:val="008D1372"/>
    <w:rsid w:val="008D1714"/>
    <w:rsid w:val="008D2B67"/>
    <w:rsid w:val="008D2E7D"/>
    <w:rsid w:val="008D3F5A"/>
    <w:rsid w:val="008D40C3"/>
    <w:rsid w:val="008D4E78"/>
    <w:rsid w:val="008D5138"/>
    <w:rsid w:val="008D619B"/>
    <w:rsid w:val="008E0E94"/>
    <w:rsid w:val="008E1339"/>
    <w:rsid w:val="008E3C99"/>
    <w:rsid w:val="008E62FF"/>
    <w:rsid w:val="008E6D0F"/>
    <w:rsid w:val="008E7734"/>
    <w:rsid w:val="008E7F7C"/>
    <w:rsid w:val="008F02B3"/>
    <w:rsid w:val="008F1284"/>
    <w:rsid w:val="008F1CA7"/>
    <w:rsid w:val="008F2F0A"/>
    <w:rsid w:val="008F3382"/>
    <w:rsid w:val="008F34D3"/>
    <w:rsid w:val="008F40D8"/>
    <w:rsid w:val="008F418A"/>
    <w:rsid w:val="008F4831"/>
    <w:rsid w:val="008F4F8C"/>
    <w:rsid w:val="008F51D6"/>
    <w:rsid w:val="008F5606"/>
    <w:rsid w:val="008F730B"/>
    <w:rsid w:val="00900F3C"/>
    <w:rsid w:val="00900FE1"/>
    <w:rsid w:val="009012BD"/>
    <w:rsid w:val="009027E2"/>
    <w:rsid w:val="00903139"/>
    <w:rsid w:val="0090326C"/>
    <w:rsid w:val="009042D4"/>
    <w:rsid w:val="00904584"/>
    <w:rsid w:val="009059F7"/>
    <w:rsid w:val="00905A67"/>
    <w:rsid w:val="00905C58"/>
    <w:rsid w:val="00906CE3"/>
    <w:rsid w:val="00906EB3"/>
    <w:rsid w:val="00910892"/>
    <w:rsid w:val="00910B71"/>
    <w:rsid w:val="00910E8A"/>
    <w:rsid w:val="00910E9E"/>
    <w:rsid w:val="00912BFC"/>
    <w:rsid w:val="009135EC"/>
    <w:rsid w:val="00914288"/>
    <w:rsid w:val="00914A85"/>
    <w:rsid w:val="00915AE5"/>
    <w:rsid w:val="00916325"/>
    <w:rsid w:val="009169CD"/>
    <w:rsid w:val="00916B10"/>
    <w:rsid w:val="00916E2D"/>
    <w:rsid w:val="00917CBD"/>
    <w:rsid w:val="00921B97"/>
    <w:rsid w:val="00921BBB"/>
    <w:rsid w:val="0092281F"/>
    <w:rsid w:val="00923512"/>
    <w:rsid w:val="009245AB"/>
    <w:rsid w:val="009245D8"/>
    <w:rsid w:val="00925AF0"/>
    <w:rsid w:val="009274B9"/>
    <w:rsid w:val="00930538"/>
    <w:rsid w:val="00931402"/>
    <w:rsid w:val="009326F5"/>
    <w:rsid w:val="00932D08"/>
    <w:rsid w:val="00935456"/>
    <w:rsid w:val="009357D0"/>
    <w:rsid w:val="00937060"/>
    <w:rsid w:val="00941172"/>
    <w:rsid w:val="009411DA"/>
    <w:rsid w:val="00941372"/>
    <w:rsid w:val="0094332C"/>
    <w:rsid w:val="00943CCB"/>
    <w:rsid w:val="0094656F"/>
    <w:rsid w:val="009513D1"/>
    <w:rsid w:val="009516E6"/>
    <w:rsid w:val="00951E49"/>
    <w:rsid w:val="009527E8"/>
    <w:rsid w:val="00955504"/>
    <w:rsid w:val="009578FA"/>
    <w:rsid w:val="00960899"/>
    <w:rsid w:val="00962394"/>
    <w:rsid w:val="00962402"/>
    <w:rsid w:val="009632F0"/>
    <w:rsid w:val="009634F6"/>
    <w:rsid w:val="0096491B"/>
    <w:rsid w:val="00964BC7"/>
    <w:rsid w:val="009666AE"/>
    <w:rsid w:val="00967A89"/>
    <w:rsid w:val="00967E83"/>
    <w:rsid w:val="00970832"/>
    <w:rsid w:val="0097287F"/>
    <w:rsid w:val="00972C7B"/>
    <w:rsid w:val="00972F70"/>
    <w:rsid w:val="00973739"/>
    <w:rsid w:val="00975789"/>
    <w:rsid w:val="00976751"/>
    <w:rsid w:val="009769B0"/>
    <w:rsid w:val="00977127"/>
    <w:rsid w:val="009774F3"/>
    <w:rsid w:val="009807A0"/>
    <w:rsid w:val="00980A17"/>
    <w:rsid w:val="00981F09"/>
    <w:rsid w:val="00982E5C"/>
    <w:rsid w:val="00983BB0"/>
    <w:rsid w:val="00983D13"/>
    <w:rsid w:val="00984588"/>
    <w:rsid w:val="00987207"/>
    <w:rsid w:val="00990801"/>
    <w:rsid w:val="00991F2D"/>
    <w:rsid w:val="009920D2"/>
    <w:rsid w:val="0099294A"/>
    <w:rsid w:val="00992F4E"/>
    <w:rsid w:val="00994958"/>
    <w:rsid w:val="00995BFA"/>
    <w:rsid w:val="009965B3"/>
    <w:rsid w:val="009A0A01"/>
    <w:rsid w:val="009A138F"/>
    <w:rsid w:val="009A3831"/>
    <w:rsid w:val="009A3C89"/>
    <w:rsid w:val="009A3CC3"/>
    <w:rsid w:val="009A6F17"/>
    <w:rsid w:val="009B0676"/>
    <w:rsid w:val="009B0CD7"/>
    <w:rsid w:val="009B0E67"/>
    <w:rsid w:val="009B17DB"/>
    <w:rsid w:val="009B2538"/>
    <w:rsid w:val="009B2B71"/>
    <w:rsid w:val="009B4970"/>
    <w:rsid w:val="009B4F47"/>
    <w:rsid w:val="009B4FD7"/>
    <w:rsid w:val="009B5D49"/>
    <w:rsid w:val="009B5EBE"/>
    <w:rsid w:val="009B7EAC"/>
    <w:rsid w:val="009B7F45"/>
    <w:rsid w:val="009C148C"/>
    <w:rsid w:val="009C2628"/>
    <w:rsid w:val="009C2E9A"/>
    <w:rsid w:val="009C3D52"/>
    <w:rsid w:val="009C46CB"/>
    <w:rsid w:val="009C59FF"/>
    <w:rsid w:val="009C65F5"/>
    <w:rsid w:val="009D04FC"/>
    <w:rsid w:val="009D2BED"/>
    <w:rsid w:val="009D4956"/>
    <w:rsid w:val="009D55AB"/>
    <w:rsid w:val="009D7A1B"/>
    <w:rsid w:val="009D7D97"/>
    <w:rsid w:val="009E0022"/>
    <w:rsid w:val="009E1231"/>
    <w:rsid w:val="009E34DE"/>
    <w:rsid w:val="009E35D4"/>
    <w:rsid w:val="009F2657"/>
    <w:rsid w:val="009F36E0"/>
    <w:rsid w:val="009F3953"/>
    <w:rsid w:val="009F4D68"/>
    <w:rsid w:val="009F5A33"/>
    <w:rsid w:val="009F5F39"/>
    <w:rsid w:val="009F7424"/>
    <w:rsid w:val="009F7807"/>
    <w:rsid w:val="00A01346"/>
    <w:rsid w:val="00A01F43"/>
    <w:rsid w:val="00A0254B"/>
    <w:rsid w:val="00A03A89"/>
    <w:rsid w:val="00A03EDE"/>
    <w:rsid w:val="00A040BB"/>
    <w:rsid w:val="00A06F9E"/>
    <w:rsid w:val="00A0736E"/>
    <w:rsid w:val="00A12FDD"/>
    <w:rsid w:val="00A13767"/>
    <w:rsid w:val="00A144A8"/>
    <w:rsid w:val="00A14644"/>
    <w:rsid w:val="00A16829"/>
    <w:rsid w:val="00A16B93"/>
    <w:rsid w:val="00A20914"/>
    <w:rsid w:val="00A21148"/>
    <w:rsid w:val="00A228BE"/>
    <w:rsid w:val="00A25A4A"/>
    <w:rsid w:val="00A25E0A"/>
    <w:rsid w:val="00A2638B"/>
    <w:rsid w:val="00A273F3"/>
    <w:rsid w:val="00A27CBE"/>
    <w:rsid w:val="00A3082A"/>
    <w:rsid w:val="00A318AA"/>
    <w:rsid w:val="00A3372A"/>
    <w:rsid w:val="00A36180"/>
    <w:rsid w:val="00A37E7D"/>
    <w:rsid w:val="00A41CC2"/>
    <w:rsid w:val="00A4212A"/>
    <w:rsid w:val="00A44422"/>
    <w:rsid w:val="00A44B62"/>
    <w:rsid w:val="00A45390"/>
    <w:rsid w:val="00A4788A"/>
    <w:rsid w:val="00A47DE9"/>
    <w:rsid w:val="00A5197B"/>
    <w:rsid w:val="00A53092"/>
    <w:rsid w:val="00A53FE3"/>
    <w:rsid w:val="00A541ED"/>
    <w:rsid w:val="00A57371"/>
    <w:rsid w:val="00A61CC8"/>
    <w:rsid w:val="00A61D54"/>
    <w:rsid w:val="00A622CE"/>
    <w:rsid w:val="00A62E29"/>
    <w:rsid w:val="00A636DC"/>
    <w:rsid w:val="00A64051"/>
    <w:rsid w:val="00A64933"/>
    <w:rsid w:val="00A66154"/>
    <w:rsid w:val="00A66820"/>
    <w:rsid w:val="00A70262"/>
    <w:rsid w:val="00A70C86"/>
    <w:rsid w:val="00A7170D"/>
    <w:rsid w:val="00A71BAD"/>
    <w:rsid w:val="00A72210"/>
    <w:rsid w:val="00A72A61"/>
    <w:rsid w:val="00A73670"/>
    <w:rsid w:val="00A73682"/>
    <w:rsid w:val="00A75FD6"/>
    <w:rsid w:val="00A76855"/>
    <w:rsid w:val="00A771D6"/>
    <w:rsid w:val="00A77905"/>
    <w:rsid w:val="00A80F16"/>
    <w:rsid w:val="00A84219"/>
    <w:rsid w:val="00A846B3"/>
    <w:rsid w:val="00A85557"/>
    <w:rsid w:val="00A86C17"/>
    <w:rsid w:val="00A874FE"/>
    <w:rsid w:val="00A87DD1"/>
    <w:rsid w:val="00A87E18"/>
    <w:rsid w:val="00A92298"/>
    <w:rsid w:val="00A9291C"/>
    <w:rsid w:val="00A9358A"/>
    <w:rsid w:val="00A93D02"/>
    <w:rsid w:val="00A95DA7"/>
    <w:rsid w:val="00A95DBA"/>
    <w:rsid w:val="00A963C3"/>
    <w:rsid w:val="00A96488"/>
    <w:rsid w:val="00A96D48"/>
    <w:rsid w:val="00A96DD2"/>
    <w:rsid w:val="00AA104E"/>
    <w:rsid w:val="00AA1225"/>
    <w:rsid w:val="00AA12AC"/>
    <w:rsid w:val="00AA202A"/>
    <w:rsid w:val="00AA216A"/>
    <w:rsid w:val="00AA39AF"/>
    <w:rsid w:val="00AA541D"/>
    <w:rsid w:val="00AA6D73"/>
    <w:rsid w:val="00AA6D84"/>
    <w:rsid w:val="00AB0498"/>
    <w:rsid w:val="00AB1005"/>
    <w:rsid w:val="00AB2025"/>
    <w:rsid w:val="00AB2286"/>
    <w:rsid w:val="00AB2AC8"/>
    <w:rsid w:val="00AB3741"/>
    <w:rsid w:val="00AB3E6C"/>
    <w:rsid w:val="00AB462A"/>
    <w:rsid w:val="00AB58BE"/>
    <w:rsid w:val="00AB59C3"/>
    <w:rsid w:val="00AB79F9"/>
    <w:rsid w:val="00AC0AA3"/>
    <w:rsid w:val="00AC12B2"/>
    <w:rsid w:val="00AC1A3B"/>
    <w:rsid w:val="00AC1DAC"/>
    <w:rsid w:val="00AC256A"/>
    <w:rsid w:val="00AC5C9C"/>
    <w:rsid w:val="00AC6058"/>
    <w:rsid w:val="00AC6C2A"/>
    <w:rsid w:val="00AC717E"/>
    <w:rsid w:val="00AC72AB"/>
    <w:rsid w:val="00AC748E"/>
    <w:rsid w:val="00AD1422"/>
    <w:rsid w:val="00AD3567"/>
    <w:rsid w:val="00AD3A03"/>
    <w:rsid w:val="00AD3D8F"/>
    <w:rsid w:val="00AD43FD"/>
    <w:rsid w:val="00AD491C"/>
    <w:rsid w:val="00AD522C"/>
    <w:rsid w:val="00AD6D36"/>
    <w:rsid w:val="00AD7EBE"/>
    <w:rsid w:val="00AE0D6F"/>
    <w:rsid w:val="00AE11E3"/>
    <w:rsid w:val="00AE36A0"/>
    <w:rsid w:val="00AE39B6"/>
    <w:rsid w:val="00AE3A5F"/>
    <w:rsid w:val="00AE4652"/>
    <w:rsid w:val="00AE4CE5"/>
    <w:rsid w:val="00AE50CE"/>
    <w:rsid w:val="00AE6CDE"/>
    <w:rsid w:val="00AF1414"/>
    <w:rsid w:val="00AF1CD6"/>
    <w:rsid w:val="00AF34EC"/>
    <w:rsid w:val="00AF7285"/>
    <w:rsid w:val="00AF77B2"/>
    <w:rsid w:val="00B01038"/>
    <w:rsid w:val="00B01215"/>
    <w:rsid w:val="00B02546"/>
    <w:rsid w:val="00B04513"/>
    <w:rsid w:val="00B06FD8"/>
    <w:rsid w:val="00B07EB6"/>
    <w:rsid w:val="00B116F7"/>
    <w:rsid w:val="00B11A43"/>
    <w:rsid w:val="00B12BFB"/>
    <w:rsid w:val="00B145D7"/>
    <w:rsid w:val="00B1684B"/>
    <w:rsid w:val="00B17AA6"/>
    <w:rsid w:val="00B23E21"/>
    <w:rsid w:val="00B24C8A"/>
    <w:rsid w:val="00B254A8"/>
    <w:rsid w:val="00B26F82"/>
    <w:rsid w:val="00B27225"/>
    <w:rsid w:val="00B30527"/>
    <w:rsid w:val="00B30B70"/>
    <w:rsid w:val="00B31120"/>
    <w:rsid w:val="00B3238D"/>
    <w:rsid w:val="00B323DC"/>
    <w:rsid w:val="00B33D29"/>
    <w:rsid w:val="00B35315"/>
    <w:rsid w:val="00B3538C"/>
    <w:rsid w:val="00B3559C"/>
    <w:rsid w:val="00B35AA0"/>
    <w:rsid w:val="00B36327"/>
    <w:rsid w:val="00B3676B"/>
    <w:rsid w:val="00B412F4"/>
    <w:rsid w:val="00B41426"/>
    <w:rsid w:val="00B437CA"/>
    <w:rsid w:val="00B44582"/>
    <w:rsid w:val="00B468C3"/>
    <w:rsid w:val="00B46A4A"/>
    <w:rsid w:val="00B46A66"/>
    <w:rsid w:val="00B502F9"/>
    <w:rsid w:val="00B5094F"/>
    <w:rsid w:val="00B50BBB"/>
    <w:rsid w:val="00B5133C"/>
    <w:rsid w:val="00B52845"/>
    <w:rsid w:val="00B52BB8"/>
    <w:rsid w:val="00B5318C"/>
    <w:rsid w:val="00B53A45"/>
    <w:rsid w:val="00B53C7F"/>
    <w:rsid w:val="00B53FD0"/>
    <w:rsid w:val="00B568DB"/>
    <w:rsid w:val="00B57C64"/>
    <w:rsid w:val="00B60050"/>
    <w:rsid w:val="00B6057D"/>
    <w:rsid w:val="00B60A34"/>
    <w:rsid w:val="00B61930"/>
    <w:rsid w:val="00B63CB4"/>
    <w:rsid w:val="00B66AEE"/>
    <w:rsid w:val="00B712C6"/>
    <w:rsid w:val="00B71737"/>
    <w:rsid w:val="00B71D8B"/>
    <w:rsid w:val="00B72644"/>
    <w:rsid w:val="00B76838"/>
    <w:rsid w:val="00B77396"/>
    <w:rsid w:val="00B77DDC"/>
    <w:rsid w:val="00B80EE8"/>
    <w:rsid w:val="00B8282A"/>
    <w:rsid w:val="00B830EF"/>
    <w:rsid w:val="00B83750"/>
    <w:rsid w:val="00B903F5"/>
    <w:rsid w:val="00B90923"/>
    <w:rsid w:val="00B90A23"/>
    <w:rsid w:val="00B9287C"/>
    <w:rsid w:val="00B92E08"/>
    <w:rsid w:val="00B92F61"/>
    <w:rsid w:val="00B93110"/>
    <w:rsid w:val="00B94019"/>
    <w:rsid w:val="00B942DC"/>
    <w:rsid w:val="00B952E7"/>
    <w:rsid w:val="00B95764"/>
    <w:rsid w:val="00B96B3C"/>
    <w:rsid w:val="00B97189"/>
    <w:rsid w:val="00B97A9F"/>
    <w:rsid w:val="00BA0399"/>
    <w:rsid w:val="00BA3B5D"/>
    <w:rsid w:val="00BA5032"/>
    <w:rsid w:val="00BA6350"/>
    <w:rsid w:val="00BA711E"/>
    <w:rsid w:val="00BB1FC6"/>
    <w:rsid w:val="00BB324F"/>
    <w:rsid w:val="00BB371C"/>
    <w:rsid w:val="00BB4060"/>
    <w:rsid w:val="00BB654D"/>
    <w:rsid w:val="00BC07C2"/>
    <w:rsid w:val="00BC16F4"/>
    <w:rsid w:val="00BC2FF6"/>
    <w:rsid w:val="00BC308D"/>
    <w:rsid w:val="00BC4FE4"/>
    <w:rsid w:val="00BC59FF"/>
    <w:rsid w:val="00BC5B00"/>
    <w:rsid w:val="00BC6DB6"/>
    <w:rsid w:val="00BC7C77"/>
    <w:rsid w:val="00BD00AA"/>
    <w:rsid w:val="00BD1A10"/>
    <w:rsid w:val="00BD26C5"/>
    <w:rsid w:val="00BD270B"/>
    <w:rsid w:val="00BD3CC8"/>
    <w:rsid w:val="00BD710D"/>
    <w:rsid w:val="00BE10AD"/>
    <w:rsid w:val="00BE1886"/>
    <w:rsid w:val="00BE2343"/>
    <w:rsid w:val="00BE3E54"/>
    <w:rsid w:val="00BE4089"/>
    <w:rsid w:val="00BE45AD"/>
    <w:rsid w:val="00BE71E8"/>
    <w:rsid w:val="00BE7BF0"/>
    <w:rsid w:val="00BE7FA9"/>
    <w:rsid w:val="00BF02A9"/>
    <w:rsid w:val="00BF1136"/>
    <w:rsid w:val="00BF17A9"/>
    <w:rsid w:val="00BF2C86"/>
    <w:rsid w:val="00BF3077"/>
    <w:rsid w:val="00BF4F74"/>
    <w:rsid w:val="00BF50A3"/>
    <w:rsid w:val="00BF618F"/>
    <w:rsid w:val="00BF7608"/>
    <w:rsid w:val="00BF7D3D"/>
    <w:rsid w:val="00C00A30"/>
    <w:rsid w:val="00C03AC3"/>
    <w:rsid w:val="00C04CA5"/>
    <w:rsid w:val="00C04D51"/>
    <w:rsid w:val="00C05033"/>
    <w:rsid w:val="00C051BA"/>
    <w:rsid w:val="00C0660B"/>
    <w:rsid w:val="00C0671F"/>
    <w:rsid w:val="00C068BF"/>
    <w:rsid w:val="00C0710E"/>
    <w:rsid w:val="00C074D6"/>
    <w:rsid w:val="00C07659"/>
    <w:rsid w:val="00C1162F"/>
    <w:rsid w:val="00C12B8C"/>
    <w:rsid w:val="00C131D1"/>
    <w:rsid w:val="00C1326D"/>
    <w:rsid w:val="00C13367"/>
    <w:rsid w:val="00C14255"/>
    <w:rsid w:val="00C15F2F"/>
    <w:rsid w:val="00C17454"/>
    <w:rsid w:val="00C17F67"/>
    <w:rsid w:val="00C2030B"/>
    <w:rsid w:val="00C2077D"/>
    <w:rsid w:val="00C21970"/>
    <w:rsid w:val="00C21CCD"/>
    <w:rsid w:val="00C22162"/>
    <w:rsid w:val="00C22365"/>
    <w:rsid w:val="00C225FE"/>
    <w:rsid w:val="00C23B6D"/>
    <w:rsid w:val="00C24D1D"/>
    <w:rsid w:val="00C24DBB"/>
    <w:rsid w:val="00C24EB0"/>
    <w:rsid w:val="00C259EB"/>
    <w:rsid w:val="00C2607F"/>
    <w:rsid w:val="00C270EE"/>
    <w:rsid w:val="00C276EA"/>
    <w:rsid w:val="00C302F8"/>
    <w:rsid w:val="00C34A58"/>
    <w:rsid w:val="00C3559D"/>
    <w:rsid w:val="00C3715C"/>
    <w:rsid w:val="00C376E9"/>
    <w:rsid w:val="00C400F4"/>
    <w:rsid w:val="00C42091"/>
    <w:rsid w:val="00C42471"/>
    <w:rsid w:val="00C43E12"/>
    <w:rsid w:val="00C44939"/>
    <w:rsid w:val="00C44E85"/>
    <w:rsid w:val="00C46286"/>
    <w:rsid w:val="00C468F5"/>
    <w:rsid w:val="00C472F1"/>
    <w:rsid w:val="00C529EB"/>
    <w:rsid w:val="00C5310B"/>
    <w:rsid w:val="00C535C6"/>
    <w:rsid w:val="00C53C6B"/>
    <w:rsid w:val="00C547F7"/>
    <w:rsid w:val="00C549CF"/>
    <w:rsid w:val="00C5500C"/>
    <w:rsid w:val="00C56C79"/>
    <w:rsid w:val="00C57274"/>
    <w:rsid w:val="00C57A3B"/>
    <w:rsid w:val="00C6089D"/>
    <w:rsid w:val="00C60EB8"/>
    <w:rsid w:val="00C60F94"/>
    <w:rsid w:val="00C62B11"/>
    <w:rsid w:val="00C62C71"/>
    <w:rsid w:val="00C62C76"/>
    <w:rsid w:val="00C63C1F"/>
    <w:rsid w:val="00C64C60"/>
    <w:rsid w:val="00C64C8C"/>
    <w:rsid w:val="00C6569B"/>
    <w:rsid w:val="00C65D37"/>
    <w:rsid w:val="00C67998"/>
    <w:rsid w:val="00C70005"/>
    <w:rsid w:val="00C71495"/>
    <w:rsid w:val="00C71932"/>
    <w:rsid w:val="00C71A36"/>
    <w:rsid w:val="00C71EB8"/>
    <w:rsid w:val="00C76A19"/>
    <w:rsid w:val="00C773A3"/>
    <w:rsid w:val="00C776C2"/>
    <w:rsid w:val="00C77916"/>
    <w:rsid w:val="00C81C97"/>
    <w:rsid w:val="00C81E00"/>
    <w:rsid w:val="00C827C9"/>
    <w:rsid w:val="00C8322B"/>
    <w:rsid w:val="00C84E00"/>
    <w:rsid w:val="00C86276"/>
    <w:rsid w:val="00C868A7"/>
    <w:rsid w:val="00C9058C"/>
    <w:rsid w:val="00C905C8"/>
    <w:rsid w:val="00C9124A"/>
    <w:rsid w:val="00C91619"/>
    <w:rsid w:val="00C9367E"/>
    <w:rsid w:val="00C959DB"/>
    <w:rsid w:val="00C95B9E"/>
    <w:rsid w:val="00CA1FEF"/>
    <w:rsid w:val="00CA27A5"/>
    <w:rsid w:val="00CA36D7"/>
    <w:rsid w:val="00CA4541"/>
    <w:rsid w:val="00CA79B8"/>
    <w:rsid w:val="00CA7C86"/>
    <w:rsid w:val="00CB01E9"/>
    <w:rsid w:val="00CB089F"/>
    <w:rsid w:val="00CB2BE5"/>
    <w:rsid w:val="00CB2D8B"/>
    <w:rsid w:val="00CB3084"/>
    <w:rsid w:val="00CB5400"/>
    <w:rsid w:val="00CB5BA6"/>
    <w:rsid w:val="00CB5C9F"/>
    <w:rsid w:val="00CB6034"/>
    <w:rsid w:val="00CB68CB"/>
    <w:rsid w:val="00CB7049"/>
    <w:rsid w:val="00CB7C82"/>
    <w:rsid w:val="00CC11BE"/>
    <w:rsid w:val="00CC15E5"/>
    <w:rsid w:val="00CC554F"/>
    <w:rsid w:val="00CC66F8"/>
    <w:rsid w:val="00CC6864"/>
    <w:rsid w:val="00CC6A07"/>
    <w:rsid w:val="00CD0018"/>
    <w:rsid w:val="00CD025A"/>
    <w:rsid w:val="00CD1027"/>
    <w:rsid w:val="00CD2D05"/>
    <w:rsid w:val="00CD3022"/>
    <w:rsid w:val="00CD3332"/>
    <w:rsid w:val="00CD36DE"/>
    <w:rsid w:val="00CD4F6C"/>
    <w:rsid w:val="00CD60E6"/>
    <w:rsid w:val="00CD740F"/>
    <w:rsid w:val="00CD7820"/>
    <w:rsid w:val="00CE0BDE"/>
    <w:rsid w:val="00CE17B6"/>
    <w:rsid w:val="00CE28CF"/>
    <w:rsid w:val="00CE2ED0"/>
    <w:rsid w:val="00CE4804"/>
    <w:rsid w:val="00CE775D"/>
    <w:rsid w:val="00CE78C1"/>
    <w:rsid w:val="00CE7E3E"/>
    <w:rsid w:val="00CF12A2"/>
    <w:rsid w:val="00CF22BB"/>
    <w:rsid w:val="00CF5BF5"/>
    <w:rsid w:val="00CF5E63"/>
    <w:rsid w:val="00CF6BE3"/>
    <w:rsid w:val="00CF6D99"/>
    <w:rsid w:val="00CF7009"/>
    <w:rsid w:val="00CF7497"/>
    <w:rsid w:val="00CF7B27"/>
    <w:rsid w:val="00D01335"/>
    <w:rsid w:val="00D01601"/>
    <w:rsid w:val="00D02E51"/>
    <w:rsid w:val="00D03373"/>
    <w:rsid w:val="00D03856"/>
    <w:rsid w:val="00D073A7"/>
    <w:rsid w:val="00D12AFE"/>
    <w:rsid w:val="00D14A74"/>
    <w:rsid w:val="00D16D5C"/>
    <w:rsid w:val="00D1759C"/>
    <w:rsid w:val="00D20260"/>
    <w:rsid w:val="00D21A16"/>
    <w:rsid w:val="00D239E0"/>
    <w:rsid w:val="00D25991"/>
    <w:rsid w:val="00D25ADD"/>
    <w:rsid w:val="00D25B90"/>
    <w:rsid w:val="00D26908"/>
    <w:rsid w:val="00D26D21"/>
    <w:rsid w:val="00D30634"/>
    <w:rsid w:val="00D33FD7"/>
    <w:rsid w:val="00D34B53"/>
    <w:rsid w:val="00D36CAD"/>
    <w:rsid w:val="00D37EEF"/>
    <w:rsid w:val="00D400D2"/>
    <w:rsid w:val="00D40A7C"/>
    <w:rsid w:val="00D41F12"/>
    <w:rsid w:val="00D424FD"/>
    <w:rsid w:val="00D466DB"/>
    <w:rsid w:val="00D502DD"/>
    <w:rsid w:val="00D50BEF"/>
    <w:rsid w:val="00D511AB"/>
    <w:rsid w:val="00D53A6E"/>
    <w:rsid w:val="00D54C9A"/>
    <w:rsid w:val="00D550A1"/>
    <w:rsid w:val="00D55A4A"/>
    <w:rsid w:val="00D56C51"/>
    <w:rsid w:val="00D60BF4"/>
    <w:rsid w:val="00D62EE3"/>
    <w:rsid w:val="00D63796"/>
    <w:rsid w:val="00D64E3E"/>
    <w:rsid w:val="00D671E1"/>
    <w:rsid w:val="00D67B36"/>
    <w:rsid w:val="00D72079"/>
    <w:rsid w:val="00D724AD"/>
    <w:rsid w:val="00D735BD"/>
    <w:rsid w:val="00D74E46"/>
    <w:rsid w:val="00D750F4"/>
    <w:rsid w:val="00D7663A"/>
    <w:rsid w:val="00D80AC1"/>
    <w:rsid w:val="00D80D8E"/>
    <w:rsid w:val="00D8318A"/>
    <w:rsid w:val="00D8744B"/>
    <w:rsid w:val="00D87D4F"/>
    <w:rsid w:val="00D90401"/>
    <w:rsid w:val="00D904F0"/>
    <w:rsid w:val="00D91C5A"/>
    <w:rsid w:val="00D923F1"/>
    <w:rsid w:val="00D93CA5"/>
    <w:rsid w:val="00D944C8"/>
    <w:rsid w:val="00D969A0"/>
    <w:rsid w:val="00D96C25"/>
    <w:rsid w:val="00D97A8D"/>
    <w:rsid w:val="00D97BBC"/>
    <w:rsid w:val="00DA0DF6"/>
    <w:rsid w:val="00DA10FA"/>
    <w:rsid w:val="00DA207C"/>
    <w:rsid w:val="00DA5B73"/>
    <w:rsid w:val="00DA772A"/>
    <w:rsid w:val="00DB0982"/>
    <w:rsid w:val="00DB0E9B"/>
    <w:rsid w:val="00DB223B"/>
    <w:rsid w:val="00DB41BF"/>
    <w:rsid w:val="00DB557E"/>
    <w:rsid w:val="00DB5AE9"/>
    <w:rsid w:val="00DB7742"/>
    <w:rsid w:val="00DC17E1"/>
    <w:rsid w:val="00DC3BE7"/>
    <w:rsid w:val="00DC4D25"/>
    <w:rsid w:val="00DC547D"/>
    <w:rsid w:val="00DC6E32"/>
    <w:rsid w:val="00DC7005"/>
    <w:rsid w:val="00DC766F"/>
    <w:rsid w:val="00DD038F"/>
    <w:rsid w:val="00DD04FD"/>
    <w:rsid w:val="00DD0C5C"/>
    <w:rsid w:val="00DD0E3B"/>
    <w:rsid w:val="00DD14D8"/>
    <w:rsid w:val="00DD15D7"/>
    <w:rsid w:val="00DD3774"/>
    <w:rsid w:val="00DD3FDA"/>
    <w:rsid w:val="00DD5B63"/>
    <w:rsid w:val="00DD62FF"/>
    <w:rsid w:val="00DD74BF"/>
    <w:rsid w:val="00DE0A77"/>
    <w:rsid w:val="00DE1697"/>
    <w:rsid w:val="00DE18EA"/>
    <w:rsid w:val="00DE1ADF"/>
    <w:rsid w:val="00DE2881"/>
    <w:rsid w:val="00DE2D80"/>
    <w:rsid w:val="00DE3C12"/>
    <w:rsid w:val="00DE4300"/>
    <w:rsid w:val="00DE4C7B"/>
    <w:rsid w:val="00DE5754"/>
    <w:rsid w:val="00DE6651"/>
    <w:rsid w:val="00DF476E"/>
    <w:rsid w:val="00DF4F5B"/>
    <w:rsid w:val="00DF50A4"/>
    <w:rsid w:val="00DF5746"/>
    <w:rsid w:val="00E000A5"/>
    <w:rsid w:val="00E0082D"/>
    <w:rsid w:val="00E0087F"/>
    <w:rsid w:val="00E00E4B"/>
    <w:rsid w:val="00E023F4"/>
    <w:rsid w:val="00E0276A"/>
    <w:rsid w:val="00E03C78"/>
    <w:rsid w:val="00E058BE"/>
    <w:rsid w:val="00E07CF1"/>
    <w:rsid w:val="00E10C17"/>
    <w:rsid w:val="00E110BA"/>
    <w:rsid w:val="00E110D1"/>
    <w:rsid w:val="00E11273"/>
    <w:rsid w:val="00E1260E"/>
    <w:rsid w:val="00E13BA8"/>
    <w:rsid w:val="00E140D3"/>
    <w:rsid w:val="00E143F7"/>
    <w:rsid w:val="00E14795"/>
    <w:rsid w:val="00E152F4"/>
    <w:rsid w:val="00E155E6"/>
    <w:rsid w:val="00E15B44"/>
    <w:rsid w:val="00E15FDA"/>
    <w:rsid w:val="00E201DA"/>
    <w:rsid w:val="00E2034A"/>
    <w:rsid w:val="00E20F20"/>
    <w:rsid w:val="00E240AD"/>
    <w:rsid w:val="00E25CE2"/>
    <w:rsid w:val="00E2718A"/>
    <w:rsid w:val="00E2779C"/>
    <w:rsid w:val="00E307C6"/>
    <w:rsid w:val="00E31080"/>
    <w:rsid w:val="00E32038"/>
    <w:rsid w:val="00E32783"/>
    <w:rsid w:val="00E33002"/>
    <w:rsid w:val="00E36635"/>
    <w:rsid w:val="00E37A61"/>
    <w:rsid w:val="00E40764"/>
    <w:rsid w:val="00E417DE"/>
    <w:rsid w:val="00E430AD"/>
    <w:rsid w:val="00E46F54"/>
    <w:rsid w:val="00E473D0"/>
    <w:rsid w:val="00E511F3"/>
    <w:rsid w:val="00E515A9"/>
    <w:rsid w:val="00E53E6F"/>
    <w:rsid w:val="00E5770F"/>
    <w:rsid w:val="00E60C8B"/>
    <w:rsid w:val="00E6283D"/>
    <w:rsid w:val="00E658A6"/>
    <w:rsid w:val="00E66BC8"/>
    <w:rsid w:val="00E67D89"/>
    <w:rsid w:val="00E70898"/>
    <w:rsid w:val="00E70925"/>
    <w:rsid w:val="00E721F7"/>
    <w:rsid w:val="00E7274E"/>
    <w:rsid w:val="00E73044"/>
    <w:rsid w:val="00E74071"/>
    <w:rsid w:val="00E74307"/>
    <w:rsid w:val="00E7471A"/>
    <w:rsid w:val="00E7510A"/>
    <w:rsid w:val="00E7523F"/>
    <w:rsid w:val="00E75D71"/>
    <w:rsid w:val="00E7661A"/>
    <w:rsid w:val="00E768C7"/>
    <w:rsid w:val="00E8074C"/>
    <w:rsid w:val="00E83005"/>
    <w:rsid w:val="00E83205"/>
    <w:rsid w:val="00E83505"/>
    <w:rsid w:val="00E83FBB"/>
    <w:rsid w:val="00E84369"/>
    <w:rsid w:val="00E8534F"/>
    <w:rsid w:val="00E857BB"/>
    <w:rsid w:val="00E86652"/>
    <w:rsid w:val="00E87CCA"/>
    <w:rsid w:val="00E90FD6"/>
    <w:rsid w:val="00E9125B"/>
    <w:rsid w:val="00E923C3"/>
    <w:rsid w:val="00E925A5"/>
    <w:rsid w:val="00E939B4"/>
    <w:rsid w:val="00E93EEB"/>
    <w:rsid w:val="00E95549"/>
    <w:rsid w:val="00E95936"/>
    <w:rsid w:val="00EA0721"/>
    <w:rsid w:val="00EA0F61"/>
    <w:rsid w:val="00EA15D2"/>
    <w:rsid w:val="00EA1D72"/>
    <w:rsid w:val="00EA250F"/>
    <w:rsid w:val="00EA25C2"/>
    <w:rsid w:val="00EA2CA6"/>
    <w:rsid w:val="00EA3D8A"/>
    <w:rsid w:val="00EA4E97"/>
    <w:rsid w:val="00EA5CB4"/>
    <w:rsid w:val="00EA6B8C"/>
    <w:rsid w:val="00EA786A"/>
    <w:rsid w:val="00EB042D"/>
    <w:rsid w:val="00EB35F8"/>
    <w:rsid w:val="00EB4305"/>
    <w:rsid w:val="00EB74EE"/>
    <w:rsid w:val="00EB7CE1"/>
    <w:rsid w:val="00EC0AA8"/>
    <w:rsid w:val="00EC0EF2"/>
    <w:rsid w:val="00EC1199"/>
    <w:rsid w:val="00EC1BF5"/>
    <w:rsid w:val="00EC3065"/>
    <w:rsid w:val="00EC4D07"/>
    <w:rsid w:val="00EC738D"/>
    <w:rsid w:val="00ED0460"/>
    <w:rsid w:val="00ED1505"/>
    <w:rsid w:val="00ED1B21"/>
    <w:rsid w:val="00ED476F"/>
    <w:rsid w:val="00ED510C"/>
    <w:rsid w:val="00ED5255"/>
    <w:rsid w:val="00EE0F22"/>
    <w:rsid w:val="00EE11B8"/>
    <w:rsid w:val="00EE23BA"/>
    <w:rsid w:val="00EE2C6C"/>
    <w:rsid w:val="00EE2F43"/>
    <w:rsid w:val="00EE3FBD"/>
    <w:rsid w:val="00EE587F"/>
    <w:rsid w:val="00EE6CFF"/>
    <w:rsid w:val="00EE74F5"/>
    <w:rsid w:val="00EF0BA7"/>
    <w:rsid w:val="00EF11C6"/>
    <w:rsid w:val="00EF1A8C"/>
    <w:rsid w:val="00EF4C0A"/>
    <w:rsid w:val="00EF55B9"/>
    <w:rsid w:val="00EF6F1E"/>
    <w:rsid w:val="00EF72B3"/>
    <w:rsid w:val="00EF79AD"/>
    <w:rsid w:val="00EF7F92"/>
    <w:rsid w:val="00F00F1D"/>
    <w:rsid w:val="00F03AF8"/>
    <w:rsid w:val="00F06F55"/>
    <w:rsid w:val="00F070F2"/>
    <w:rsid w:val="00F07FBA"/>
    <w:rsid w:val="00F1076C"/>
    <w:rsid w:val="00F1166E"/>
    <w:rsid w:val="00F12872"/>
    <w:rsid w:val="00F12B3E"/>
    <w:rsid w:val="00F142FB"/>
    <w:rsid w:val="00F14ADF"/>
    <w:rsid w:val="00F15236"/>
    <w:rsid w:val="00F20798"/>
    <w:rsid w:val="00F21106"/>
    <w:rsid w:val="00F235E4"/>
    <w:rsid w:val="00F2456F"/>
    <w:rsid w:val="00F26169"/>
    <w:rsid w:val="00F27F9E"/>
    <w:rsid w:val="00F308E9"/>
    <w:rsid w:val="00F3116C"/>
    <w:rsid w:val="00F31FB0"/>
    <w:rsid w:val="00F31FFD"/>
    <w:rsid w:val="00F32A9F"/>
    <w:rsid w:val="00F3378A"/>
    <w:rsid w:val="00F33E12"/>
    <w:rsid w:val="00F36B26"/>
    <w:rsid w:val="00F36DBE"/>
    <w:rsid w:val="00F43253"/>
    <w:rsid w:val="00F43259"/>
    <w:rsid w:val="00F4675C"/>
    <w:rsid w:val="00F46DE2"/>
    <w:rsid w:val="00F47163"/>
    <w:rsid w:val="00F47BDF"/>
    <w:rsid w:val="00F47CE9"/>
    <w:rsid w:val="00F50C62"/>
    <w:rsid w:val="00F51BDA"/>
    <w:rsid w:val="00F520C1"/>
    <w:rsid w:val="00F524E8"/>
    <w:rsid w:val="00F53B30"/>
    <w:rsid w:val="00F544B3"/>
    <w:rsid w:val="00F54557"/>
    <w:rsid w:val="00F5551F"/>
    <w:rsid w:val="00F5553B"/>
    <w:rsid w:val="00F570B7"/>
    <w:rsid w:val="00F57374"/>
    <w:rsid w:val="00F60006"/>
    <w:rsid w:val="00F613FA"/>
    <w:rsid w:val="00F617D5"/>
    <w:rsid w:val="00F63E0F"/>
    <w:rsid w:val="00F65412"/>
    <w:rsid w:val="00F65BDF"/>
    <w:rsid w:val="00F66A5D"/>
    <w:rsid w:val="00F7291D"/>
    <w:rsid w:val="00F73DBA"/>
    <w:rsid w:val="00F767C3"/>
    <w:rsid w:val="00F7740A"/>
    <w:rsid w:val="00F80C16"/>
    <w:rsid w:val="00F81DD9"/>
    <w:rsid w:val="00F81EA9"/>
    <w:rsid w:val="00F83AEF"/>
    <w:rsid w:val="00F83BCB"/>
    <w:rsid w:val="00F83FF8"/>
    <w:rsid w:val="00F87B89"/>
    <w:rsid w:val="00F90A3E"/>
    <w:rsid w:val="00F90C68"/>
    <w:rsid w:val="00F91695"/>
    <w:rsid w:val="00F91E41"/>
    <w:rsid w:val="00F9234A"/>
    <w:rsid w:val="00F92EC6"/>
    <w:rsid w:val="00F9355A"/>
    <w:rsid w:val="00F952B8"/>
    <w:rsid w:val="00F95304"/>
    <w:rsid w:val="00F95AB3"/>
    <w:rsid w:val="00F96768"/>
    <w:rsid w:val="00F97ABD"/>
    <w:rsid w:val="00FA3042"/>
    <w:rsid w:val="00FA49DD"/>
    <w:rsid w:val="00FA5784"/>
    <w:rsid w:val="00FA5B42"/>
    <w:rsid w:val="00FA7685"/>
    <w:rsid w:val="00FB1B23"/>
    <w:rsid w:val="00FB210C"/>
    <w:rsid w:val="00FB21E0"/>
    <w:rsid w:val="00FB4EA6"/>
    <w:rsid w:val="00FB5016"/>
    <w:rsid w:val="00FB57E6"/>
    <w:rsid w:val="00FB5986"/>
    <w:rsid w:val="00FB5B26"/>
    <w:rsid w:val="00FB7824"/>
    <w:rsid w:val="00FB790F"/>
    <w:rsid w:val="00FB7CA1"/>
    <w:rsid w:val="00FC0893"/>
    <w:rsid w:val="00FC197D"/>
    <w:rsid w:val="00FC1FF0"/>
    <w:rsid w:val="00FC2130"/>
    <w:rsid w:val="00FC29D7"/>
    <w:rsid w:val="00FC4183"/>
    <w:rsid w:val="00FC49AC"/>
    <w:rsid w:val="00FC4F37"/>
    <w:rsid w:val="00FC5130"/>
    <w:rsid w:val="00FC5B9B"/>
    <w:rsid w:val="00FC737D"/>
    <w:rsid w:val="00FC74F1"/>
    <w:rsid w:val="00FC7848"/>
    <w:rsid w:val="00FC7EEE"/>
    <w:rsid w:val="00FD143D"/>
    <w:rsid w:val="00FD267E"/>
    <w:rsid w:val="00FD2737"/>
    <w:rsid w:val="00FD2DDA"/>
    <w:rsid w:val="00FD4103"/>
    <w:rsid w:val="00FD4F2F"/>
    <w:rsid w:val="00FD5C38"/>
    <w:rsid w:val="00FE1075"/>
    <w:rsid w:val="00FE11E6"/>
    <w:rsid w:val="00FE28BB"/>
    <w:rsid w:val="00FE28F1"/>
    <w:rsid w:val="00FE2925"/>
    <w:rsid w:val="00FE3A01"/>
    <w:rsid w:val="00FE4777"/>
    <w:rsid w:val="00FE50FA"/>
    <w:rsid w:val="00FE6F80"/>
    <w:rsid w:val="00FE7726"/>
    <w:rsid w:val="00FE7C4B"/>
    <w:rsid w:val="00FF28EB"/>
    <w:rsid w:val="00FF2DB6"/>
    <w:rsid w:val="00FF336F"/>
    <w:rsid w:val="00FF3E32"/>
    <w:rsid w:val="00FF52DC"/>
    <w:rsid w:val="00FF58F6"/>
    <w:rsid w:val="00FF65D8"/>
    <w:rsid w:val="00FF6B4E"/>
    <w:rsid w:val="00FF7A9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6BAB"/>
  <w15:docId w15:val="{585F726B-149C-488E-8ADD-370426AC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D6"/>
  </w:style>
  <w:style w:type="paragraph" w:styleId="Ttulo1">
    <w:name w:val="heading 1"/>
    <w:basedOn w:val="Normal"/>
    <w:next w:val="Normal"/>
    <w:link w:val="Ttulo1Car"/>
    <w:uiPriority w:val="9"/>
    <w:qFormat/>
    <w:rsid w:val="006424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424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424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Párrafo de lista1,Colorful List - Accent 11,List Paragraph1,Cuadrícula clara - Énfasis 31,List Paragraph2,Lista vistosa - Énfasis 11,Lista clara - Énfasis 51"/>
    <w:basedOn w:val="Normal"/>
    <w:link w:val="PrrafodelistaCar"/>
    <w:uiPriority w:val="34"/>
    <w:qFormat/>
    <w:rsid w:val="00EF55B9"/>
    <w:pPr>
      <w:ind w:left="720"/>
      <w:contextualSpacing/>
    </w:pPr>
  </w:style>
  <w:style w:type="paragraph" w:styleId="Encabezado">
    <w:name w:val="header"/>
    <w:aliases w:val="encabezado"/>
    <w:basedOn w:val="Normal"/>
    <w:link w:val="EncabezadoCar"/>
    <w:uiPriority w:val="99"/>
    <w:unhideWhenUsed/>
    <w:rsid w:val="004E5DC4"/>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4E5DC4"/>
  </w:style>
  <w:style w:type="paragraph" w:styleId="Piedepgina">
    <w:name w:val="footer"/>
    <w:basedOn w:val="Normal"/>
    <w:link w:val="PiedepginaCar"/>
    <w:uiPriority w:val="99"/>
    <w:unhideWhenUsed/>
    <w:rsid w:val="004E5D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DC4"/>
  </w:style>
  <w:style w:type="paragraph" w:styleId="Sinespaciado">
    <w:name w:val="No Spacing"/>
    <w:uiPriority w:val="1"/>
    <w:qFormat/>
    <w:rsid w:val="004E5DC4"/>
    <w:pPr>
      <w:spacing w:after="0" w:line="240" w:lineRule="auto"/>
    </w:pPr>
  </w:style>
  <w:style w:type="paragraph" w:styleId="HTMLconformatoprevio">
    <w:name w:val="HTML Preformatted"/>
    <w:basedOn w:val="Normal"/>
    <w:link w:val="HTMLconformatoprevioCar"/>
    <w:uiPriority w:val="99"/>
    <w:semiHidden/>
    <w:unhideWhenUsed/>
    <w:rsid w:val="00033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033A97"/>
    <w:rPr>
      <w:rFonts w:ascii="Courier New" w:eastAsia="Times New Roman" w:hAnsi="Courier New" w:cs="Courier New"/>
      <w:sz w:val="20"/>
      <w:szCs w:val="20"/>
      <w:lang w:val="es-MX" w:eastAsia="es-MX"/>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xt,Ca,FA Fu?notente,C,ft"/>
    <w:basedOn w:val="Normal"/>
    <w:link w:val="TextonotapieCar"/>
    <w:unhideWhenUsed/>
    <w:qFormat/>
    <w:rsid w:val="009F5A33"/>
    <w:pPr>
      <w:spacing w:after="0" w:line="240" w:lineRule="auto"/>
    </w:pPr>
    <w:rPr>
      <w:sz w:val="20"/>
      <w:szCs w:val="20"/>
    </w:rPr>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a Car,C Car"/>
    <w:basedOn w:val="Fuentedeprrafopredeter"/>
    <w:link w:val="Textonotapie"/>
    <w:qFormat/>
    <w:rsid w:val="009F5A33"/>
    <w:rPr>
      <w:sz w:val="20"/>
      <w:szCs w:val="20"/>
    </w:rPr>
  </w:style>
  <w:style w:type="character" w:styleId="Refdenotaalpie">
    <w:name w:val="footnote reference"/>
    <w:aliases w:val="Texto de nota al pie,Footnotes refss,Appel note de bas de page,Footnote number,referencia nota al pie,BVI fnr,f,4_G,16 Point,Superscript 6 Point,Footnote Reference Char3,Footnote Reference Char1 Char,Footnote Reference Char Char Char"/>
    <w:basedOn w:val="Fuentedeprrafopredeter"/>
    <w:link w:val="4GChar"/>
    <w:uiPriority w:val="99"/>
    <w:unhideWhenUsed/>
    <w:qFormat/>
    <w:rsid w:val="009F5A33"/>
    <w:rPr>
      <w:vertAlign w:val="superscript"/>
    </w:rPr>
  </w:style>
  <w:style w:type="character" w:styleId="Hipervnculo">
    <w:name w:val="Hyperlink"/>
    <w:basedOn w:val="Fuentedeprrafopredeter"/>
    <w:uiPriority w:val="99"/>
    <w:unhideWhenUsed/>
    <w:rsid w:val="009F5A33"/>
    <w:rPr>
      <w:color w:val="0000FF"/>
      <w:u w:val="single"/>
    </w:rPr>
  </w:style>
  <w:style w:type="paragraph" w:styleId="Textodeglobo">
    <w:name w:val="Balloon Text"/>
    <w:basedOn w:val="Normal"/>
    <w:link w:val="TextodegloboCar"/>
    <w:uiPriority w:val="99"/>
    <w:semiHidden/>
    <w:unhideWhenUsed/>
    <w:rsid w:val="002400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098"/>
    <w:rPr>
      <w:rFonts w:ascii="Segoe UI" w:hAnsi="Segoe UI" w:cs="Segoe UI"/>
      <w:sz w:val="18"/>
      <w:szCs w:val="18"/>
    </w:rPr>
  </w:style>
  <w:style w:type="character" w:styleId="Refdecomentario">
    <w:name w:val="annotation reference"/>
    <w:basedOn w:val="Fuentedeprrafopredeter"/>
    <w:uiPriority w:val="99"/>
    <w:semiHidden/>
    <w:unhideWhenUsed/>
    <w:rsid w:val="00240098"/>
    <w:rPr>
      <w:sz w:val="16"/>
      <w:szCs w:val="16"/>
    </w:rPr>
  </w:style>
  <w:style w:type="paragraph" w:styleId="Textocomentario">
    <w:name w:val="annotation text"/>
    <w:basedOn w:val="Normal"/>
    <w:link w:val="TextocomentarioCar"/>
    <w:uiPriority w:val="99"/>
    <w:unhideWhenUsed/>
    <w:rsid w:val="00240098"/>
    <w:pPr>
      <w:spacing w:line="240" w:lineRule="auto"/>
    </w:pPr>
    <w:rPr>
      <w:sz w:val="20"/>
      <w:szCs w:val="20"/>
    </w:rPr>
  </w:style>
  <w:style w:type="character" w:customStyle="1" w:styleId="TextocomentarioCar">
    <w:name w:val="Texto comentario Car"/>
    <w:basedOn w:val="Fuentedeprrafopredeter"/>
    <w:link w:val="Textocomentario"/>
    <w:uiPriority w:val="99"/>
    <w:rsid w:val="00240098"/>
    <w:rPr>
      <w:sz w:val="20"/>
      <w:szCs w:val="20"/>
    </w:rPr>
  </w:style>
  <w:style w:type="paragraph" w:styleId="Asuntodelcomentario">
    <w:name w:val="annotation subject"/>
    <w:basedOn w:val="Textocomentario"/>
    <w:next w:val="Textocomentario"/>
    <w:link w:val="AsuntodelcomentarioCar"/>
    <w:uiPriority w:val="99"/>
    <w:semiHidden/>
    <w:unhideWhenUsed/>
    <w:rsid w:val="00240098"/>
    <w:rPr>
      <w:b/>
      <w:bCs/>
    </w:rPr>
  </w:style>
  <w:style w:type="character" w:customStyle="1" w:styleId="AsuntodelcomentarioCar">
    <w:name w:val="Asunto del comentario Car"/>
    <w:basedOn w:val="TextocomentarioCar"/>
    <w:link w:val="Asuntodelcomentario"/>
    <w:uiPriority w:val="99"/>
    <w:semiHidden/>
    <w:rsid w:val="00240098"/>
    <w:rPr>
      <w:b/>
      <w:bCs/>
      <w:sz w:val="20"/>
      <w:szCs w:val="20"/>
    </w:rPr>
  </w:style>
  <w:style w:type="character" w:styleId="Textoennegrita">
    <w:name w:val="Strong"/>
    <w:basedOn w:val="Fuentedeprrafopredeter"/>
    <w:uiPriority w:val="22"/>
    <w:qFormat/>
    <w:rsid w:val="00EB7CE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D1505"/>
    <w:pPr>
      <w:spacing w:after="0" w:line="240" w:lineRule="auto"/>
      <w:jc w:val="both"/>
    </w:pPr>
    <w:rPr>
      <w:vertAlign w:val="superscript"/>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notentext Car"/>
    <w:basedOn w:val="Fuentedeprrafopredeter"/>
    <w:qFormat/>
    <w:rsid w:val="004254B6"/>
    <w:rPr>
      <w:rFonts w:ascii="Times New Roman" w:eastAsia="Times New Roman" w:hAnsi="Times New Roman" w:cs="Times New Roman"/>
      <w:sz w:val="24"/>
      <w:szCs w:val="24"/>
      <w:lang w:val="x-none" w:eastAsia="es-ES"/>
    </w:rPr>
  </w:style>
  <w:style w:type="character" w:customStyle="1" w:styleId="Ttulo2Car">
    <w:name w:val="Título 2 Car"/>
    <w:basedOn w:val="Fuentedeprrafopredeter"/>
    <w:link w:val="Ttulo2"/>
    <w:uiPriority w:val="9"/>
    <w:rsid w:val="006424F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6424F9"/>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6424F9"/>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6424F9"/>
    <w:pPr>
      <w:outlineLvl w:val="9"/>
    </w:pPr>
    <w:rPr>
      <w:lang w:eastAsia="es-CR"/>
    </w:rPr>
  </w:style>
  <w:style w:type="paragraph" w:styleId="TDC1">
    <w:name w:val="toc 1"/>
    <w:basedOn w:val="Normal"/>
    <w:next w:val="Normal"/>
    <w:autoRedefine/>
    <w:uiPriority w:val="39"/>
    <w:unhideWhenUsed/>
    <w:rsid w:val="00B30527"/>
    <w:pPr>
      <w:tabs>
        <w:tab w:val="left" w:pos="660"/>
        <w:tab w:val="right" w:leader="dot" w:pos="8828"/>
      </w:tabs>
      <w:spacing w:after="0" w:line="240" w:lineRule="auto"/>
      <w:ind w:left="425"/>
    </w:pPr>
  </w:style>
  <w:style w:type="character" w:styleId="Nmerodelnea">
    <w:name w:val="line number"/>
    <w:basedOn w:val="Fuentedeprrafopredeter"/>
    <w:uiPriority w:val="99"/>
    <w:semiHidden/>
    <w:unhideWhenUsed/>
    <w:rsid w:val="00E857BB"/>
  </w:style>
  <w:style w:type="character" w:customStyle="1" w:styleId="PrrafodelistaCar">
    <w:name w:val="Párrafo de lista Car"/>
    <w:aliases w:val="Footnote Car,Párrafo de lista1 Car,Colorful List - Accent 11 Car,List Paragraph1 Car,Cuadrícula clara - Énfasis 31 Car,List Paragraph2 Car,Lista vistosa - Énfasis 11 Car,Lista clara - Énfasis 51 Car"/>
    <w:link w:val="Prrafodelista"/>
    <w:uiPriority w:val="34"/>
    <w:locked/>
    <w:rsid w:val="00081553"/>
  </w:style>
  <w:style w:type="paragraph" w:customStyle="1" w:styleId="Default">
    <w:name w:val="Default"/>
    <w:rsid w:val="00AD3567"/>
    <w:pPr>
      <w:autoSpaceDE w:val="0"/>
      <w:autoSpaceDN w:val="0"/>
      <w:adjustRightInd w:val="0"/>
      <w:spacing w:after="0" w:line="240" w:lineRule="auto"/>
    </w:pPr>
    <w:rPr>
      <w:rFonts w:ascii="Verdana" w:hAnsi="Verdana" w:cs="Verdana"/>
      <w:color w:val="000000"/>
      <w:sz w:val="24"/>
      <w:szCs w:val="24"/>
      <w:lang w:val="en-US"/>
    </w:rPr>
  </w:style>
  <w:style w:type="character" w:customStyle="1" w:styleId="Mencinsinresolver1">
    <w:name w:val="Mención sin resolver1"/>
    <w:basedOn w:val="Fuentedeprrafopredeter"/>
    <w:uiPriority w:val="99"/>
    <w:semiHidden/>
    <w:unhideWhenUsed/>
    <w:rsid w:val="00E000A5"/>
    <w:rPr>
      <w:color w:val="605E5C"/>
      <w:shd w:val="clear" w:color="auto" w:fill="E1DFDD"/>
    </w:rPr>
  </w:style>
  <w:style w:type="character" w:styleId="Hipervnculovisitado">
    <w:name w:val="FollowedHyperlink"/>
    <w:basedOn w:val="Fuentedeprrafopredeter"/>
    <w:uiPriority w:val="99"/>
    <w:semiHidden/>
    <w:unhideWhenUsed/>
    <w:rsid w:val="00E000A5"/>
    <w:rPr>
      <w:color w:val="954F72" w:themeColor="followedHyperlink"/>
      <w:u w:val="single"/>
    </w:rPr>
  </w:style>
  <w:style w:type="paragraph" w:styleId="Revisin">
    <w:name w:val="Revision"/>
    <w:hidden/>
    <w:uiPriority w:val="99"/>
    <w:semiHidden/>
    <w:rsid w:val="00766E51"/>
    <w:pPr>
      <w:spacing w:after="0" w:line="240" w:lineRule="auto"/>
    </w:pPr>
  </w:style>
  <w:style w:type="character" w:styleId="Mencinsinresolver">
    <w:name w:val="Unresolved Mention"/>
    <w:basedOn w:val="Fuentedeprrafopredeter"/>
    <w:uiPriority w:val="99"/>
    <w:semiHidden/>
    <w:unhideWhenUsed/>
    <w:rsid w:val="00F31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9158">
      <w:bodyDiv w:val="1"/>
      <w:marLeft w:val="0"/>
      <w:marRight w:val="0"/>
      <w:marTop w:val="0"/>
      <w:marBottom w:val="0"/>
      <w:divBdr>
        <w:top w:val="none" w:sz="0" w:space="0" w:color="auto"/>
        <w:left w:val="none" w:sz="0" w:space="0" w:color="auto"/>
        <w:bottom w:val="none" w:sz="0" w:space="0" w:color="auto"/>
        <w:right w:val="none" w:sz="0" w:space="0" w:color="auto"/>
      </w:divBdr>
    </w:div>
    <w:div w:id="390815905">
      <w:bodyDiv w:val="1"/>
      <w:marLeft w:val="0"/>
      <w:marRight w:val="0"/>
      <w:marTop w:val="0"/>
      <w:marBottom w:val="0"/>
      <w:divBdr>
        <w:top w:val="none" w:sz="0" w:space="0" w:color="auto"/>
        <w:left w:val="none" w:sz="0" w:space="0" w:color="auto"/>
        <w:bottom w:val="none" w:sz="0" w:space="0" w:color="auto"/>
        <w:right w:val="none" w:sz="0" w:space="0" w:color="auto"/>
      </w:divBdr>
    </w:div>
    <w:div w:id="580673832">
      <w:bodyDiv w:val="1"/>
      <w:marLeft w:val="0"/>
      <w:marRight w:val="0"/>
      <w:marTop w:val="0"/>
      <w:marBottom w:val="0"/>
      <w:divBdr>
        <w:top w:val="none" w:sz="0" w:space="0" w:color="auto"/>
        <w:left w:val="none" w:sz="0" w:space="0" w:color="auto"/>
        <w:bottom w:val="none" w:sz="0" w:space="0" w:color="auto"/>
        <w:right w:val="none" w:sz="0" w:space="0" w:color="auto"/>
      </w:divBdr>
    </w:div>
    <w:div w:id="638925023">
      <w:bodyDiv w:val="1"/>
      <w:marLeft w:val="0"/>
      <w:marRight w:val="0"/>
      <w:marTop w:val="0"/>
      <w:marBottom w:val="0"/>
      <w:divBdr>
        <w:top w:val="none" w:sz="0" w:space="0" w:color="auto"/>
        <w:left w:val="none" w:sz="0" w:space="0" w:color="auto"/>
        <w:bottom w:val="none" w:sz="0" w:space="0" w:color="auto"/>
        <w:right w:val="none" w:sz="0" w:space="0" w:color="auto"/>
      </w:divBdr>
    </w:div>
    <w:div w:id="1253247510">
      <w:bodyDiv w:val="1"/>
      <w:marLeft w:val="0"/>
      <w:marRight w:val="0"/>
      <w:marTop w:val="0"/>
      <w:marBottom w:val="0"/>
      <w:divBdr>
        <w:top w:val="none" w:sz="0" w:space="0" w:color="auto"/>
        <w:left w:val="none" w:sz="0" w:space="0" w:color="auto"/>
        <w:bottom w:val="none" w:sz="0" w:space="0" w:color="auto"/>
        <w:right w:val="none" w:sz="0" w:space="0" w:color="auto"/>
      </w:divBdr>
    </w:div>
    <w:div w:id="1322738067">
      <w:bodyDiv w:val="1"/>
      <w:marLeft w:val="0"/>
      <w:marRight w:val="0"/>
      <w:marTop w:val="0"/>
      <w:marBottom w:val="0"/>
      <w:divBdr>
        <w:top w:val="none" w:sz="0" w:space="0" w:color="auto"/>
        <w:left w:val="none" w:sz="0" w:space="0" w:color="auto"/>
        <w:bottom w:val="none" w:sz="0" w:space="0" w:color="auto"/>
        <w:right w:val="none" w:sz="0" w:space="0" w:color="auto"/>
      </w:divBdr>
    </w:div>
    <w:div w:id="1416123855">
      <w:bodyDiv w:val="1"/>
      <w:marLeft w:val="0"/>
      <w:marRight w:val="0"/>
      <w:marTop w:val="0"/>
      <w:marBottom w:val="0"/>
      <w:divBdr>
        <w:top w:val="none" w:sz="0" w:space="0" w:color="auto"/>
        <w:left w:val="none" w:sz="0" w:space="0" w:color="auto"/>
        <w:bottom w:val="none" w:sz="0" w:space="0" w:color="auto"/>
        <w:right w:val="none" w:sz="0" w:space="0" w:color="auto"/>
      </w:divBdr>
    </w:div>
    <w:div w:id="1469012498">
      <w:bodyDiv w:val="1"/>
      <w:marLeft w:val="0"/>
      <w:marRight w:val="0"/>
      <w:marTop w:val="0"/>
      <w:marBottom w:val="0"/>
      <w:divBdr>
        <w:top w:val="none" w:sz="0" w:space="0" w:color="auto"/>
        <w:left w:val="none" w:sz="0" w:space="0" w:color="auto"/>
        <w:bottom w:val="none" w:sz="0" w:space="0" w:color="auto"/>
        <w:right w:val="none" w:sz="0" w:space="0" w:color="auto"/>
      </w:divBdr>
    </w:div>
    <w:div w:id="1512261576">
      <w:bodyDiv w:val="1"/>
      <w:marLeft w:val="0"/>
      <w:marRight w:val="0"/>
      <w:marTop w:val="0"/>
      <w:marBottom w:val="0"/>
      <w:divBdr>
        <w:top w:val="none" w:sz="0" w:space="0" w:color="auto"/>
        <w:left w:val="none" w:sz="0" w:space="0" w:color="auto"/>
        <w:bottom w:val="none" w:sz="0" w:space="0" w:color="auto"/>
        <w:right w:val="none" w:sz="0" w:space="0" w:color="auto"/>
      </w:divBdr>
    </w:div>
    <w:div w:id="160414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opadeh.gob.gt/sentencia-corte-idh-giron-y-otro-vs-guatemala" TargetMode="External"/><Relationship Id="rId1" Type="http://schemas.openxmlformats.org/officeDocument/2006/relationships/hyperlink" Target="https://www.corteidh.or.cr/docs/casos/articulos/seriec_390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8930-9B28-4C2F-BAA2-7B9BE162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1805</Words>
  <Characters>9933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Marlyn Campos</cp:lastModifiedBy>
  <cp:revision>4</cp:revision>
  <cp:lastPrinted>2022-12-01T18:57:00Z</cp:lastPrinted>
  <dcterms:created xsi:type="dcterms:W3CDTF">2022-12-01T18:27:00Z</dcterms:created>
  <dcterms:modified xsi:type="dcterms:W3CDTF">2022-12-01T22:14:00Z</dcterms:modified>
</cp:coreProperties>
</file>