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8F802" w14:textId="77777777" w:rsidR="00A16D29" w:rsidRDefault="00A16D29" w:rsidP="00953C74">
      <w:pPr>
        <w:pStyle w:val="NormalWeb"/>
        <w:jc w:val="both"/>
        <w:rPr>
          <w:rFonts w:ascii="Verdana" w:hAnsi="Verdana" w:cs="Calibri"/>
          <w:b/>
          <w:color w:val="000000"/>
          <w:sz w:val="20"/>
          <w:szCs w:val="20"/>
        </w:rPr>
      </w:pPr>
    </w:p>
    <w:p w14:paraId="54F9D178" w14:textId="65F16DCC" w:rsidR="00AC143C" w:rsidRDefault="00AC143C" w:rsidP="00953C74">
      <w:pPr>
        <w:pStyle w:val="NormalWeb"/>
        <w:jc w:val="both"/>
        <w:rPr>
          <w:rFonts w:ascii="Verdana" w:hAnsi="Verdana" w:cs="Calibri"/>
          <w:b/>
          <w:color w:val="000000"/>
          <w:sz w:val="20"/>
          <w:szCs w:val="20"/>
        </w:rPr>
      </w:pPr>
    </w:p>
    <w:p w14:paraId="7A0E10B5" w14:textId="00905B7C" w:rsidR="00AC143C" w:rsidRDefault="00AC143C" w:rsidP="00953C74">
      <w:pPr>
        <w:pStyle w:val="NormalWeb"/>
        <w:jc w:val="both"/>
        <w:rPr>
          <w:rFonts w:ascii="Verdana" w:hAnsi="Verdana" w:cs="Calibri"/>
          <w:b/>
          <w:color w:val="000000"/>
          <w:sz w:val="20"/>
          <w:szCs w:val="20"/>
        </w:rPr>
      </w:pPr>
    </w:p>
    <w:p w14:paraId="3D1244DE" w14:textId="10B2A802" w:rsidR="00AC143C" w:rsidRDefault="00AC143C" w:rsidP="00953C74">
      <w:pPr>
        <w:pStyle w:val="NormalWeb"/>
        <w:jc w:val="both"/>
        <w:rPr>
          <w:rFonts w:ascii="Verdana" w:hAnsi="Verdana" w:cs="Calibri"/>
          <w:b/>
          <w:color w:val="000000"/>
          <w:sz w:val="20"/>
          <w:szCs w:val="20"/>
        </w:rPr>
      </w:pPr>
    </w:p>
    <w:p w14:paraId="30E40E7F" w14:textId="6D578812" w:rsidR="00AC143C" w:rsidRDefault="00AC143C" w:rsidP="00953C74">
      <w:pPr>
        <w:pStyle w:val="NormalWeb"/>
        <w:jc w:val="both"/>
        <w:rPr>
          <w:rFonts w:ascii="Verdana" w:hAnsi="Verdana" w:cs="Calibri"/>
          <w:b/>
          <w:color w:val="000000"/>
          <w:sz w:val="20"/>
          <w:szCs w:val="20"/>
        </w:rPr>
      </w:pPr>
    </w:p>
    <w:p w14:paraId="520C11AD" w14:textId="087090C3" w:rsidR="00AC143C" w:rsidRDefault="00AC143C" w:rsidP="00953C74">
      <w:pPr>
        <w:pStyle w:val="NormalWeb"/>
        <w:jc w:val="both"/>
        <w:rPr>
          <w:rFonts w:ascii="Verdana" w:hAnsi="Verdana" w:cs="Calibri"/>
          <w:b/>
          <w:color w:val="000000"/>
          <w:sz w:val="20"/>
          <w:szCs w:val="20"/>
        </w:rPr>
      </w:pPr>
    </w:p>
    <w:p w14:paraId="616E48FA" w14:textId="5EF28B3D" w:rsidR="00446A6C" w:rsidRDefault="00446A6C" w:rsidP="00953C74">
      <w:pPr>
        <w:pStyle w:val="NormalWeb"/>
        <w:jc w:val="both"/>
        <w:rPr>
          <w:rFonts w:ascii="Verdana" w:hAnsi="Verdana" w:cs="Calibri"/>
          <w:b/>
          <w:color w:val="000000"/>
          <w:sz w:val="20"/>
          <w:szCs w:val="20"/>
        </w:rPr>
      </w:pPr>
    </w:p>
    <w:p w14:paraId="19D49CFF" w14:textId="77777777" w:rsidR="00446A6C" w:rsidRDefault="00446A6C" w:rsidP="00953C74">
      <w:pPr>
        <w:pStyle w:val="NormalWeb"/>
        <w:jc w:val="both"/>
        <w:rPr>
          <w:rFonts w:ascii="Verdana" w:hAnsi="Verdana" w:cs="Calibri"/>
          <w:b/>
          <w:color w:val="000000"/>
          <w:sz w:val="20"/>
          <w:szCs w:val="20"/>
        </w:rPr>
      </w:pPr>
    </w:p>
    <w:p w14:paraId="1F0FA606" w14:textId="77777777" w:rsidR="0032215E" w:rsidRPr="00CD3A47" w:rsidRDefault="0032215E" w:rsidP="00953C74">
      <w:pPr>
        <w:pStyle w:val="NormalWeb"/>
        <w:jc w:val="both"/>
        <w:rPr>
          <w:rFonts w:ascii="Verdana" w:hAnsi="Verdana" w:cs="Calibri"/>
          <w:b/>
          <w:color w:val="000000"/>
          <w:sz w:val="20"/>
          <w:szCs w:val="20"/>
        </w:rPr>
      </w:pPr>
    </w:p>
    <w:p w14:paraId="0E141452" w14:textId="77777777" w:rsidR="00953C74" w:rsidRPr="00CD3A47" w:rsidRDefault="00953C74" w:rsidP="00953C74">
      <w:pPr>
        <w:pStyle w:val="NormalWeb"/>
        <w:jc w:val="center"/>
        <w:rPr>
          <w:rFonts w:ascii="Verdana" w:hAnsi="Verdana" w:cs="Calibri"/>
          <w:b/>
          <w:color w:val="000000"/>
          <w:sz w:val="20"/>
          <w:szCs w:val="20"/>
        </w:rPr>
      </w:pPr>
      <w:r w:rsidRPr="00CD3A47">
        <w:rPr>
          <w:rFonts w:ascii="Verdana" w:hAnsi="Verdana" w:cs="Calibri"/>
          <w:b/>
          <w:color w:val="000000"/>
          <w:sz w:val="20"/>
          <w:szCs w:val="20"/>
        </w:rPr>
        <w:t>RESOLUCIÓN DE LA</w:t>
      </w:r>
    </w:p>
    <w:p w14:paraId="335C4217" w14:textId="77777777" w:rsidR="00953C74" w:rsidRPr="00CD3A47" w:rsidRDefault="00953C74" w:rsidP="00953C74">
      <w:pPr>
        <w:pStyle w:val="NormalWeb"/>
        <w:jc w:val="center"/>
        <w:rPr>
          <w:rFonts w:ascii="Verdana" w:hAnsi="Verdana" w:cs="Calibri"/>
          <w:b/>
          <w:color w:val="000000"/>
          <w:sz w:val="20"/>
          <w:szCs w:val="20"/>
        </w:rPr>
      </w:pPr>
      <w:r w:rsidRPr="00CD3A47">
        <w:rPr>
          <w:rFonts w:ascii="Verdana" w:hAnsi="Verdana" w:cs="Calibri"/>
          <w:b/>
          <w:color w:val="000000"/>
          <w:sz w:val="20"/>
          <w:szCs w:val="20"/>
        </w:rPr>
        <w:t>CORTE INTERAMERICANA DE DERECHOS HUMANOS</w:t>
      </w:r>
      <w:r w:rsidRPr="00CD3A47">
        <w:rPr>
          <w:rFonts w:ascii="Verdana" w:hAnsi="Verdana" w:cs="Calibri"/>
          <w:b/>
          <w:color w:val="000000"/>
          <w:sz w:val="20"/>
          <w:szCs w:val="20"/>
          <w:vertAlign w:val="superscript"/>
        </w:rPr>
        <w:t>*</w:t>
      </w:r>
    </w:p>
    <w:p w14:paraId="75603DF3" w14:textId="77777777" w:rsidR="00953C74" w:rsidRPr="00CD3A47" w:rsidRDefault="00953C74" w:rsidP="00953C74">
      <w:pPr>
        <w:pStyle w:val="NormalWeb"/>
        <w:jc w:val="center"/>
        <w:rPr>
          <w:rFonts w:ascii="Verdana" w:hAnsi="Verdana" w:cs="Calibri"/>
          <w:b/>
          <w:color w:val="000000"/>
          <w:sz w:val="20"/>
          <w:szCs w:val="20"/>
        </w:rPr>
      </w:pPr>
    </w:p>
    <w:p w14:paraId="08358C11" w14:textId="424B92A0" w:rsidR="00953C74" w:rsidRPr="00CD3A47" w:rsidRDefault="00953C74" w:rsidP="00953C74">
      <w:pPr>
        <w:pStyle w:val="NormalWeb"/>
        <w:jc w:val="center"/>
        <w:rPr>
          <w:rFonts w:ascii="Verdana" w:hAnsi="Verdana" w:cs="Calibri"/>
          <w:b/>
          <w:color w:val="000000"/>
          <w:sz w:val="20"/>
          <w:szCs w:val="20"/>
        </w:rPr>
      </w:pPr>
      <w:r w:rsidRPr="00C9670C">
        <w:rPr>
          <w:rFonts w:ascii="Verdana" w:hAnsi="Verdana" w:cs="Calibri"/>
          <w:b/>
          <w:color w:val="000000"/>
          <w:sz w:val="20"/>
          <w:szCs w:val="20"/>
        </w:rPr>
        <w:t>DE</w:t>
      </w:r>
      <w:r w:rsidR="00A01049">
        <w:rPr>
          <w:rFonts w:ascii="Verdana" w:hAnsi="Verdana" w:cs="Calibri"/>
          <w:b/>
          <w:color w:val="000000"/>
          <w:sz w:val="20"/>
          <w:szCs w:val="20"/>
        </w:rPr>
        <w:t xml:space="preserve"> </w:t>
      </w:r>
      <w:r w:rsidR="00D075BC">
        <w:rPr>
          <w:rFonts w:ascii="Verdana" w:hAnsi="Verdana" w:cs="Calibri"/>
          <w:b/>
          <w:color w:val="000000"/>
          <w:sz w:val="20"/>
          <w:szCs w:val="20"/>
        </w:rPr>
        <w:t>12</w:t>
      </w:r>
      <w:r w:rsidRPr="000E547F">
        <w:rPr>
          <w:rFonts w:ascii="Verdana" w:hAnsi="Verdana" w:cs="Calibri"/>
          <w:b/>
          <w:color w:val="000000"/>
          <w:sz w:val="20"/>
          <w:szCs w:val="20"/>
        </w:rPr>
        <w:t xml:space="preserve"> DE </w:t>
      </w:r>
      <w:r w:rsidR="00C420AC">
        <w:rPr>
          <w:rFonts w:ascii="Verdana" w:hAnsi="Verdana" w:cs="Calibri"/>
          <w:b/>
          <w:color w:val="000000"/>
          <w:sz w:val="20"/>
          <w:szCs w:val="20"/>
        </w:rPr>
        <w:t>MAYO</w:t>
      </w:r>
      <w:r w:rsidRPr="000E547F">
        <w:rPr>
          <w:rFonts w:ascii="Verdana" w:hAnsi="Verdana" w:cs="Calibri"/>
          <w:b/>
          <w:color w:val="000000"/>
          <w:sz w:val="20"/>
          <w:szCs w:val="20"/>
        </w:rPr>
        <w:t xml:space="preserve"> DE 2022</w:t>
      </w:r>
    </w:p>
    <w:p w14:paraId="094B142A" w14:textId="77777777" w:rsidR="00953C74" w:rsidRPr="00CD3A47" w:rsidRDefault="00953C74" w:rsidP="00953C74">
      <w:pPr>
        <w:pStyle w:val="NormalWeb"/>
        <w:jc w:val="center"/>
        <w:rPr>
          <w:rFonts w:ascii="Verdana" w:hAnsi="Verdana" w:cs="Calibri"/>
          <w:b/>
          <w:color w:val="000000"/>
          <w:sz w:val="20"/>
          <w:szCs w:val="20"/>
        </w:rPr>
      </w:pPr>
    </w:p>
    <w:p w14:paraId="20513446" w14:textId="0764D11C" w:rsidR="00953C74" w:rsidRPr="00CD3A47" w:rsidRDefault="00953C74" w:rsidP="00953C74">
      <w:pPr>
        <w:pStyle w:val="NormalWeb"/>
        <w:jc w:val="center"/>
        <w:rPr>
          <w:rFonts w:ascii="Verdana" w:hAnsi="Verdana" w:cs="Calibri"/>
          <w:b/>
          <w:i/>
          <w:caps/>
          <w:color w:val="000000"/>
          <w:sz w:val="20"/>
          <w:szCs w:val="20"/>
        </w:rPr>
      </w:pPr>
      <w:r w:rsidRPr="00CD3A47">
        <w:rPr>
          <w:rFonts w:ascii="Verdana" w:hAnsi="Verdana" w:cs="Calibri"/>
          <w:b/>
          <w:i/>
          <w:caps/>
          <w:color w:val="000000"/>
          <w:sz w:val="20"/>
          <w:szCs w:val="20"/>
        </w:rPr>
        <w:t xml:space="preserve">CASO </w:t>
      </w:r>
      <w:r w:rsidR="00C420AC">
        <w:rPr>
          <w:rFonts w:ascii="Verdana" w:hAnsi="Verdana" w:cs="Calibri"/>
          <w:b/>
          <w:i/>
          <w:caps/>
          <w:color w:val="000000"/>
          <w:sz w:val="20"/>
          <w:szCs w:val="20"/>
        </w:rPr>
        <w:t>JENKINS</w:t>
      </w:r>
      <w:r w:rsidRPr="00CD3A47">
        <w:rPr>
          <w:rFonts w:ascii="Verdana" w:hAnsi="Verdana" w:cs="Calibri"/>
          <w:b/>
          <w:i/>
          <w:caps/>
          <w:color w:val="000000"/>
          <w:sz w:val="20"/>
          <w:szCs w:val="20"/>
        </w:rPr>
        <w:t xml:space="preserve"> Vs. </w:t>
      </w:r>
      <w:r w:rsidR="007A7000">
        <w:rPr>
          <w:rFonts w:ascii="Verdana" w:hAnsi="Verdana" w:cs="Calibri"/>
          <w:b/>
          <w:i/>
          <w:caps/>
          <w:color w:val="000000"/>
          <w:sz w:val="20"/>
          <w:szCs w:val="20"/>
        </w:rPr>
        <w:t>Argentina</w:t>
      </w:r>
    </w:p>
    <w:p w14:paraId="664F30ED" w14:textId="77777777" w:rsidR="00953C74" w:rsidRPr="00CD3A47" w:rsidRDefault="00953C74" w:rsidP="00953C74">
      <w:pPr>
        <w:pStyle w:val="NormalWeb"/>
        <w:jc w:val="center"/>
        <w:rPr>
          <w:rFonts w:ascii="Verdana" w:hAnsi="Verdana" w:cs="Calibri"/>
          <w:b/>
          <w:color w:val="000000"/>
          <w:sz w:val="20"/>
          <w:szCs w:val="20"/>
        </w:rPr>
      </w:pPr>
    </w:p>
    <w:p w14:paraId="0714E997" w14:textId="77777777" w:rsidR="00953C74" w:rsidRPr="00CD3A47" w:rsidRDefault="00953C74" w:rsidP="00953C74">
      <w:pPr>
        <w:pStyle w:val="NormalWeb"/>
        <w:jc w:val="center"/>
        <w:rPr>
          <w:rFonts w:ascii="Verdana" w:hAnsi="Verdana" w:cs="Calibri"/>
          <w:b/>
          <w:color w:val="000000"/>
          <w:sz w:val="20"/>
          <w:szCs w:val="20"/>
        </w:rPr>
      </w:pPr>
      <w:r w:rsidRPr="00CD3A47">
        <w:rPr>
          <w:rFonts w:ascii="Verdana" w:hAnsi="Verdana" w:cs="Calibri"/>
          <w:b/>
          <w:color w:val="000000"/>
          <w:sz w:val="20"/>
          <w:szCs w:val="20"/>
        </w:rPr>
        <w:t>SUPERVISIÓN DE CUMPLIMIENTO DE SENTENCIA</w:t>
      </w:r>
    </w:p>
    <w:p w14:paraId="4851F223" w14:textId="2D4F476A" w:rsidR="00953C74" w:rsidRDefault="00953C74" w:rsidP="00953C74">
      <w:pPr>
        <w:pStyle w:val="NormalWeb"/>
        <w:jc w:val="both"/>
        <w:rPr>
          <w:rFonts w:ascii="Verdana" w:hAnsi="Verdana" w:cs="Calibri"/>
          <w:color w:val="000000"/>
          <w:sz w:val="20"/>
          <w:szCs w:val="20"/>
        </w:rPr>
      </w:pPr>
    </w:p>
    <w:p w14:paraId="0AC30FF8" w14:textId="77777777" w:rsidR="00953C74" w:rsidRPr="00CD3A47" w:rsidRDefault="00953C74" w:rsidP="00953C74">
      <w:pPr>
        <w:pStyle w:val="NormalWeb"/>
        <w:jc w:val="both"/>
        <w:rPr>
          <w:rFonts w:ascii="Verdana" w:hAnsi="Verdana" w:cs="Calibri"/>
          <w:b/>
          <w:color w:val="000000"/>
          <w:sz w:val="20"/>
          <w:szCs w:val="20"/>
        </w:rPr>
      </w:pPr>
      <w:r w:rsidRPr="00CD3A47">
        <w:rPr>
          <w:rFonts w:ascii="Verdana" w:hAnsi="Verdana" w:cs="Calibri"/>
          <w:b/>
          <w:color w:val="000000"/>
          <w:sz w:val="20"/>
          <w:szCs w:val="20"/>
        </w:rPr>
        <w:t xml:space="preserve">VISTO: </w:t>
      </w:r>
    </w:p>
    <w:p w14:paraId="78485C1B" w14:textId="583CF6A6" w:rsidR="00953C74" w:rsidRDefault="00953C74" w:rsidP="00531771">
      <w:pPr>
        <w:pStyle w:val="Prrafodelista"/>
        <w:numPr>
          <w:ilvl w:val="0"/>
          <w:numId w:val="1"/>
        </w:numPr>
        <w:spacing w:before="120" w:after="120"/>
        <w:ind w:left="0" w:firstLine="0"/>
        <w:jc w:val="both"/>
        <w:rPr>
          <w:rFonts w:ascii="Verdana" w:hAnsi="Verdana"/>
          <w:color w:val="000000"/>
          <w:sz w:val="20"/>
          <w:szCs w:val="20"/>
        </w:rPr>
      </w:pPr>
      <w:r w:rsidRPr="00CD3A47">
        <w:rPr>
          <w:rFonts w:ascii="Verdana" w:hAnsi="Verdana"/>
          <w:sz w:val="20"/>
          <w:szCs w:val="20"/>
        </w:rPr>
        <w:t>La Sentencia de excepciones preliminares, fondo</w:t>
      </w:r>
      <w:r w:rsidR="00012A70">
        <w:rPr>
          <w:rFonts w:ascii="Verdana" w:hAnsi="Verdana"/>
          <w:sz w:val="20"/>
          <w:szCs w:val="20"/>
        </w:rPr>
        <w:t xml:space="preserve">, </w:t>
      </w:r>
      <w:r w:rsidRPr="00012A70">
        <w:rPr>
          <w:rFonts w:ascii="Verdana" w:hAnsi="Verdana"/>
          <w:sz w:val="20"/>
          <w:szCs w:val="20"/>
        </w:rPr>
        <w:t>reparaciones</w:t>
      </w:r>
      <w:r w:rsidR="00012A70">
        <w:rPr>
          <w:rFonts w:ascii="Verdana" w:hAnsi="Verdana"/>
          <w:sz w:val="20"/>
          <w:szCs w:val="20"/>
        </w:rPr>
        <w:t xml:space="preserve"> y costas</w:t>
      </w:r>
      <w:r w:rsidRPr="00012A70">
        <w:rPr>
          <w:rFonts w:ascii="Verdana" w:hAnsi="Verdana"/>
          <w:sz w:val="20"/>
          <w:szCs w:val="20"/>
        </w:rPr>
        <w:t xml:space="preserve"> </w:t>
      </w:r>
      <w:r w:rsidRPr="00012A70">
        <w:rPr>
          <w:rFonts w:ascii="Verdana" w:hAnsi="Verdana"/>
          <w:bCs/>
          <w:sz w:val="20"/>
        </w:rPr>
        <w:t>(en adelante “la Sentencia”)</w:t>
      </w:r>
      <w:r w:rsidRPr="00CD3A47">
        <w:rPr>
          <w:rStyle w:val="Refdenotaalpie"/>
          <w:rFonts w:ascii="Verdana" w:hAnsi="Verdana"/>
        </w:rPr>
        <w:footnoteReference w:id="1"/>
      </w:r>
      <w:r w:rsidRPr="00012A70">
        <w:rPr>
          <w:rFonts w:ascii="Verdana" w:hAnsi="Verdana"/>
          <w:sz w:val="20"/>
          <w:szCs w:val="20"/>
        </w:rPr>
        <w:t>,</w:t>
      </w:r>
      <w:r w:rsidRPr="00012A70">
        <w:rPr>
          <w:rFonts w:ascii="Verdana" w:hAnsi="Verdana"/>
          <w:bCs/>
          <w:sz w:val="20"/>
        </w:rPr>
        <w:t xml:space="preserve"> </w:t>
      </w:r>
      <w:r w:rsidRPr="00012A70">
        <w:rPr>
          <w:rFonts w:ascii="Verdana" w:hAnsi="Verdana"/>
          <w:sz w:val="20"/>
          <w:szCs w:val="20"/>
        </w:rPr>
        <w:t>emitida</w:t>
      </w:r>
      <w:r w:rsidR="00EB7780">
        <w:rPr>
          <w:rFonts w:ascii="Verdana" w:hAnsi="Verdana"/>
          <w:sz w:val="20"/>
          <w:szCs w:val="20"/>
        </w:rPr>
        <w:t xml:space="preserve"> </w:t>
      </w:r>
      <w:r w:rsidRPr="00012A70">
        <w:rPr>
          <w:rFonts w:ascii="Verdana" w:hAnsi="Verdana"/>
          <w:sz w:val="20"/>
          <w:szCs w:val="20"/>
        </w:rPr>
        <w:t>por la Corte Interamericana de Derechos Humanos (en adelante “la Corte”</w:t>
      </w:r>
      <w:r w:rsidR="00043C18">
        <w:rPr>
          <w:rFonts w:ascii="Verdana" w:hAnsi="Verdana"/>
          <w:sz w:val="20"/>
          <w:szCs w:val="20"/>
        </w:rPr>
        <w:t xml:space="preserve"> </w:t>
      </w:r>
      <w:r w:rsidRPr="00012A70">
        <w:rPr>
          <w:rFonts w:ascii="Verdana" w:hAnsi="Verdana"/>
          <w:sz w:val="20"/>
          <w:szCs w:val="20"/>
        </w:rPr>
        <w:t xml:space="preserve">o “el Tribunal”) el </w:t>
      </w:r>
      <w:r w:rsidR="00F24124">
        <w:rPr>
          <w:rFonts w:ascii="Verdana" w:hAnsi="Verdana"/>
          <w:sz w:val="20"/>
          <w:szCs w:val="20"/>
        </w:rPr>
        <w:t>2</w:t>
      </w:r>
      <w:r w:rsidRPr="00012A70">
        <w:rPr>
          <w:rFonts w:ascii="Verdana" w:hAnsi="Verdana"/>
          <w:sz w:val="20"/>
          <w:szCs w:val="20"/>
        </w:rPr>
        <w:t xml:space="preserve">6 de </w:t>
      </w:r>
      <w:r w:rsidR="00F24124">
        <w:rPr>
          <w:rFonts w:ascii="Verdana" w:hAnsi="Verdana"/>
          <w:sz w:val="20"/>
          <w:szCs w:val="20"/>
        </w:rPr>
        <w:t>noviembre</w:t>
      </w:r>
      <w:r w:rsidRPr="00012A70">
        <w:rPr>
          <w:rFonts w:ascii="Verdana" w:hAnsi="Verdana"/>
          <w:sz w:val="20"/>
          <w:szCs w:val="20"/>
        </w:rPr>
        <w:t xml:space="preserve"> de </w:t>
      </w:r>
      <w:r w:rsidR="00F24124">
        <w:rPr>
          <w:rFonts w:ascii="Verdana" w:hAnsi="Verdana"/>
          <w:sz w:val="20"/>
          <w:szCs w:val="20"/>
        </w:rPr>
        <w:t>2019</w:t>
      </w:r>
      <w:r w:rsidRPr="00012A70">
        <w:rPr>
          <w:rFonts w:ascii="Verdana" w:hAnsi="Verdana"/>
          <w:sz w:val="20"/>
          <w:szCs w:val="20"/>
        </w:rPr>
        <w:t>.</w:t>
      </w:r>
      <w:r w:rsidRPr="00012A70">
        <w:rPr>
          <w:rFonts w:ascii="Verdana" w:hAnsi="Verdana"/>
          <w:color w:val="000000"/>
          <w:sz w:val="20"/>
          <w:szCs w:val="20"/>
        </w:rPr>
        <w:t xml:space="preserve"> </w:t>
      </w:r>
    </w:p>
    <w:p w14:paraId="35CF1DEA" w14:textId="547E4798" w:rsidR="00A95049" w:rsidRPr="00CC1521" w:rsidRDefault="00A95049" w:rsidP="00531771">
      <w:pPr>
        <w:pStyle w:val="Prrafodelista"/>
        <w:numPr>
          <w:ilvl w:val="0"/>
          <w:numId w:val="1"/>
        </w:numPr>
        <w:spacing w:before="120" w:after="120"/>
        <w:ind w:left="0" w:firstLine="0"/>
        <w:jc w:val="both"/>
        <w:rPr>
          <w:rFonts w:ascii="Verdana" w:hAnsi="Verdana"/>
          <w:color w:val="000000"/>
          <w:sz w:val="20"/>
          <w:szCs w:val="20"/>
        </w:rPr>
      </w:pPr>
      <w:r w:rsidRPr="00CC1521">
        <w:rPr>
          <w:rFonts w:ascii="Verdana" w:hAnsi="Verdana"/>
          <w:color w:val="000000"/>
          <w:sz w:val="20"/>
          <w:szCs w:val="20"/>
        </w:rPr>
        <w:t xml:space="preserve">La Resolución emitida por el </w:t>
      </w:r>
      <w:proofErr w:type="gramStart"/>
      <w:r w:rsidRPr="00CC1521">
        <w:rPr>
          <w:rFonts w:ascii="Verdana" w:hAnsi="Verdana"/>
          <w:color w:val="000000"/>
          <w:sz w:val="20"/>
          <w:szCs w:val="20"/>
        </w:rPr>
        <w:t>Presidente</w:t>
      </w:r>
      <w:proofErr w:type="gramEnd"/>
      <w:r w:rsidRPr="00CC1521">
        <w:rPr>
          <w:rFonts w:ascii="Verdana" w:hAnsi="Verdana"/>
          <w:color w:val="000000"/>
          <w:sz w:val="20"/>
          <w:szCs w:val="20"/>
        </w:rPr>
        <w:t xml:space="preserve"> de la Corte el 21 de abril de 2022,</w:t>
      </w:r>
      <w:r w:rsidR="00CC1521" w:rsidRPr="00CC1521">
        <w:rPr>
          <w:rFonts w:ascii="Verdana" w:hAnsi="Verdana"/>
          <w:color w:val="000000"/>
          <w:sz w:val="20"/>
          <w:szCs w:val="20"/>
        </w:rPr>
        <w:t xml:space="preserve"> en relación con el</w:t>
      </w:r>
      <w:r w:rsidR="00CC1521" w:rsidRPr="00CC1521">
        <w:rPr>
          <w:rFonts w:ascii="Verdana" w:hAnsi="Verdana"/>
          <w:sz w:val="20"/>
          <w:szCs w:val="20"/>
        </w:rPr>
        <w:t xml:space="preserve"> reintegro realizado por </w:t>
      </w:r>
      <w:r w:rsidR="00411530" w:rsidRPr="00043C18">
        <w:rPr>
          <w:rFonts w:ascii="Verdana" w:hAnsi="Verdana"/>
          <w:bCs/>
          <w:sz w:val="20"/>
        </w:rPr>
        <w:t>la República Argentina (en adelante también “</w:t>
      </w:r>
      <w:r w:rsidR="00411530" w:rsidRPr="00043C18">
        <w:rPr>
          <w:rFonts w:ascii="Verdana" w:hAnsi="Verdana"/>
          <w:sz w:val="20"/>
          <w:szCs w:val="20"/>
        </w:rPr>
        <w:t>el Estado”</w:t>
      </w:r>
      <w:r w:rsidR="00411530">
        <w:rPr>
          <w:rFonts w:ascii="Verdana" w:hAnsi="Verdana"/>
          <w:sz w:val="20"/>
          <w:szCs w:val="20"/>
        </w:rPr>
        <w:t xml:space="preserve"> o “Argentina”</w:t>
      </w:r>
      <w:r w:rsidR="00411530" w:rsidRPr="00043C18">
        <w:rPr>
          <w:rFonts w:ascii="Verdana" w:hAnsi="Verdana"/>
          <w:sz w:val="20"/>
          <w:szCs w:val="20"/>
        </w:rPr>
        <w:t>)</w:t>
      </w:r>
      <w:r w:rsidR="00411530">
        <w:rPr>
          <w:rFonts w:ascii="Verdana" w:hAnsi="Verdana"/>
          <w:sz w:val="20"/>
          <w:szCs w:val="20"/>
        </w:rPr>
        <w:t xml:space="preserve"> </w:t>
      </w:r>
      <w:r w:rsidR="00CC1521" w:rsidRPr="00CC1521">
        <w:rPr>
          <w:rFonts w:ascii="Verdana" w:hAnsi="Verdana"/>
          <w:sz w:val="20"/>
          <w:szCs w:val="20"/>
        </w:rPr>
        <w:t>al Fondo de Asistencia Legal a Víctimas de la Corte Interamericana (en adelante “el Fondo de Asistencia”).</w:t>
      </w:r>
    </w:p>
    <w:p w14:paraId="77614CAA" w14:textId="4A40DB17" w:rsidR="00953C74" w:rsidRPr="00043C18" w:rsidRDefault="00953C74" w:rsidP="00531771">
      <w:pPr>
        <w:pStyle w:val="Prrafodelista"/>
        <w:numPr>
          <w:ilvl w:val="0"/>
          <w:numId w:val="1"/>
        </w:numPr>
        <w:spacing w:before="120" w:after="120"/>
        <w:ind w:left="0" w:firstLine="0"/>
        <w:jc w:val="both"/>
        <w:rPr>
          <w:rFonts w:ascii="Verdana" w:hAnsi="Verdana"/>
          <w:color w:val="000000"/>
          <w:sz w:val="20"/>
          <w:szCs w:val="20"/>
        </w:rPr>
      </w:pPr>
      <w:r w:rsidRPr="00CD3A47">
        <w:rPr>
          <w:rFonts w:ascii="Verdana" w:hAnsi="Verdana"/>
          <w:sz w:val="20"/>
          <w:szCs w:val="20"/>
        </w:rPr>
        <w:t xml:space="preserve">Los informes presentados </w:t>
      </w:r>
      <w:r w:rsidRPr="008F1E4C">
        <w:rPr>
          <w:rFonts w:ascii="Verdana" w:hAnsi="Verdana"/>
          <w:bCs/>
          <w:sz w:val="20"/>
        </w:rPr>
        <w:t xml:space="preserve">por </w:t>
      </w:r>
      <w:r w:rsidRPr="00043C18">
        <w:rPr>
          <w:rFonts w:ascii="Verdana" w:hAnsi="Verdana"/>
          <w:sz w:val="20"/>
          <w:szCs w:val="20"/>
        </w:rPr>
        <w:t xml:space="preserve">el Estado entre </w:t>
      </w:r>
      <w:r w:rsidR="009D3290" w:rsidRPr="00043C18">
        <w:rPr>
          <w:rFonts w:ascii="Verdana" w:hAnsi="Verdana"/>
          <w:sz w:val="20"/>
          <w:szCs w:val="20"/>
        </w:rPr>
        <w:t>junio</w:t>
      </w:r>
      <w:r w:rsidR="00A058F1" w:rsidRPr="00043C18">
        <w:rPr>
          <w:rFonts w:ascii="Verdana" w:hAnsi="Verdana"/>
          <w:sz w:val="20"/>
          <w:szCs w:val="20"/>
        </w:rPr>
        <w:t xml:space="preserve"> de 2020</w:t>
      </w:r>
      <w:r w:rsidRPr="00043C18">
        <w:rPr>
          <w:rFonts w:ascii="Verdana" w:hAnsi="Verdana"/>
          <w:sz w:val="20"/>
          <w:szCs w:val="20"/>
        </w:rPr>
        <w:t xml:space="preserve"> y </w:t>
      </w:r>
      <w:r w:rsidR="00EC2B5E" w:rsidRPr="00043C18">
        <w:rPr>
          <w:rFonts w:ascii="Verdana" w:hAnsi="Verdana"/>
          <w:sz w:val="20"/>
          <w:szCs w:val="20"/>
        </w:rPr>
        <w:t>enero</w:t>
      </w:r>
      <w:r w:rsidRPr="00CD3A47">
        <w:rPr>
          <w:rFonts w:ascii="Verdana" w:hAnsi="Verdana"/>
          <w:sz w:val="20"/>
          <w:szCs w:val="20"/>
        </w:rPr>
        <w:t xml:space="preserve"> de 202</w:t>
      </w:r>
      <w:r w:rsidR="00B6601F">
        <w:rPr>
          <w:rFonts w:ascii="Verdana" w:hAnsi="Verdana"/>
          <w:sz w:val="20"/>
          <w:szCs w:val="20"/>
        </w:rPr>
        <w:t>2</w:t>
      </w:r>
      <w:r>
        <w:rPr>
          <w:rFonts w:ascii="Verdana" w:hAnsi="Verdana"/>
          <w:sz w:val="20"/>
          <w:szCs w:val="20"/>
        </w:rPr>
        <w:t>,</w:t>
      </w:r>
      <w:r w:rsidRPr="00CD3A47">
        <w:rPr>
          <w:rFonts w:ascii="Verdana" w:hAnsi="Verdana"/>
          <w:sz w:val="20"/>
          <w:szCs w:val="20"/>
        </w:rPr>
        <w:t xml:space="preserve"> y</w:t>
      </w:r>
      <w:r w:rsidR="00A026B3">
        <w:rPr>
          <w:rFonts w:ascii="Verdana" w:hAnsi="Verdana"/>
          <w:sz w:val="20"/>
          <w:szCs w:val="20"/>
        </w:rPr>
        <w:t xml:space="preserve"> el escrito </w:t>
      </w:r>
      <w:r w:rsidR="00C32083">
        <w:rPr>
          <w:rFonts w:ascii="Verdana" w:hAnsi="Verdana"/>
          <w:sz w:val="20"/>
          <w:szCs w:val="20"/>
        </w:rPr>
        <w:t xml:space="preserve">de observaciones </w:t>
      </w:r>
      <w:r w:rsidR="00A026B3">
        <w:rPr>
          <w:rFonts w:ascii="Verdana" w:hAnsi="Verdana"/>
          <w:sz w:val="20"/>
          <w:szCs w:val="20"/>
        </w:rPr>
        <w:t>presentado por la</w:t>
      </w:r>
      <w:r w:rsidR="00C32083">
        <w:rPr>
          <w:rFonts w:ascii="Verdana" w:hAnsi="Verdana"/>
          <w:sz w:val="20"/>
          <w:szCs w:val="20"/>
        </w:rPr>
        <w:t xml:space="preserve"> Comisión Interamericana de Derechos Humanos</w:t>
      </w:r>
      <w:r w:rsidR="007F59E8">
        <w:rPr>
          <w:rFonts w:ascii="Verdana" w:hAnsi="Verdana"/>
          <w:sz w:val="20"/>
          <w:szCs w:val="20"/>
        </w:rPr>
        <w:t xml:space="preserve"> </w:t>
      </w:r>
      <w:r w:rsidR="00AD74CA">
        <w:rPr>
          <w:rFonts w:ascii="Verdana" w:hAnsi="Verdana"/>
          <w:sz w:val="20"/>
          <w:szCs w:val="20"/>
        </w:rPr>
        <w:t>el 22 de diciembre de 2020</w:t>
      </w:r>
      <w:r w:rsidR="0010252D">
        <w:rPr>
          <w:rFonts w:ascii="Verdana" w:hAnsi="Verdana"/>
          <w:sz w:val="20"/>
          <w:szCs w:val="20"/>
        </w:rPr>
        <w:t>.</w:t>
      </w:r>
    </w:p>
    <w:p w14:paraId="28080618" w14:textId="65A53F55" w:rsidR="00043C18" w:rsidRDefault="00043C18" w:rsidP="00531771">
      <w:pPr>
        <w:pStyle w:val="Prrafodelista"/>
        <w:numPr>
          <w:ilvl w:val="0"/>
          <w:numId w:val="1"/>
        </w:numPr>
        <w:spacing w:before="120" w:after="120"/>
        <w:ind w:left="0" w:firstLine="0"/>
        <w:jc w:val="both"/>
        <w:rPr>
          <w:rFonts w:ascii="Verdana" w:hAnsi="Verdana"/>
          <w:color w:val="000000"/>
          <w:sz w:val="20"/>
          <w:szCs w:val="20"/>
        </w:rPr>
      </w:pPr>
      <w:r>
        <w:rPr>
          <w:rFonts w:ascii="Verdana" w:hAnsi="Verdana"/>
          <w:sz w:val="20"/>
          <w:szCs w:val="20"/>
        </w:rPr>
        <w:t>La</w:t>
      </w:r>
      <w:r w:rsidR="00593703">
        <w:rPr>
          <w:rFonts w:ascii="Verdana" w:hAnsi="Verdana"/>
          <w:sz w:val="20"/>
          <w:szCs w:val="20"/>
        </w:rPr>
        <w:t>s</w:t>
      </w:r>
      <w:r>
        <w:rPr>
          <w:rFonts w:ascii="Verdana" w:hAnsi="Verdana"/>
          <w:sz w:val="20"/>
          <w:szCs w:val="20"/>
        </w:rPr>
        <w:t xml:space="preserve"> nota</w:t>
      </w:r>
      <w:r w:rsidR="00593703">
        <w:rPr>
          <w:rFonts w:ascii="Verdana" w:hAnsi="Verdana"/>
          <w:sz w:val="20"/>
          <w:szCs w:val="20"/>
        </w:rPr>
        <w:t>s</w:t>
      </w:r>
      <w:r>
        <w:rPr>
          <w:rFonts w:ascii="Verdana" w:hAnsi="Verdana"/>
          <w:sz w:val="20"/>
          <w:szCs w:val="20"/>
        </w:rPr>
        <w:t xml:space="preserve"> de la Secretaría de la Corte de </w:t>
      </w:r>
      <w:r w:rsidR="00C15D70">
        <w:rPr>
          <w:rFonts w:ascii="Verdana" w:hAnsi="Verdana"/>
          <w:sz w:val="20"/>
          <w:szCs w:val="20"/>
        </w:rPr>
        <w:t xml:space="preserve">5 de mayo </w:t>
      </w:r>
      <w:r w:rsidR="007E4563">
        <w:rPr>
          <w:rFonts w:ascii="Verdana" w:hAnsi="Verdana"/>
          <w:sz w:val="20"/>
          <w:szCs w:val="20"/>
        </w:rPr>
        <w:t xml:space="preserve">y 12 de agosto </w:t>
      </w:r>
      <w:r w:rsidR="00C15D70">
        <w:rPr>
          <w:rFonts w:ascii="Verdana" w:hAnsi="Verdana"/>
          <w:sz w:val="20"/>
          <w:szCs w:val="20"/>
        </w:rPr>
        <w:t>de 2021</w:t>
      </w:r>
      <w:r w:rsidR="00B851D8">
        <w:rPr>
          <w:rFonts w:ascii="Verdana" w:hAnsi="Verdana"/>
          <w:sz w:val="20"/>
          <w:szCs w:val="20"/>
        </w:rPr>
        <w:t>, mediante la</w:t>
      </w:r>
      <w:r w:rsidR="007E4563">
        <w:rPr>
          <w:rFonts w:ascii="Verdana" w:hAnsi="Verdana"/>
          <w:sz w:val="20"/>
          <w:szCs w:val="20"/>
        </w:rPr>
        <w:t>s</w:t>
      </w:r>
      <w:r w:rsidR="00B851D8">
        <w:rPr>
          <w:rFonts w:ascii="Verdana" w:hAnsi="Verdana"/>
          <w:sz w:val="20"/>
          <w:szCs w:val="20"/>
        </w:rPr>
        <w:t xml:space="preserve"> cual</w:t>
      </w:r>
      <w:r w:rsidR="007E4563">
        <w:rPr>
          <w:rFonts w:ascii="Verdana" w:hAnsi="Verdana"/>
          <w:sz w:val="20"/>
          <w:szCs w:val="20"/>
        </w:rPr>
        <w:t>es</w:t>
      </w:r>
      <w:r w:rsidR="00B851D8">
        <w:rPr>
          <w:rFonts w:ascii="Verdana" w:hAnsi="Verdana"/>
          <w:sz w:val="20"/>
          <w:szCs w:val="20"/>
        </w:rPr>
        <w:t xml:space="preserve"> </w:t>
      </w:r>
      <w:r w:rsidR="00D4164F">
        <w:rPr>
          <w:rFonts w:ascii="Verdana" w:hAnsi="Verdana"/>
          <w:sz w:val="20"/>
          <w:szCs w:val="20"/>
        </w:rPr>
        <w:t xml:space="preserve">se </w:t>
      </w:r>
      <w:r w:rsidR="00B851D8">
        <w:rPr>
          <w:rFonts w:ascii="Verdana" w:hAnsi="Verdana"/>
          <w:sz w:val="20"/>
          <w:szCs w:val="20"/>
        </w:rPr>
        <w:t>recordó a l</w:t>
      </w:r>
      <w:r w:rsidR="00A95049">
        <w:rPr>
          <w:rFonts w:ascii="Verdana" w:hAnsi="Verdana"/>
          <w:sz w:val="20"/>
          <w:szCs w:val="20"/>
        </w:rPr>
        <w:t>o</w:t>
      </w:r>
      <w:r w:rsidR="00B851D8">
        <w:rPr>
          <w:rFonts w:ascii="Verdana" w:hAnsi="Verdana"/>
          <w:sz w:val="20"/>
          <w:szCs w:val="20"/>
        </w:rPr>
        <w:t>s representantes de la víctima</w:t>
      </w:r>
      <w:r w:rsidR="00D4164F">
        <w:rPr>
          <w:rStyle w:val="Refdenotaalpie"/>
          <w:rFonts w:ascii="Verdana" w:hAnsi="Verdana"/>
          <w:sz w:val="20"/>
          <w:szCs w:val="20"/>
        </w:rPr>
        <w:footnoteReference w:id="2"/>
      </w:r>
      <w:r w:rsidR="00B851D8">
        <w:rPr>
          <w:rFonts w:ascii="Verdana" w:hAnsi="Verdana"/>
          <w:sz w:val="20"/>
          <w:szCs w:val="20"/>
        </w:rPr>
        <w:t xml:space="preserve"> </w:t>
      </w:r>
      <w:r w:rsidR="00C15D70">
        <w:rPr>
          <w:rFonts w:ascii="Verdana" w:hAnsi="Verdana"/>
          <w:sz w:val="20"/>
          <w:szCs w:val="20"/>
        </w:rPr>
        <w:t>que había</w:t>
      </w:r>
      <w:r w:rsidR="00D4164F">
        <w:rPr>
          <w:rFonts w:ascii="Verdana" w:hAnsi="Verdana"/>
          <w:sz w:val="20"/>
          <w:szCs w:val="20"/>
        </w:rPr>
        <w:t>n</w:t>
      </w:r>
      <w:r w:rsidR="00C15D70">
        <w:rPr>
          <w:rFonts w:ascii="Verdana" w:hAnsi="Verdana"/>
          <w:sz w:val="20"/>
          <w:szCs w:val="20"/>
        </w:rPr>
        <w:t xml:space="preserve"> vencido </w:t>
      </w:r>
      <w:r w:rsidR="00D4164F">
        <w:rPr>
          <w:rFonts w:ascii="Verdana" w:hAnsi="Verdana"/>
          <w:sz w:val="20"/>
          <w:szCs w:val="20"/>
        </w:rPr>
        <w:t>los</w:t>
      </w:r>
      <w:r w:rsidR="00C15D70">
        <w:rPr>
          <w:rFonts w:ascii="Verdana" w:hAnsi="Verdana"/>
          <w:sz w:val="20"/>
          <w:szCs w:val="20"/>
        </w:rPr>
        <w:t xml:space="preserve"> plazo</w:t>
      </w:r>
      <w:r w:rsidR="00D4164F">
        <w:rPr>
          <w:rFonts w:ascii="Verdana" w:hAnsi="Verdana"/>
          <w:sz w:val="20"/>
          <w:szCs w:val="20"/>
        </w:rPr>
        <w:t>s</w:t>
      </w:r>
      <w:r w:rsidR="00C15D70">
        <w:rPr>
          <w:rFonts w:ascii="Verdana" w:hAnsi="Verdana"/>
          <w:sz w:val="20"/>
          <w:szCs w:val="20"/>
        </w:rPr>
        <w:t xml:space="preserve"> para presentar observaciones a los informes estatales</w:t>
      </w:r>
      <w:r w:rsidR="007E4563">
        <w:rPr>
          <w:rFonts w:ascii="Verdana" w:hAnsi="Verdana"/>
          <w:sz w:val="20"/>
          <w:szCs w:val="20"/>
        </w:rPr>
        <w:t xml:space="preserve">, </w:t>
      </w:r>
      <w:r w:rsidR="00A95049">
        <w:rPr>
          <w:rFonts w:ascii="Verdana" w:hAnsi="Verdana"/>
          <w:sz w:val="20"/>
          <w:szCs w:val="20"/>
        </w:rPr>
        <w:t>y</w:t>
      </w:r>
      <w:r w:rsidR="007E4563">
        <w:rPr>
          <w:rFonts w:ascii="Verdana" w:hAnsi="Verdana"/>
          <w:sz w:val="20"/>
          <w:szCs w:val="20"/>
        </w:rPr>
        <w:t xml:space="preserve"> se </w:t>
      </w:r>
      <w:r w:rsidR="00C15D70">
        <w:rPr>
          <w:rFonts w:ascii="Verdana" w:hAnsi="Verdana"/>
          <w:sz w:val="20"/>
          <w:szCs w:val="20"/>
        </w:rPr>
        <w:t xml:space="preserve">les requirió </w:t>
      </w:r>
      <w:r w:rsidR="007E4563">
        <w:rPr>
          <w:rFonts w:ascii="Verdana" w:hAnsi="Verdana"/>
          <w:sz w:val="20"/>
          <w:szCs w:val="20"/>
        </w:rPr>
        <w:t xml:space="preserve">que remitieran al Estado la </w:t>
      </w:r>
      <w:r w:rsidR="008F4A3C">
        <w:rPr>
          <w:rFonts w:ascii="Verdana" w:hAnsi="Verdana"/>
          <w:sz w:val="20"/>
          <w:szCs w:val="20"/>
        </w:rPr>
        <w:t>información requerida por el mismo para poder ejecutar las reparaciones relativas a tratamiento psicológico y pagos de indemnizaciones y reintegro de costas</w:t>
      </w:r>
      <w:r w:rsidR="00C15D70">
        <w:rPr>
          <w:rFonts w:ascii="Verdana" w:hAnsi="Verdana"/>
          <w:sz w:val="20"/>
          <w:szCs w:val="20"/>
        </w:rPr>
        <w:t>. L</w:t>
      </w:r>
      <w:r w:rsidR="00D4164F">
        <w:rPr>
          <w:rFonts w:ascii="Verdana" w:hAnsi="Verdana"/>
          <w:sz w:val="20"/>
          <w:szCs w:val="20"/>
        </w:rPr>
        <w:t>o</w:t>
      </w:r>
      <w:r w:rsidR="00C15D70">
        <w:rPr>
          <w:rFonts w:ascii="Verdana" w:hAnsi="Verdana"/>
          <w:sz w:val="20"/>
          <w:szCs w:val="20"/>
        </w:rPr>
        <w:t xml:space="preserve">s representantes de la víctima no han presentado observaciones </w:t>
      </w:r>
      <w:r w:rsidR="008F4A3C">
        <w:rPr>
          <w:rFonts w:ascii="Verdana" w:hAnsi="Verdana"/>
          <w:sz w:val="20"/>
          <w:szCs w:val="20"/>
        </w:rPr>
        <w:t xml:space="preserve">ni información </w:t>
      </w:r>
      <w:r w:rsidR="00C15D70">
        <w:rPr>
          <w:rFonts w:ascii="Verdana" w:hAnsi="Verdana"/>
          <w:sz w:val="20"/>
          <w:szCs w:val="20"/>
        </w:rPr>
        <w:t xml:space="preserve">en la etapa de supervisión de cumplimiento de sentencia. </w:t>
      </w:r>
    </w:p>
    <w:p w14:paraId="1C7A3396" w14:textId="58A158B8" w:rsidR="00FB3E37" w:rsidRDefault="00FB3E37" w:rsidP="00FB3E37">
      <w:pPr>
        <w:spacing w:before="120" w:after="120"/>
        <w:jc w:val="both"/>
        <w:rPr>
          <w:rFonts w:ascii="Verdana" w:hAnsi="Verdana"/>
          <w:color w:val="000000"/>
          <w:sz w:val="20"/>
          <w:szCs w:val="20"/>
        </w:rPr>
      </w:pPr>
    </w:p>
    <w:p w14:paraId="40D57F48" w14:textId="5980D156" w:rsidR="00446A6C" w:rsidRDefault="00446A6C" w:rsidP="00FB3E37">
      <w:pPr>
        <w:spacing w:before="120" w:after="120"/>
        <w:jc w:val="both"/>
        <w:rPr>
          <w:rFonts w:ascii="Verdana" w:hAnsi="Verdana"/>
          <w:color w:val="000000"/>
          <w:sz w:val="20"/>
          <w:szCs w:val="20"/>
        </w:rPr>
      </w:pPr>
    </w:p>
    <w:p w14:paraId="3DEBA476" w14:textId="77777777" w:rsidR="00446A6C" w:rsidRPr="00FB3E37" w:rsidRDefault="00446A6C" w:rsidP="00FB3E37">
      <w:pPr>
        <w:spacing w:before="120" w:after="120"/>
        <w:jc w:val="both"/>
        <w:rPr>
          <w:rFonts w:ascii="Verdana" w:hAnsi="Verdana"/>
          <w:color w:val="000000"/>
          <w:sz w:val="20"/>
          <w:szCs w:val="20"/>
        </w:rPr>
      </w:pPr>
    </w:p>
    <w:p w14:paraId="6AC71DAD" w14:textId="77777777" w:rsidR="00953C74" w:rsidRPr="00CD3A47" w:rsidRDefault="00953C74" w:rsidP="00953C74">
      <w:pPr>
        <w:pStyle w:val="Prrafodelista"/>
        <w:spacing w:before="120" w:after="120"/>
        <w:ind w:left="0"/>
        <w:jc w:val="both"/>
        <w:rPr>
          <w:rFonts w:ascii="Verdana" w:hAnsi="Verdana"/>
          <w:b/>
          <w:sz w:val="20"/>
          <w:szCs w:val="20"/>
        </w:rPr>
      </w:pPr>
      <w:r w:rsidRPr="00CD3A47">
        <w:rPr>
          <w:rFonts w:ascii="Verdana" w:hAnsi="Verdana"/>
          <w:b/>
          <w:sz w:val="20"/>
          <w:szCs w:val="20"/>
        </w:rPr>
        <w:lastRenderedPageBreak/>
        <w:t xml:space="preserve">CONSIDERANDO QUE: </w:t>
      </w:r>
    </w:p>
    <w:p w14:paraId="55E23D8B" w14:textId="7D4264E3" w:rsidR="00534E01" w:rsidRDefault="00953C74" w:rsidP="00531771">
      <w:pPr>
        <w:pStyle w:val="Prrafodelista"/>
        <w:numPr>
          <w:ilvl w:val="0"/>
          <w:numId w:val="2"/>
        </w:numPr>
        <w:spacing w:before="120" w:after="120"/>
        <w:ind w:left="0" w:firstLine="0"/>
        <w:jc w:val="both"/>
        <w:rPr>
          <w:rFonts w:ascii="Verdana" w:hAnsi="Verdana"/>
          <w:sz w:val="20"/>
          <w:szCs w:val="20"/>
        </w:rPr>
      </w:pPr>
      <w:r w:rsidRPr="00CD3A47">
        <w:rPr>
          <w:rFonts w:ascii="Verdana" w:hAnsi="Verdana"/>
          <w:sz w:val="20"/>
          <w:szCs w:val="20"/>
        </w:rPr>
        <w:t>La Corte ha venido supervisando la ejecución de la Sentencia</w:t>
      </w:r>
      <w:r w:rsidRPr="00CD3A47">
        <w:rPr>
          <w:rStyle w:val="Refdenotaalpie"/>
          <w:rFonts w:ascii="Verdana" w:hAnsi="Verdana"/>
          <w:color w:val="000000" w:themeColor="text1"/>
        </w:rPr>
        <w:footnoteReference w:id="3"/>
      </w:r>
      <w:r w:rsidRPr="00CD3A47">
        <w:rPr>
          <w:rFonts w:ascii="Verdana" w:hAnsi="Verdana"/>
          <w:sz w:val="20"/>
          <w:szCs w:val="20"/>
        </w:rPr>
        <w:t xml:space="preserve"> (</w:t>
      </w:r>
      <w:r w:rsidRPr="00CD3A47">
        <w:rPr>
          <w:rFonts w:ascii="Verdana" w:hAnsi="Verdana"/>
          <w:i/>
          <w:sz w:val="20"/>
          <w:szCs w:val="20"/>
        </w:rPr>
        <w:t>supra</w:t>
      </w:r>
      <w:r w:rsidRPr="00CD3A47">
        <w:rPr>
          <w:rFonts w:ascii="Verdana" w:hAnsi="Verdana"/>
          <w:sz w:val="20"/>
          <w:szCs w:val="20"/>
        </w:rPr>
        <w:t xml:space="preserve"> Visto 1), en la cual se ordenaron al Estado cuatro medidas de reparación</w:t>
      </w:r>
      <w:r w:rsidR="001752BE">
        <w:rPr>
          <w:rFonts w:ascii="Verdana" w:hAnsi="Verdana"/>
          <w:sz w:val="20"/>
          <w:szCs w:val="20"/>
        </w:rPr>
        <w:t xml:space="preserve"> </w:t>
      </w:r>
      <w:r w:rsidR="001752BE" w:rsidRPr="00652FA2">
        <w:rPr>
          <w:rFonts w:ascii="Verdana" w:eastAsia="Verdana" w:hAnsi="Verdana" w:cs="Verdana"/>
          <w:sz w:val="20"/>
          <w:szCs w:val="20"/>
          <w:lang w:val="es-MX"/>
        </w:rPr>
        <w:t>y el</w:t>
      </w:r>
      <w:r w:rsidR="001752BE" w:rsidRPr="00652FA2">
        <w:rPr>
          <w:rFonts w:ascii="Verdana" w:eastAsia="Verdana" w:hAnsi="Verdana" w:cs="Verdana"/>
          <w:spacing w:val="6"/>
          <w:sz w:val="20"/>
          <w:szCs w:val="20"/>
          <w:lang w:val="es-MX"/>
        </w:rPr>
        <w:t xml:space="preserve"> </w:t>
      </w:r>
      <w:r w:rsidR="001752BE" w:rsidRPr="00652FA2">
        <w:rPr>
          <w:rFonts w:ascii="Verdana" w:eastAsia="Verdana" w:hAnsi="Verdana" w:cs="Verdana"/>
          <w:spacing w:val="-1"/>
          <w:sz w:val="20"/>
          <w:szCs w:val="20"/>
          <w:lang w:val="es-MX"/>
        </w:rPr>
        <w:t>re</w:t>
      </w:r>
      <w:r w:rsidR="001752BE" w:rsidRPr="00652FA2">
        <w:rPr>
          <w:rFonts w:ascii="Verdana" w:eastAsia="Verdana" w:hAnsi="Verdana" w:cs="Verdana"/>
          <w:sz w:val="20"/>
          <w:szCs w:val="20"/>
          <w:lang w:val="es-MX"/>
        </w:rPr>
        <w:t>i</w:t>
      </w:r>
      <w:r w:rsidR="001752BE" w:rsidRPr="00652FA2">
        <w:rPr>
          <w:rFonts w:ascii="Verdana" w:eastAsia="Verdana" w:hAnsi="Verdana" w:cs="Verdana"/>
          <w:spacing w:val="1"/>
          <w:sz w:val="20"/>
          <w:szCs w:val="20"/>
          <w:lang w:val="es-MX"/>
        </w:rPr>
        <w:t>nt</w:t>
      </w:r>
      <w:r w:rsidR="001752BE" w:rsidRPr="00652FA2">
        <w:rPr>
          <w:rFonts w:ascii="Verdana" w:eastAsia="Verdana" w:hAnsi="Verdana" w:cs="Verdana"/>
          <w:spacing w:val="-1"/>
          <w:sz w:val="20"/>
          <w:szCs w:val="20"/>
          <w:lang w:val="es-MX"/>
        </w:rPr>
        <w:t>e</w:t>
      </w:r>
      <w:r w:rsidR="001752BE" w:rsidRPr="00652FA2">
        <w:rPr>
          <w:rFonts w:ascii="Verdana" w:eastAsia="Verdana" w:hAnsi="Verdana" w:cs="Verdana"/>
          <w:spacing w:val="3"/>
          <w:sz w:val="20"/>
          <w:szCs w:val="20"/>
          <w:lang w:val="es-MX"/>
        </w:rPr>
        <w:t>g</w:t>
      </w:r>
      <w:r w:rsidR="001752BE" w:rsidRPr="00652FA2">
        <w:rPr>
          <w:rFonts w:ascii="Verdana" w:eastAsia="Verdana" w:hAnsi="Verdana" w:cs="Verdana"/>
          <w:spacing w:val="-1"/>
          <w:sz w:val="20"/>
          <w:szCs w:val="20"/>
          <w:lang w:val="es-MX"/>
        </w:rPr>
        <w:t>r</w:t>
      </w:r>
      <w:r w:rsidR="001752BE" w:rsidRPr="00652FA2">
        <w:rPr>
          <w:rFonts w:ascii="Verdana" w:eastAsia="Verdana" w:hAnsi="Verdana" w:cs="Verdana"/>
          <w:sz w:val="20"/>
          <w:szCs w:val="20"/>
          <w:lang w:val="es-MX"/>
        </w:rPr>
        <w:t>o</w:t>
      </w:r>
      <w:r w:rsidR="001752BE" w:rsidRPr="00652FA2">
        <w:rPr>
          <w:rFonts w:ascii="Verdana" w:eastAsia="Verdana" w:hAnsi="Verdana" w:cs="Verdana"/>
          <w:spacing w:val="-2"/>
          <w:sz w:val="20"/>
          <w:szCs w:val="20"/>
          <w:lang w:val="es-MX"/>
        </w:rPr>
        <w:t xml:space="preserve"> </w:t>
      </w:r>
      <w:r w:rsidR="001752BE" w:rsidRPr="00652FA2">
        <w:rPr>
          <w:rFonts w:ascii="Verdana" w:eastAsia="Verdana" w:hAnsi="Verdana" w:cs="Verdana"/>
          <w:sz w:val="20"/>
          <w:szCs w:val="20"/>
          <w:lang w:val="es-MX"/>
        </w:rPr>
        <w:t>al</w:t>
      </w:r>
      <w:r w:rsidR="001752BE" w:rsidRPr="00652FA2">
        <w:rPr>
          <w:rFonts w:ascii="Verdana" w:eastAsia="Verdana" w:hAnsi="Verdana" w:cs="Verdana"/>
          <w:spacing w:val="10"/>
          <w:sz w:val="20"/>
          <w:szCs w:val="20"/>
          <w:lang w:val="es-MX"/>
        </w:rPr>
        <w:t xml:space="preserve"> </w:t>
      </w:r>
      <w:r w:rsidR="001752BE" w:rsidRPr="00652FA2">
        <w:rPr>
          <w:rFonts w:ascii="Verdana" w:eastAsia="Verdana" w:hAnsi="Verdana" w:cs="Verdana"/>
          <w:spacing w:val="3"/>
          <w:sz w:val="20"/>
          <w:szCs w:val="20"/>
          <w:lang w:val="es-MX"/>
        </w:rPr>
        <w:t>F</w:t>
      </w:r>
      <w:r w:rsidR="001752BE" w:rsidRPr="00652FA2">
        <w:rPr>
          <w:rFonts w:ascii="Verdana" w:eastAsia="Verdana" w:hAnsi="Verdana" w:cs="Verdana"/>
          <w:spacing w:val="-1"/>
          <w:sz w:val="20"/>
          <w:szCs w:val="20"/>
          <w:lang w:val="es-MX"/>
        </w:rPr>
        <w:t>o</w:t>
      </w:r>
      <w:r w:rsidR="001752BE" w:rsidRPr="00652FA2">
        <w:rPr>
          <w:rFonts w:ascii="Verdana" w:eastAsia="Verdana" w:hAnsi="Verdana" w:cs="Verdana"/>
          <w:spacing w:val="1"/>
          <w:sz w:val="20"/>
          <w:szCs w:val="20"/>
          <w:lang w:val="es-MX"/>
        </w:rPr>
        <w:t>nd</w:t>
      </w:r>
      <w:r w:rsidR="001752BE" w:rsidRPr="00652FA2">
        <w:rPr>
          <w:rFonts w:ascii="Verdana" w:eastAsia="Verdana" w:hAnsi="Verdana" w:cs="Verdana"/>
          <w:sz w:val="20"/>
          <w:szCs w:val="20"/>
          <w:lang w:val="es-MX"/>
        </w:rPr>
        <w:t xml:space="preserve">o </w:t>
      </w:r>
      <w:r w:rsidR="001752BE" w:rsidRPr="00652FA2">
        <w:rPr>
          <w:rFonts w:ascii="Verdana" w:eastAsia="Verdana" w:hAnsi="Verdana" w:cs="Verdana"/>
          <w:spacing w:val="1"/>
          <w:sz w:val="20"/>
          <w:szCs w:val="20"/>
          <w:lang w:val="es-MX"/>
        </w:rPr>
        <w:t>d</w:t>
      </w:r>
      <w:r w:rsidR="001752BE" w:rsidRPr="00652FA2">
        <w:rPr>
          <w:rFonts w:ascii="Verdana" w:eastAsia="Verdana" w:hAnsi="Verdana" w:cs="Verdana"/>
          <w:sz w:val="20"/>
          <w:szCs w:val="20"/>
          <w:lang w:val="es-MX"/>
        </w:rPr>
        <w:t>e</w:t>
      </w:r>
      <w:r w:rsidR="001752BE" w:rsidRPr="00652FA2">
        <w:rPr>
          <w:rFonts w:ascii="Verdana" w:eastAsia="Verdana" w:hAnsi="Verdana" w:cs="Verdana"/>
          <w:spacing w:val="7"/>
          <w:sz w:val="20"/>
          <w:szCs w:val="20"/>
          <w:lang w:val="es-MX"/>
        </w:rPr>
        <w:t xml:space="preserve"> </w:t>
      </w:r>
      <w:r w:rsidR="001752BE" w:rsidRPr="00652FA2">
        <w:rPr>
          <w:rFonts w:ascii="Verdana" w:eastAsia="Verdana" w:hAnsi="Verdana" w:cs="Verdana"/>
          <w:sz w:val="20"/>
          <w:szCs w:val="20"/>
          <w:lang w:val="es-MX"/>
        </w:rPr>
        <w:t>As</w:t>
      </w:r>
      <w:r w:rsidR="001752BE" w:rsidRPr="00652FA2">
        <w:rPr>
          <w:rFonts w:ascii="Verdana" w:eastAsia="Verdana" w:hAnsi="Verdana" w:cs="Verdana"/>
          <w:spacing w:val="3"/>
          <w:sz w:val="20"/>
          <w:szCs w:val="20"/>
          <w:lang w:val="es-MX"/>
        </w:rPr>
        <w:t>i</w:t>
      </w:r>
      <w:r w:rsidR="001752BE" w:rsidRPr="00652FA2">
        <w:rPr>
          <w:rFonts w:ascii="Verdana" w:eastAsia="Verdana" w:hAnsi="Verdana" w:cs="Verdana"/>
          <w:sz w:val="20"/>
          <w:szCs w:val="20"/>
          <w:lang w:val="es-MX"/>
        </w:rPr>
        <w:t>st</w:t>
      </w:r>
      <w:r w:rsidR="001752BE" w:rsidRPr="00652FA2">
        <w:rPr>
          <w:rFonts w:ascii="Verdana" w:eastAsia="Verdana" w:hAnsi="Verdana" w:cs="Verdana"/>
          <w:spacing w:val="-1"/>
          <w:sz w:val="20"/>
          <w:szCs w:val="20"/>
          <w:lang w:val="es-MX"/>
        </w:rPr>
        <w:t>e</w:t>
      </w:r>
      <w:r w:rsidR="001752BE" w:rsidRPr="00652FA2">
        <w:rPr>
          <w:rFonts w:ascii="Verdana" w:eastAsia="Verdana" w:hAnsi="Verdana" w:cs="Verdana"/>
          <w:spacing w:val="1"/>
          <w:sz w:val="20"/>
          <w:szCs w:val="20"/>
          <w:lang w:val="es-MX"/>
        </w:rPr>
        <w:t>n</w:t>
      </w:r>
      <w:r w:rsidR="001752BE" w:rsidRPr="00652FA2">
        <w:rPr>
          <w:rFonts w:ascii="Verdana" w:eastAsia="Verdana" w:hAnsi="Verdana" w:cs="Verdana"/>
          <w:sz w:val="20"/>
          <w:szCs w:val="20"/>
          <w:lang w:val="es-MX"/>
        </w:rPr>
        <w:t>cia</w:t>
      </w:r>
      <w:r w:rsidR="001752BE" w:rsidRPr="00652FA2">
        <w:rPr>
          <w:rFonts w:ascii="Verdana" w:hAnsi="Verdana"/>
          <w:sz w:val="20"/>
          <w:szCs w:val="20"/>
        </w:rPr>
        <w:t>.</w:t>
      </w:r>
      <w:r w:rsidRPr="00CD3A47">
        <w:rPr>
          <w:rFonts w:ascii="Verdana" w:hAnsi="Verdana"/>
          <w:sz w:val="20"/>
          <w:szCs w:val="20"/>
        </w:rPr>
        <w:t xml:space="preserve"> </w:t>
      </w:r>
      <w:r w:rsidR="001E258B" w:rsidRPr="00652FA2">
        <w:rPr>
          <w:rFonts w:ascii="Verdana" w:hAnsi="Verdana"/>
          <w:sz w:val="20"/>
          <w:szCs w:val="20"/>
        </w:rPr>
        <w:t xml:space="preserve">En </w:t>
      </w:r>
      <w:r w:rsidR="0032215E">
        <w:rPr>
          <w:rFonts w:ascii="Verdana" w:hAnsi="Verdana"/>
          <w:sz w:val="20"/>
          <w:szCs w:val="20"/>
        </w:rPr>
        <w:t>abril de</w:t>
      </w:r>
      <w:r w:rsidR="001E258B" w:rsidRPr="00652FA2">
        <w:rPr>
          <w:rFonts w:ascii="Verdana" w:hAnsi="Verdana"/>
          <w:sz w:val="20"/>
          <w:szCs w:val="20"/>
        </w:rPr>
        <w:t xml:space="preserve"> 202</w:t>
      </w:r>
      <w:r w:rsidR="001E258B">
        <w:rPr>
          <w:rFonts w:ascii="Verdana" w:hAnsi="Verdana"/>
          <w:sz w:val="20"/>
          <w:szCs w:val="20"/>
        </w:rPr>
        <w:t>2</w:t>
      </w:r>
      <w:r w:rsidR="0032215E">
        <w:rPr>
          <w:rFonts w:ascii="Verdana" w:hAnsi="Verdana"/>
          <w:sz w:val="20"/>
          <w:szCs w:val="20"/>
        </w:rPr>
        <w:t>,</w:t>
      </w:r>
      <w:r w:rsidR="001E258B" w:rsidRPr="00652FA2">
        <w:rPr>
          <w:rFonts w:ascii="Verdana" w:hAnsi="Verdana"/>
          <w:sz w:val="20"/>
          <w:szCs w:val="20"/>
        </w:rPr>
        <w:t xml:space="preserve"> se declaró que el Estado dio cumplimiento al referido reintegro</w:t>
      </w:r>
      <w:r w:rsidR="00A95049">
        <w:rPr>
          <w:rFonts w:ascii="Verdana" w:hAnsi="Verdana"/>
          <w:sz w:val="20"/>
          <w:szCs w:val="20"/>
        </w:rPr>
        <w:t xml:space="preserve"> (</w:t>
      </w:r>
      <w:r w:rsidR="00A95049" w:rsidRPr="00A95049">
        <w:rPr>
          <w:rFonts w:ascii="Verdana" w:hAnsi="Verdana"/>
          <w:i/>
          <w:iCs/>
          <w:sz w:val="20"/>
          <w:szCs w:val="20"/>
        </w:rPr>
        <w:t>supra</w:t>
      </w:r>
      <w:r w:rsidR="00A95049">
        <w:rPr>
          <w:rFonts w:ascii="Verdana" w:hAnsi="Verdana"/>
          <w:sz w:val="20"/>
          <w:szCs w:val="20"/>
        </w:rPr>
        <w:t xml:space="preserve"> Visto 2)</w:t>
      </w:r>
      <w:r w:rsidR="001E258B">
        <w:rPr>
          <w:rFonts w:ascii="Verdana" w:hAnsi="Verdana"/>
          <w:sz w:val="20"/>
          <w:szCs w:val="20"/>
        </w:rPr>
        <w:t>.</w:t>
      </w:r>
      <w:r w:rsidR="001E258B" w:rsidRPr="0076459F">
        <w:rPr>
          <w:rFonts w:ascii="Verdana" w:hAnsi="Verdana"/>
          <w:sz w:val="20"/>
          <w:szCs w:val="20"/>
        </w:rPr>
        <w:t xml:space="preserve"> </w:t>
      </w:r>
      <w:r w:rsidR="0076459F" w:rsidRPr="0076459F">
        <w:rPr>
          <w:rFonts w:ascii="Verdana" w:hAnsi="Verdana"/>
          <w:sz w:val="20"/>
          <w:szCs w:val="20"/>
        </w:rPr>
        <w:t xml:space="preserve">En esta Resolución, </w:t>
      </w:r>
      <w:r w:rsidR="00043C18">
        <w:rPr>
          <w:rFonts w:ascii="Verdana" w:hAnsi="Verdana"/>
          <w:sz w:val="20"/>
          <w:szCs w:val="20"/>
        </w:rPr>
        <w:t xml:space="preserve">el Tribunal </w:t>
      </w:r>
      <w:r w:rsidR="0076459F" w:rsidRPr="0076459F">
        <w:rPr>
          <w:rFonts w:ascii="Verdana" w:hAnsi="Verdana"/>
          <w:sz w:val="20"/>
          <w:szCs w:val="20"/>
        </w:rPr>
        <w:t xml:space="preserve">valorará la información respecto a las </w:t>
      </w:r>
      <w:r w:rsidR="0076459F" w:rsidRPr="0076459F">
        <w:rPr>
          <w:rFonts w:ascii="Verdana" w:eastAsia="Verdana" w:hAnsi="Verdana" w:cs="Verdana"/>
          <w:sz w:val="20"/>
          <w:szCs w:val="20"/>
          <w:lang w:val="es-MX"/>
        </w:rPr>
        <w:t>medidas relativas a la publicación y la difusión de la Sentencia</w:t>
      </w:r>
      <w:r w:rsidR="00534E01">
        <w:rPr>
          <w:rFonts w:ascii="Verdana" w:hAnsi="Verdana"/>
          <w:sz w:val="20"/>
          <w:szCs w:val="20"/>
        </w:rPr>
        <w:t>.</w:t>
      </w:r>
    </w:p>
    <w:p w14:paraId="385B4112" w14:textId="19782E62" w:rsidR="00272C88" w:rsidRPr="00837786" w:rsidRDefault="00534E01" w:rsidP="00531771">
      <w:pPr>
        <w:pStyle w:val="Prrafodelista"/>
        <w:numPr>
          <w:ilvl w:val="0"/>
          <w:numId w:val="2"/>
        </w:numPr>
        <w:spacing w:before="120" w:after="120"/>
        <w:ind w:left="0" w:firstLine="0"/>
        <w:jc w:val="both"/>
        <w:rPr>
          <w:rFonts w:ascii="Verdana" w:hAnsi="Verdana"/>
          <w:sz w:val="18"/>
          <w:szCs w:val="18"/>
        </w:rPr>
      </w:pPr>
      <w:r>
        <w:rPr>
          <w:rFonts w:ascii="Verdana" w:hAnsi="Verdana"/>
          <w:sz w:val="20"/>
          <w:szCs w:val="20"/>
        </w:rPr>
        <w:t xml:space="preserve">Respecto a las otras medidas de reparación ordenadas </w:t>
      </w:r>
      <w:r w:rsidRPr="0076459F">
        <w:rPr>
          <w:rFonts w:ascii="Verdana" w:hAnsi="Verdana"/>
          <w:color w:val="000000" w:themeColor="text1"/>
          <w:sz w:val="20"/>
          <w:szCs w:val="20"/>
        </w:rPr>
        <w:t>(</w:t>
      </w:r>
      <w:r w:rsidRPr="0076459F">
        <w:rPr>
          <w:rFonts w:ascii="Verdana" w:hAnsi="Verdana"/>
          <w:i/>
          <w:color w:val="000000" w:themeColor="text1"/>
          <w:sz w:val="20"/>
          <w:szCs w:val="20"/>
        </w:rPr>
        <w:t xml:space="preserve">infra </w:t>
      </w:r>
      <w:r w:rsidRPr="0076459F">
        <w:rPr>
          <w:rFonts w:ascii="Verdana" w:hAnsi="Verdana"/>
          <w:color w:val="000000" w:themeColor="text1"/>
          <w:sz w:val="20"/>
          <w:szCs w:val="20"/>
        </w:rPr>
        <w:t>punto resolutivo 2)</w:t>
      </w:r>
      <w:r>
        <w:rPr>
          <w:rFonts w:ascii="Verdana" w:hAnsi="Verdana"/>
          <w:sz w:val="20"/>
          <w:szCs w:val="20"/>
        </w:rPr>
        <w:t>, la Corte se pronunciará en una posterior resolución</w:t>
      </w:r>
      <w:r w:rsidR="006E52F3">
        <w:rPr>
          <w:rFonts w:ascii="Verdana" w:hAnsi="Verdana"/>
          <w:sz w:val="20"/>
          <w:szCs w:val="20"/>
        </w:rPr>
        <w:t xml:space="preserve">. Sin embargo, el Tribunal observa que los representantes de las víctimas no han presentado escritos durante los dos años y cuatro meses que el caso ha estado en etapa de supervisión de cumplimiento de sentencia, a pesar de los recordatorios que se les han realizado sobre los vencimientos de plazos </w:t>
      </w:r>
      <w:r w:rsidR="0006336D">
        <w:rPr>
          <w:rFonts w:ascii="Verdana" w:hAnsi="Verdana"/>
          <w:color w:val="000000" w:themeColor="text1"/>
          <w:sz w:val="20"/>
          <w:szCs w:val="20"/>
        </w:rPr>
        <w:t>(</w:t>
      </w:r>
      <w:r w:rsidR="0006336D" w:rsidRPr="00F67EFF">
        <w:rPr>
          <w:rFonts w:ascii="Verdana" w:hAnsi="Verdana"/>
          <w:i/>
          <w:iCs/>
          <w:color w:val="000000" w:themeColor="text1"/>
          <w:sz w:val="20"/>
          <w:szCs w:val="20"/>
        </w:rPr>
        <w:t>supra</w:t>
      </w:r>
      <w:r w:rsidR="0006336D">
        <w:rPr>
          <w:rFonts w:ascii="Verdana" w:hAnsi="Verdana"/>
          <w:color w:val="000000" w:themeColor="text1"/>
          <w:sz w:val="20"/>
          <w:szCs w:val="20"/>
        </w:rPr>
        <w:t xml:space="preserve"> Visto </w:t>
      </w:r>
      <w:r w:rsidR="0032215E">
        <w:rPr>
          <w:rFonts w:ascii="Verdana" w:hAnsi="Verdana"/>
          <w:color w:val="000000" w:themeColor="text1"/>
          <w:sz w:val="20"/>
          <w:szCs w:val="20"/>
        </w:rPr>
        <w:t>4</w:t>
      </w:r>
      <w:r w:rsidR="0006336D">
        <w:rPr>
          <w:rFonts w:ascii="Verdana" w:hAnsi="Verdana"/>
          <w:color w:val="000000" w:themeColor="text1"/>
          <w:sz w:val="20"/>
          <w:szCs w:val="20"/>
        </w:rPr>
        <w:t>)</w:t>
      </w:r>
      <w:r w:rsidR="006E52F3">
        <w:rPr>
          <w:rFonts w:ascii="Verdana" w:hAnsi="Verdana"/>
          <w:color w:val="000000" w:themeColor="text1"/>
          <w:sz w:val="20"/>
          <w:szCs w:val="20"/>
        </w:rPr>
        <w:t>.</w:t>
      </w:r>
      <w:r w:rsidR="0006336D">
        <w:rPr>
          <w:rFonts w:ascii="Verdana" w:hAnsi="Verdana"/>
          <w:color w:val="000000" w:themeColor="text1"/>
          <w:sz w:val="20"/>
          <w:szCs w:val="20"/>
        </w:rPr>
        <w:t xml:space="preserve"> </w:t>
      </w:r>
      <w:r w:rsidR="006E52F3">
        <w:rPr>
          <w:rFonts w:ascii="Verdana" w:hAnsi="Verdana"/>
          <w:color w:val="000000" w:themeColor="text1"/>
          <w:sz w:val="20"/>
          <w:szCs w:val="20"/>
        </w:rPr>
        <w:t xml:space="preserve">La Corte requiere a los representantes que, en el plazo de dos semanas </w:t>
      </w:r>
      <w:r w:rsidR="007D5937">
        <w:rPr>
          <w:rFonts w:ascii="Verdana" w:hAnsi="Verdana"/>
          <w:color w:val="000000" w:themeColor="text1"/>
          <w:sz w:val="20"/>
          <w:szCs w:val="20"/>
        </w:rPr>
        <w:t xml:space="preserve">contado </w:t>
      </w:r>
      <w:r w:rsidR="006E52F3">
        <w:rPr>
          <w:rFonts w:ascii="Verdana" w:hAnsi="Verdana"/>
          <w:color w:val="000000" w:themeColor="text1"/>
          <w:sz w:val="20"/>
          <w:szCs w:val="20"/>
        </w:rPr>
        <w:t>a</w:t>
      </w:r>
      <w:r w:rsidR="007D5937">
        <w:rPr>
          <w:rFonts w:ascii="Verdana" w:hAnsi="Verdana"/>
          <w:color w:val="000000" w:themeColor="text1"/>
          <w:sz w:val="20"/>
          <w:szCs w:val="20"/>
        </w:rPr>
        <w:t xml:space="preserve"> </w:t>
      </w:r>
      <w:r w:rsidR="006E52F3">
        <w:rPr>
          <w:rFonts w:ascii="Verdana" w:hAnsi="Verdana"/>
          <w:color w:val="000000" w:themeColor="text1"/>
          <w:sz w:val="20"/>
          <w:szCs w:val="20"/>
        </w:rPr>
        <w:t xml:space="preserve">partir de la notificación </w:t>
      </w:r>
      <w:r w:rsidR="007D5937">
        <w:rPr>
          <w:rFonts w:ascii="Verdana" w:hAnsi="Verdana"/>
          <w:color w:val="000000" w:themeColor="text1"/>
          <w:sz w:val="20"/>
          <w:szCs w:val="20"/>
        </w:rPr>
        <w:t xml:space="preserve">de esta Resolución, </w:t>
      </w:r>
      <w:r w:rsidR="006E52F3">
        <w:rPr>
          <w:rFonts w:ascii="Verdana" w:hAnsi="Verdana"/>
          <w:color w:val="000000" w:themeColor="text1"/>
          <w:sz w:val="20"/>
          <w:szCs w:val="20"/>
        </w:rPr>
        <w:t xml:space="preserve">aporten la información </w:t>
      </w:r>
      <w:r w:rsidR="0032215E">
        <w:rPr>
          <w:rFonts w:ascii="Verdana" w:hAnsi="Verdana"/>
          <w:color w:val="000000" w:themeColor="text1"/>
          <w:sz w:val="20"/>
          <w:szCs w:val="20"/>
        </w:rPr>
        <w:t xml:space="preserve">y observaciones que estimen </w:t>
      </w:r>
      <w:r w:rsidR="007D5937">
        <w:rPr>
          <w:rFonts w:ascii="Verdana" w:hAnsi="Verdana"/>
          <w:color w:val="000000" w:themeColor="text1"/>
          <w:sz w:val="20"/>
          <w:szCs w:val="20"/>
        </w:rPr>
        <w:t>pertinente sobre el cumplimiento de las reparaciones</w:t>
      </w:r>
      <w:r w:rsidR="002D2998">
        <w:rPr>
          <w:rFonts w:ascii="Verdana" w:hAnsi="Verdana"/>
          <w:color w:val="000000" w:themeColor="text1"/>
          <w:sz w:val="20"/>
          <w:szCs w:val="20"/>
        </w:rPr>
        <w:t xml:space="preserve">. En </w:t>
      </w:r>
      <w:r w:rsidR="002D2998" w:rsidRPr="00DA6880">
        <w:rPr>
          <w:rFonts w:ascii="Verdana" w:hAnsi="Verdana"/>
          <w:color w:val="000000" w:themeColor="text1"/>
          <w:sz w:val="20"/>
          <w:szCs w:val="20"/>
        </w:rPr>
        <w:t>particular</w:t>
      </w:r>
      <w:r w:rsidR="007D5937" w:rsidRPr="00DA6880">
        <w:rPr>
          <w:rFonts w:ascii="Verdana" w:hAnsi="Verdana"/>
          <w:color w:val="000000" w:themeColor="text1"/>
          <w:sz w:val="20"/>
          <w:szCs w:val="20"/>
        </w:rPr>
        <w:t>, de</w:t>
      </w:r>
      <w:r w:rsidR="002D2998" w:rsidRPr="00DA6880">
        <w:rPr>
          <w:rFonts w:ascii="Verdana" w:hAnsi="Verdana"/>
          <w:color w:val="000000" w:themeColor="text1"/>
          <w:sz w:val="20"/>
          <w:szCs w:val="20"/>
        </w:rPr>
        <w:t xml:space="preserve">berán </w:t>
      </w:r>
      <w:r w:rsidR="007D5937" w:rsidRPr="00DA6880">
        <w:rPr>
          <w:rFonts w:ascii="Verdana" w:hAnsi="Verdana"/>
          <w:color w:val="000000" w:themeColor="text1"/>
          <w:sz w:val="20"/>
          <w:szCs w:val="20"/>
        </w:rPr>
        <w:t>indi</w:t>
      </w:r>
      <w:r w:rsidR="002D2998" w:rsidRPr="00DA6880">
        <w:rPr>
          <w:rFonts w:ascii="Verdana" w:hAnsi="Verdana"/>
          <w:color w:val="000000" w:themeColor="text1"/>
          <w:sz w:val="20"/>
          <w:szCs w:val="20"/>
        </w:rPr>
        <w:t>car</w:t>
      </w:r>
      <w:r w:rsidR="007D5937" w:rsidRPr="00DA6880">
        <w:rPr>
          <w:rFonts w:ascii="Verdana" w:hAnsi="Verdana"/>
          <w:color w:val="000000" w:themeColor="text1"/>
          <w:sz w:val="20"/>
          <w:szCs w:val="20"/>
        </w:rPr>
        <w:t xml:space="preserve"> si la víctima desea recibir tratamiento psicológico, así como aport</w:t>
      </w:r>
      <w:r w:rsidR="002D2998" w:rsidRPr="00DA6880">
        <w:rPr>
          <w:rFonts w:ascii="Verdana" w:hAnsi="Verdana"/>
          <w:color w:val="000000" w:themeColor="text1"/>
          <w:sz w:val="20"/>
          <w:szCs w:val="20"/>
        </w:rPr>
        <w:t>ar</w:t>
      </w:r>
      <w:r w:rsidR="007D5937" w:rsidRPr="00DA6880">
        <w:rPr>
          <w:rFonts w:ascii="Verdana" w:hAnsi="Verdana"/>
          <w:color w:val="000000" w:themeColor="text1"/>
          <w:sz w:val="20"/>
          <w:szCs w:val="20"/>
        </w:rPr>
        <w:t xml:space="preserve"> la información que el Estado ha expresado que requiere para poder realizar los pagos por concepto de indemnización y reintegro de </w:t>
      </w:r>
      <w:r w:rsidR="007D5937" w:rsidRPr="00DA6880">
        <w:rPr>
          <w:rFonts w:ascii="Verdana" w:hAnsi="Verdana"/>
          <w:sz w:val="20"/>
          <w:szCs w:val="20"/>
        </w:rPr>
        <w:t>costas</w:t>
      </w:r>
      <w:r w:rsidR="00E00466" w:rsidRPr="00DA6880">
        <w:rPr>
          <w:rFonts w:ascii="Verdana" w:hAnsi="Verdana"/>
          <w:sz w:val="20"/>
          <w:szCs w:val="20"/>
        </w:rPr>
        <w:t xml:space="preserve"> y gastos</w:t>
      </w:r>
      <w:r w:rsidR="0006336D" w:rsidRPr="00DA6880">
        <w:rPr>
          <w:rFonts w:ascii="Verdana" w:hAnsi="Verdana"/>
          <w:sz w:val="20"/>
          <w:szCs w:val="20"/>
        </w:rPr>
        <w:t>.</w:t>
      </w:r>
      <w:r w:rsidR="00E00466" w:rsidRPr="00DA6880">
        <w:rPr>
          <w:rFonts w:ascii="Verdana" w:hAnsi="Verdana"/>
          <w:sz w:val="20"/>
          <w:szCs w:val="20"/>
        </w:rPr>
        <w:t xml:space="preserve"> La Corte podrá valorar si</w:t>
      </w:r>
      <w:r w:rsidR="003731A0" w:rsidRPr="00DA6880">
        <w:rPr>
          <w:rFonts w:ascii="Verdana" w:hAnsi="Verdana"/>
          <w:sz w:val="20"/>
          <w:szCs w:val="20"/>
        </w:rPr>
        <w:t xml:space="preserve"> el </w:t>
      </w:r>
      <w:r w:rsidR="007429DF" w:rsidRPr="00DA6880">
        <w:rPr>
          <w:rFonts w:ascii="Verdana" w:hAnsi="Verdana"/>
          <w:sz w:val="20"/>
          <w:szCs w:val="20"/>
        </w:rPr>
        <w:t>retraso en el pago se debe a causas que no son imputables al Estado, lo cual no le genera obligación de pagar intereses moratorios</w:t>
      </w:r>
      <w:r w:rsidR="003731A0" w:rsidRPr="00DA6880">
        <w:rPr>
          <w:rFonts w:ascii="Verdana" w:hAnsi="Verdana"/>
          <w:sz w:val="20"/>
          <w:szCs w:val="20"/>
        </w:rPr>
        <w:t xml:space="preserve"> por el tiempo en que no incurrió en retraso</w:t>
      </w:r>
      <w:r w:rsidR="007429DF" w:rsidRPr="00DA6880">
        <w:rPr>
          <w:rFonts w:ascii="Verdana" w:hAnsi="Verdana"/>
          <w:sz w:val="20"/>
          <w:szCs w:val="20"/>
        </w:rPr>
        <w:t>.</w:t>
      </w:r>
      <w:r w:rsidR="0006336D" w:rsidRPr="00DA6880">
        <w:rPr>
          <w:rFonts w:ascii="Verdana" w:hAnsi="Verdana"/>
          <w:sz w:val="20"/>
          <w:szCs w:val="20"/>
        </w:rPr>
        <w:t xml:space="preserve"> </w:t>
      </w:r>
      <w:r w:rsidR="00837786" w:rsidRPr="00837786">
        <w:rPr>
          <w:rFonts w:ascii="Verdana" w:hAnsi="Verdana"/>
          <w:sz w:val="19"/>
          <w:szCs w:val="19"/>
          <w:lang w:val="es-ES"/>
        </w:rPr>
        <w:t xml:space="preserve">En caso de que los representantes no presenten dicha información o continúen sin dar respuesta al Tribunal, se </w:t>
      </w:r>
      <w:r w:rsidR="00F94006">
        <w:rPr>
          <w:rFonts w:ascii="Verdana" w:hAnsi="Verdana"/>
          <w:sz w:val="19"/>
          <w:szCs w:val="19"/>
          <w:lang w:val="es-ES"/>
        </w:rPr>
        <w:t xml:space="preserve">valorará si es necesario </w:t>
      </w:r>
      <w:r w:rsidR="00837786" w:rsidRPr="00837786">
        <w:rPr>
          <w:rFonts w:ascii="Verdana" w:hAnsi="Verdana"/>
          <w:sz w:val="19"/>
          <w:szCs w:val="19"/>
          <w:lang w:val="es-ES"/>
        </w:rPr>
        <w:t>comunicarse directamente con la víctima.</w:t>
      </w:r>
    </w:p>
    <w:p w14:paraId="6BC3105C" w14:textId="0B3BCCA3" w:rsidR="00AA5F8D" w:rsidRPr="00F10BC4" w:rsidRDefault="00BC6FD3" w:rsidP="00531771">
      <w:pPr>
        <w:pStyle w:val="Prrafodelista"/>
        <w:numPr>
          <w:ilvl w:val="0"/>
          <w:numId w:val="2"/>
        </w:numPr>
        <w:spacing w:before="120" w:after="120"/>
        <w:ind w:left="0" w:firstLine="0"/>
        <w:jc w:val="both"/>
        <w:rPr>
          <w:rFonts w:ascii="Verdana" w:hAnsi="Verdana"/>
          <w:sz w:val="20"/>
          <w:szCs w:val="20"/>
        </w:rPr>
      </w:pPr>
      <w:r w:rsidRPr="00F10BC4">
        <w:rPr>
          <w:rFonts w:ascii="Verdana" w:hAnsi="Verdana"/>
          <w:color w:val="000000" w:themeColor="text1"/>
          <w:sz w:val="20"/>
          <w:szCs w:val="20"/>
        </w:rPr>
        <w:t>Con base en los comprobantes aportados por el Estado</w:t>
      </w:r>
      <w:r w:rsidR="00127467">
        <w:rPr>
          <w:rFonts w:ascii="Verdana" w:hAnsi="Verdana"/>
          <w:color w:val="000000" w:themeColor="text1"/>
          <w:sz w:val="20"/>
          <w:szCs w:val="20"/>
        </w:rPr>
        <w:t>, las observaciones de la Comisión</w:t>
      </w:r>
      <w:r w:rsidR="00127467">
        <w:rPr>
          <w:rStyle w:val="Refdenotaalpie"/>
          <w:rFonts w:ascii="Verdana" w:hAnsi="Verdana"/>
          <w:color w:val="000000" w:themeColor="text1"/>
          <w:sz w:val="20"/>
          <w:szCs w:val="20"/>
        </w:rPr>
        <w:footnoteReference w:id="4"/>
      </w:r>
      <w:r w:rsidR="00305A04" w:rsidRPr="00F10BC4">
        <w:rPr>
          <w:rFonts w:ascii="Verdana" w:hAnsi="Verdana"/>
          <w:color w:val="000000" w:themeColor="text1"/>
          <w:sz w:val="20"/>
          <w:szCs w:val="20"/>
        </w:rPr>
        <w:t xml:space="preserve"> y tomando en cuenta que los </w:t>
      </w:r>
      <w:r w:rsidR="00170873" w:rsidRPr="00F10BC4">
        <w:rPr>
          <w:rFonts w:ascii="Verdana" w:hAnsi="Verdana"/>
          <w:color w:val="000000" w:themeColor="text1"/>
          <w:sz w:val="20"/>
          <w:szCs w:val="20"/>
        </w:rPr>
        <w:t>representantes de la víctima no presentaron observaciones</w:t>
      </w:r>
      <w:r w:rsidRPr="00F10BC4">
        <w:rPr>
          <w:rFonts w:ascii="Verdana" w:hAnsi="Verdana"/>
          <w:color w:val="000000" w:themeColor="text1"/>
          <w:sz w:val="20"/>
          <w:szCs w:val="20"/>
        </w:rPr>
        <w:t xml:space="preserve">, </w:t>
      </w:r>
      <w:r w:rsidR="00411530">
        <w:rPr>
          <w:rFonts w:ascii="Verdana" w:eastAsia="Verdana" w:hAnsi="Verdana" w:cs="Verdana"/>
          <w:color w:val="000000" w:themeColor="text1"/>
          <w:sz w:val="20"/>
          <w:szCs w:val="20"/>
          <w:lang w:val="es-MX"/>
        </w:rPr>
        <w:t>este Tribunal</w:t>
      </w:r>
      <w:r w:rsidR="00D9742C" w:rsidRPr="00F10BC4">
        <w:rPr>
          <w:rFonts w:ascii="Verdana" w:eastAsia="Verdana" w:hAnsi="Verdana" w:cs="Verdana"/>
          <w:color w:val="000000" w:themeColor="text1"/>
          <w:sz w:val="20"/>
          <w:szCs w:val="20"/>
          <w:lang w:val="es-MX"/>
        </w:rPr>
        <w:t xml:space="preserve"> considera que </w:t>
      </w:r>
      <w:r w:rsidR="00FA3911" w:rsidRPr="00F10BC4">
        <w:rPr>
          <w:rFonts w:ascii="Verdana" w:eastAsia="Verdana" w:hAnsi="Verdana" w:cs="Verdana"/>
          <w:color w:val="000000" w:themeColor="text1"/>
          <w:sz w:val="20"/>
          <w:szCs w:val="20"/>
          <w:lang w:val="es-MX"/>
        </w:rPr>
        <w:t>Argentina</w:t>
      </w:r>
      <w:r w:rsidR="00D9742C" w:rsidRPr="00F10BC4">
        <w:rPr>
          <w:rFonts w:ascii="Verdana" w:eastAsia="Verdana" w:hAnsi="Verdana" w:cs="Verdana"/>
          <w:color w:val="000000" w:themeColor="text1"/>
          <w:sz w:val="20"/>
          <w:szCs w:val="20"/>
          <w:lang w:val="es-MX"/>
        </w:rPr>
        <w:t xml:space="preserve"> ha dado cumplimiento total a las medidas relativas a las publicaciones y difusión de la Sentencia ordenadas en </w:t>
      </w:r>
      <w:r w:rsidR="007429DF" w:rsidRPr="00F10BC4">
        <w:rPr>
          <w:rFonts w:ascii="Verdana" w:eastAsia="Verdana" w:hAnsi="Verdana" w:cs="Verdana"/>
          <w:color w:val="000000" w:themeColor="text1"/>
          <w:sz w:val="20"/>
          <w:szCs w:val="20"/>
          <w:lang w:val="es-MX"/>
        </w:rPr>
        <w:t xml:space="preserve">el </w:t>
      </w:r>
      <w:r w:rsidR="007429DF" w:rsidRPr="00F10BC4">
        <w:rPr>
          <w:rFonts w:ascii="Verdana" w:hAnsi="Verdana"/>
          <w:color w:val="000000" w:themeColor="text1"/>
          <w:sz w:val="20"/>
          <w:szCs w:val="20"/>
          <w:lang w:val="es-MX"/>
        </w:rPr>
        <w:t>punto resolutivo un</w:t>
      </w:r>
      <w:r w:rsidR="007429DF" w:rsidRPr="00F10BC4">
        <w:rPr>
          <w:rFonts w:ascii="Verdana" w:hAnsi="Verdana"/>
          <w:color w:val="000000" w:themeColor="text1"/>
          <w:sz w:val="20"/>
          <w:szCs w:val="20"/>
        </w:rPr>
        <w:t>décimo</w:t>
      </w:r>
      <w:r w:rsidR="007429DF" w:rsidRPr="00F10BC4">
        <w:rPr>
          <w:rFonts w:ascii="Verdana" w:eastAsia="Verdana" w:hAnsi="Verdana" w:cs="Verdana"/>
          <w:color w:val="000000" w:themeColor="text1"/>
          <w:sz w:val="20"/>
          <w:szCs w:val="20"/>
          <w:lang w:val="es-MX"/>
        </w:rPr>
        <w:t xml:space="preserve"> </w:t>
      </w:r>
      <w:r w:rsidR="007429DF">
        <w:rPr>
          <w:rFonts w:ascii="Verdana" w:eastAsia="Verdana" w:hAnsi="Verdana" w:cs="Verdana"/>
          <w:color w:val="000000" w:themeColor="text1"/>
          <w:sz w:val="20"/>
          <w:szCs w:val="20"/>
          <w:lang w:val="es-MX"/>
        </w:rPr>
        <w:t xml:space="preserve">y </w:t>
      </w:r>
      <w:r w:rsidR="008F2141" w:rsidRPr="00F10BC4">
        <w:rPr>
          <w:rFonts w:ascii="Verdana" w:eastAsia="Verdana" w:hAnsi="Verdana" w:cs="Verdana"/>
          <w:color w:val="000000" w:themeColor="text1"/>
          <w:sz w:val="20"/>
          <w:szCs w:val="20"/>
          <w:lang w:val="es-MX"/>
        </w:rPr>
        <w:t>el</w:t>
      </w:r>
      <w:r w:rsidR="00D9742C" w:rsidRPr="00F10BC4">
        <w:rPr>
          <w:rFonts w:ascii="Verdana" w:eastAsia="Verdana" w:hAnsi="Verdana" w:cs="Verdana"/>
          <w:color w:val="000000" w:themeColor="text1"/>
          <w:sz w:val="20"/>
          <w:szCs w:val="20"/>
          <w:lang w:val="es-MX"/>
        </w:rPr>
        <w:t xml:space="preserve"> párrafo </w:t>
      </w:r>
      <w:r w:rsidR="0041012C" w:rsidRPr="00F10BC4">
        <w:rPr>
          <w:rFonts w:ascii="Verdana" w:eastAsia="Verdana" w:hAnsi="Verdana" w:cs="Verdana"/>
          <w:color w:val="000000" w:themeColor="text1"/>
          <w:sz w:val="20"/>
          <w:szCs w:val="20"/>
          <w:lang w:val="es-MX"/>
        </w:rPr>
        <w:t>134</w:t>
      </w:r>
      <w:r w:rsidR="00D9742C" w:rsidRPr="00F10BC4">
        <w:rPr>
          <w:rFonts w:ascii="Verdana" w:eastAsia="Verdana" w:hAnsi="Verdana" w:cs="Verdana"/>
          <w:color w:val="000000" w:themeColor="text1"/>
          <w:sz w:val="20"/>
          <w:szCs w:val="20"/>
          <w:lang w:val="es-MX"/>
        </w:rPr>
        <w:t xml:space="preserve"> </w:t>
      </w:r>
      <w:r w:rsidR="007429DF">
        <w:rPr>
          <w:rFonts w:ascii="Verdana" w:eastAsia="Verdana" w:hAnsi="Verdana" w:cs="Verdana"/>
          <w:color w:val="000000" w:themeColor="text1"/>
          <w:sz w:val="20"/>
          <w:szCs w:val="20"/>
          <w:lang w:val="es-MX"/>
        </w:rPr>
        <w:t>de la Sentencia</w:t>
      </w:r>
      <w:r w:rsidR="00D9742C" w:rsidRPr="00F10BC4">
        <w:rPr>
          <w:rFonts w:ascii="Verdana" w:hAnsi="Verdana"/>
          <w:color w:val="000000" w:themeColor="text1"/>
          <w:sz w:val="20"/>
          <w:szCs w:val="20"/>
          <w:lang w:val="es-MX"/>
        </w:rPr>
        <w:t>, ya que</w:t>
      </w:r>
      <w:r w:rsidR="00D9742C" w:rsidRPr="00F10BC4">
        <w:rPr>
          <w:rFonts w:ascii="Verdana" w:eastAsia="Verdana" w:hAnsi="Verdana" w:cs="Verdana"/>
          <w:color w:val="000000" w:themeColor="text1"/>
          <w:spacing w:val="62"/>
          <w:sz w:val="20"/>
          <w:szCs w:val="20"/>
          <w:lang w:val="es-MX"/>
        </w:rPr>
        <w:t xml:space="preserve"> </w:t>
      </w:r>
      <w:r w:rsidR="00D9742C" w:rsidRPr="00F10BC4">
        <w:rPr>
          <w:rFonts w:ascii="Verdana" w:eastAsia="Verdana" w:hAnsi="Verdana" w:cs="Verdana"/>
          <w:color w:val="000000" w:themeColor="text1"/>
          <w:spacing w:val="1"/>
          <w:sz w:val="20"/>
          <w:szCs w:val="20"/>
          <w:lang w:val="es-MX"/>
        </w:rPr>
        <w:t>h</w:t>
      </w:r>
      <w:r w:rsidR="00D9742C" w:rsidRPr="00F10BC4">
        <w:rPr>
          <w:rFonts w:ascii="Verdana" w:eastAsia="Verdana" w:hAnsi="Verdana" w:cs="Verdana"/>
          <w:color w:val="000000" w:themeColor="text1"/>
          <w:sz w:val="20"/>
          <w:szCs w:val="20"/>
          <w:lang w:val="es-MX"/>
        </w:rPr>
        <w:t>a</w:t>
      </w:r>
      <w:r w:rsidR="00D9742C" w:rsidRPr="00F10BC4">
        <w:rPr>
          <w:rFonts w:ascii="Verdana" w:eastAsia="Verdana" w:hAnsi="Verdana" w:cs="Verdana"/>
          <w:color w:val="000000" w:themeColor="text1"/>
          <w:spacing w:val="64"/>
          <w:sz w:val="20"/>
          <w:szCs w:val="20"/>
          <w:lang w:val="es-MX"/>
        </w:rPr>
        <w:t xml:space="preserve"> </w:t>
      </w:r>
      <w:r w:rsidR="00D9742C" w:rsidRPr="00F10BC4">
        <w:rPr>
          <w:rFonts w:ascii="Verdana" w:eastAsia="Verdana" w:hAnsi="Verdana" w:cs="Verdana"/>
          <w:color w:val="000000" w:themeColor="text1"/>
          <w:sz w:val="20"/>
          <w:szCs w:val="20"/>
          <w:lang w:val="es-MX"/>
        </w:rPr>
        <w:t>c</w:t>
      </w:r>
      <w:r w:rsidR="00D9742C" w:rsidRPr="00F10BC4">
        <w:rPr>
          <w:rFonts w:ascii="Verdana" w:eastAsia="Verdana" w:hAnsi="Verdana" w:cs="Verdana"/>
          <w:color w:val="000000" w:themeColor="text1"/>
          <w:spacing w:val="-2"/>
          <w:sz w:val="20"/>
          <w:szCs w:val="20"/>
          <w:lang w:val="es-MX"/>
        </w:rPr>
        <w:t>o</w:t>
      </w:r>
      <w:r w:rsidR="00D9742C" w:rsidRPr="00F10BC4">
        <w:rPr>
          <w:rFonts w:ascii="Verdana" w:eastAsia="Verdana" w:hAnsi="Verdana" w:cs="Verdana"/>
          <w:color w:val="000000" w:themeColor="text1"/>
          <w:spacing w:val="3"/>
          <w:sz w:val="20"/>
          <w:szCs w:val="20"/>
          <w:lang w:val="es-MX"/>
        </w:rPr>
        <w:t>n</w:t>
      </w:r>
      <w:r w:rsidR="00D9742C" w:rsidRPr="00F10BC4">
        <w:rPr>
          <w:rFonts w:ascii="Verdana" w:eastAsia="Verdana" w:hAnsi="Verdana" w:cs="Verdana"/>
          <w:color w:val="000000" w:themeColor="text1"/>
          <w:sz w:val="20"/>
          <w:szCs w:val="20"/>
          <w:lang w:val="es-MX"/>
        </w:rPr>
        <w:t>sta</w:t>
      </w:r>
      <w:r w:rsidR="00D9742C" w:rsidRPr="00F10BC4">
        <w:rPr>
          <w:rFonts w:ascii="Verdana" w:eastAsia="Verdana" w:hAnsi="Verdana" w:cs="Verdana"/>
          <w:color w:val="000000" w:themeColor="text1"/>
          <w:spacing w:val="1"/>
          <w:sz w:val="20"/>
          <w:szCs w:val="20"/>
          <w:lang w:val="es-MX"/>
        </w:rPr>
        <w:t>t</w:t>
      </w:r>
      <w:r w:rsidR="00D9742C" w:rsidRPr="00F10BC4">
        <w:rPr>
          <w:rFonts w:ascii="Verdana" w:eastAsia="Verdana" w:hAnsi="Verdana" w:cs="Verdana"/>
          <w:color w:val="000000" w:themeColor="text1"/>
          <w:sz w:val="20"/>
          <w:szCs w:val="20"/>
          <w:lang w:val="es-MX"/>
        </w:rPr>
        <w:t>a</w:t>
      </w:r>
      <w:r w:rsidR="00D9742C" w:rsidRPr="00F10BC4">
        <w:rPr>
          <w:rFonts w:ascii="Verdana" w:eastAsia="Verdana" w:hAnsi="Verdana" w:cs="Verdana"/>
          <w:color w:val="000000" w:themeColor="text1"/>
          <w:spacing w:val="1"/>
          <w:sz w:val="20"/>
          <w:szCs w:val="20"/>
          <w:lang w:val="es-MX"/>
        </w:rPr>
        <w:t>d</w:t>
      </w:r>
      <w:r w:rsidR="00D9742C" w:rsidRPr="00F10BC4">
        <w:rPr>
          <w:rFonts w:ascii="Verdana" w:eastAsia="Verdana" w:hAnsi="Verdana" w:cs="Verdana"/>
          <w:color w:val="000000" w:themeColor="text1"/>
          <w:spacing w:val="-1"/>
          <w:sz w:val="20"/>
          <w:szCs w:val="20"/>
          <w:lang w:val="es-MX"/>
        </w:rPr>
        <w:t xml:space="preserve">o </w:t>
      </w:r>
      <w:r w:rsidR="00ED6F71" w:rsidRPr="00F10BC4">
        <w:rPr>
          <w:rFonts w:ascii="Verdana" w:hAnsi="Verdana"/>
          <w:sz w:val="20"/>
          <w:szCs w:val="20"/>
        </w:rPr>
        <w:t xml:space="preserve">que publicó: i) el resumen oficial de la Sentencia elaborado por la Corte en </w:t>
      </w:r>
      <w:r w:rsidR="00B300CE" w:rsidRPr="00F10BC4">
        <w:rPr>
          <w:rFonts w:ascii="Verdana" w:hAnsi="Verdana"/>
          <w:sz w:val="20"/>
          <w:szCs w:val="20"/>
        </w:rPr>
        <w:t xml:space="preserve">el </w:t>
      </w:r>
      <w:bookmarkStart w:id="1" w:name="_Hlk102575170"/>
      <w:r w:rsidR="00B300CE" w:rsidRPr="00F10BC4">
        <w:rPr>
          <w:rFonts w:ascii="Verdana" w:hAnsi="Verdana"/>
          <w:sz w:val="20"/>
          <w:szCs w:val="20"/>
        </w:rPr>
        <w:t>Boletín Oficial de la República Argentina</w:t>
      </w:r>
      <w:bookmarkEnd w:id="1"/>
      <w:r w:rsidR="001A07F6" w:rsidRPr="00F10BC4">
        <w:rPr>
          <w:rStyle w:val="Refdenotaalpie"/>
          <w:rFonts w:ascii="Verdana" w:hAnsi="Verdana"/>
          <w:sz w:val="20"/>
          <w:szCs w:val="20"/>
        </w:rPr>
        <w:footnoteReference w:id="5"/>
      </w:r>
      <w:r w:rsidR="007429DF">
        <w:rPr>
          <w:rFonts w:ascii="Verdana" w:hAnsi="Verdana"/>
          <w:sz w:val="20"/>
          <w:szCs w:val="20"/>
        </w:rPr>
        <w:t xml:space="preserve">; </w:t>
      </w:r>
      <w:proofErr w:type="spellStart"/>
      <w:r w:rsidR="007429DF">
        <w:rPr>
          <w:rFonts w:ascii="Verdana" w:hAnsi="Verdana"/>
          <w:sz w:val="20"/>
          <w:szCs w:val="20"/>
        </w:rPr>
        <w:t>ii</w:t>
      </w:r>
      <w:proofErr w:type="spellEnd"/>
      <w:r w:rsidR="007429DF">
        <w:rPr>
          <w:rFonts w:ascii="Verdana" w:hAnsi="Verdana"/>
          <w:sz w:val="20"/>
          <w:szCs w:val="20"/>
        </w:rPr>
        <w:t xml:space="preserve">) el </w:t>
      </w:r>
      <w:r w:rsidR="007429DF" w:rsidRPr="00F10BC4">
        <w:rPr>
          <w:rFonts w:ascii="Verdana" w:hAnsi="Verdana"/>
          <w:sz w:val="20"/>
          <w:szCs w:val="20"/>
        </w:rPr>
        <w:t>resumen oficial de la Sentencia</w:t>
      </w:r>
      <w:r w:rsidR="00A96784" w:rsidRPr="00F10BC4">
        <w:rPr>
          <w:rFonts w:ascii="Verdana" w:hAnsi="Verdana"/>
          <w:sz w:val="20"/>
          <w:szCs w:val="20"/>
        </w:rPr>
        <w:t xml:space="preserve"> </w:t>
      </w:r>
      <w:r w:rsidR="00B300CE" w:rsidRPr="00F10BC4">
        <w:rPr>
          <w:rFonts w:ascii="Verdana" w:hAnsi="Verdana"/>
          <w:sz w:val="20"/>
          <w:szCs w:val="20"/>
        </w:rPr>
        <w:t>en el diario de circulación nacional BAE</w:t>
      </w:r>
      <w:r w:rsidR="001A07F6" w:rsidRPr="00F10BC4">
        <w:rPr>
          <w:rStyle w:val="Refdenotaalpie"/>
          <w:rFonts w:ascii="Verdana" w:hAnsi="Verdana"/>
          <w:sz w:val="20"/>
          <w:szCs w:val="20"/>
        </w:rPr>
        <w:footnoteReference w:id="6"/>
      </w:r>
      <w:r w:rsidR="00B300CE" w:rsidRPr="00F10BC4">
        <w:rPr>
          <w:rFonts w:ascii="Verdana" w:hAnsi="Verdana"/>
          <w:sz w:val="20"/>
          <w:szCs w:val="20"/>
        </w:rPr>
        <w:t xml:space="preserve">, </w:t>
      </w:r>
      <w:r w:rsidR="00ED6F71" w:rsidRPr="00F10BC4">
        <w:rPr>
          <w:rFonts w:ascii="Verdana" w:hAnsi="Verdana"/>
          <w:sz w:val="20"/>
          <w:szCs w:val="20"/>
        </w:rPr>
        <w:t xml:space="preserve">y </w:t>
      </w:r>
      <w:proofErr w:type="spellStart"/>
      <w:r w:rsidR="00ED6F71" w:rsidRPr="00F10BC4">
        <w:rPr>
          <w:rFonts w:ascii="Verdana" w:hAnsi="Verdana"/>
          <w:sz w:val="20"/>
          <w:szCs w:val="20"/>
        </w:rPr>
        <w:t>ii</w:t>
      </w:r>
      <w:r w:rsidR="007429DF">
        <w:rPr>
          <w:rFonts w:ascii="Verdana" w:hAnsi="Verdana"/>
          <w:sz w:val="20"/>
          <w:szCs w:val="20"/>
        </w:rPr>
        <w:t>i</w:t>
      </w:r>
      <w:proofErr w:type="spellEnd"/>
      <w:r w:rsidR="00ED6F71" w:rsidRPr="00F10BC4">
        <w:rPr>
          <w:rFonts w:ascii="Verdana" w:hAnsi="Verdana"/>
          <w:sz w:val="20"/>
          <w:szCs w:val="20"/>
        </w:rPr>
        <w:t xml:space="preserve">) el texto completo de la Sentencia en la página </w:t>
      </w:r>
      <w:r w:rsidR="00ED6F71" w:rsidRPr="00F10BC4">
        <w:rPr>
          <w:rFonts w:ascii="Verdana" w:hAnsi="Verdana"/>
          <w:i/>
          <w:iCs/>
          <w:sz w:val="20"/>
          <w:szCs w:val="20"/>
        </w:rPr>
        <w:t>web</w:t>
      </w:r>
      <w:r w:rsidR="00ED6F71" w:rsidRPr="00F10BC4">
        <w:rPr>
          <w:rFonts w:ascii="Verdana" w:hAnsi="Verdana"/>
          <w:sz w:val="20"/>
          <w:szCs w:val="20"/>
        </w:rPr>
        <w:t xml:space="preserve"> oficial</w:t>
      </w:r>
      <w:r w:rsidR="00557969" w:rsidRPr="00F10BC4">
        <w:rPr>
          <w:rFonts w:ascii="Verdana" w:hAnsi="Verdana"/>
          <w:sz w:val="20"/>
          <w:szCs w:val="20"/>
        </w:rPr>
        <w:t xml:space="preserve"> </w:t>
      </w:r>
      <w:r w:rsidR="00ED6F71" w:rsidRPr="00F10BC4">
        <w:rPr>
          <w:rFonts w:ascii="Verdana" w:hAnsi="Verdana"/>
          <w:sz w:val="20"/>
          <w:szCs w:val="20"/>
        </w:rPr>
        <w:t>de</w:t>
      </w:r>
      <w:r w:rsidR="00FD71B1" w:rsidRPr="00F10BC4">
        <w:rPr>
          <w:rFonts w:ascii="Verdana" w:hAnsi="Verdana"/>
          <w:sz w:val="20"/>
          <w:szCs w:val="20"/>
        </w:rPr>
        <w:t>l</w:t>
      </w:r>
      <w:r w:rsidR="00557969" w:rsidRPr="00F10BC4">
        <w:rPr>
          <w:rFonts w:ascii="Verdana" w:hAnsi="Verdana"/>
          <w:sz w:val="20"/>
          <w:szCs w:val="20"/>
        </w:rPr>
        <w:t xml:space="preserve"> </w:t>
      </w:r>
      <w:r w:rsidR="00FD71B1" w:rsidRPr="00F10BC4">
        <w:rPr>
          <w:rFonts w:ascii="Verdana" w:hAnsi="Verdana"/>
          <w:sz w:val="20"/>
          <w:szCs w:val="20"/>
        </w:rPr>
        <w:t>Ministerio de Justicia y Derechos Humanos de la Nación</w:t>
      </w:r>
      <w:r w:rsidR="00ED6F71" w:rsidRPr="00F10BC4">
        <w:rPr>
          <w:rStyle w:val="Refdenotaalpie"/>
          <w:rFonts w:ascii="Verdana" w:hAnsi="Verdana"/>
          <w:sz w:val="20"/>
          <w:szCs w:val="20"/>
        </w:rPr>
        <w:footnoteReference w:id="7"/>
      </w:r>
      <w:r w:rsidR="00ED6F71" w:rsidRPr="00F10BC4">
        <w:rPr>
          <w:rFonts w:ascii="Verdana" w:hAnsi="Verdana"/>
          <w:sz w:val="20"/>
          <w:szCs w:val="20"/>
        </w:rPr>
        <w:t xml:space="preserve">. </w:t>
      </w:r>
      <w:r w:rsidR="00043C18" w:rsidRPr="00F10BC4">
        <w:rPr>
          <w:rFonts w:ascii="Verdana" w:hAnsi="Verdana"/>
          <w:sz w:val="20"/>
          <w:szCs w:val="20"/>
        </w:rPr>
        <w:t xml:space="preserve">La Corte valora positivamente que </w:t>
      </w:r>
      <w:r w:rsidR="00C820B1">
        <w:rPr>
          <w:rFonts w:ascii="Verdana" w:hAnsi="Verdana"/>
          <w:sz w:val="20"/>
          <w:szCs w:val="20"/>
        </w:rPr>
        <w:t xml:space="preserve">el Estado </w:t>
      </w:r>
      <w:r w:rsidR="00F10BC4">
        <w:rPr>
          <w:rFonts w:ascii="Verdana" w:hAnsi="Verdana"/>
          <w:sz w:val="20"/>
          <w:szCs w:val="20"/>
        </w:rPr>
        <w:t xml:space="preserve">cumplió con </w:t>
      </w:r>
      <w:r w:rsidR="00043C18" w:rsidRPr="00F10BC4">
        <w:rPr>
          <w:rFonts w:ascii="Verdana" w:hAnsi="Verdana"/>
          <w:sz w:val="20"/>
          <w:szCs w:val="20"/>
        </w:rPr>
        <w:t xml:space="preserve">dichas reparaciones dentro del plazo dispuesto en la Sentencia. </w:t>
      </w:r>
    </w:p>
    <w:p w14:paraId="7D440412" w14:textId="67AB4FCD" w:rsidR="00475009" w:rsidRDefault="00475009" w:rsidP="00953C74">
      <w:pPr>
        <w:pStyle w:val="Prrafodelista"/>
        <w:spacing w:before="120" w:after="120"/>
        <w:ind w:left="0"/>
        <w:jc w:val="both"/>
        <w:rPr>
          <w:rFonts w:ascii="Verdana" w:hAnsi="Verdana"/>
          <w:b/>
          <w:color w:val="000000" w:themeColor="text1"/>
          <w:sz w:val="20"/>
          <w:szCs w:val="20"/>
        </w:rPr>
      </w:pPr>
    </w:p>
    <w:p w14:paraId="32214CBB" w14:textId="428972EE" w:rsidR="00DA6880" w:rsidRDefault="00DA6880" w:rsidP="00953C74">
      <w:pPr>
        <w:pStyle w:val="Prrafodelista"/>
        <w:spacing w:before="120" w:after="120"/>
        <w:ind w:left="0"/>
        <w:jc w:val="both"/>
        <w:rPr>
          <w:rFonts w:ascii="Verdana" w:hAnsi="Verdana"/>
          <w:b/>
          <w:color w:val="000000" w:themeColor="text1"/>
          <w:sz w:val="20"/>
          <w:szCs w:val="20"/>
        </w:rPr>
      </w:pPr>
    </w:p>
    <w:p w14:paraId="2E0AFBDD" w14:textId="77777777" w:rsidR="00DA6880" w:rsidRDefault="00DA6880" w:rsidP="00953C74">
      <w:pPr>
        <w:pStyle w:val="Prrafodelista"/>
        <w:spacing w:before="120" w:after="120"/>
        <w:ind w:left="0"/>
        <w:jc w:val="both"/>
        <w:rPr>
          <w:rFonts w:ascii="Verdana" w:hAnsi="Verdana"/>
          <w:b/>
          <w:color w:val="000000" w:themeColor="text1"/>
          <w:sz w:val="20"/>
          <w:szCs w:val="20"/>
        </w:rPr>
      </w:pPr>
    </w:p>
    <w:p w14:paraId="77A00E12" w14:textId="3F1755D1" w:rsidR="00953C74" w:rsidRPr="00CD3A47" w:rsidRDefault="00953C74" w:rsidP="00953C74">
      <w:pPr>
        <w:pStyle w:val="Prrafodelista"/>
        <w:spacing w:before="120" w:after="120"/>
        <w:ind w:left="0"/>
        <w:jc w:val="both"/>
        <w:rPr>
          <w:rFonts w:ascii="Verdana" w:hAnsi="Verdana"/>
          <w:b/>
          <w:color w:val="000000" w:themeColor="text1"/>
          <w:sz w:val="20"/>
          <w:szCs w:val="20"/>
        </w:rPr>
      </w:pPr>
      <w:r w:rsidRPr="00CD3A47">
        <w:rPr>
          <w:rFonts w:ascii="Verdana" w:hAnsi="Verdana"/>
          <w:b/>
          <w:color w:val="000000" w:themeColor="text1"/>
          <w:sz w:val="20"/>
          <w:szCs w:val="20"/>
        </w:rPr>
        <w:lastRenderedPageBreak/>
        <w:t>POR TANTO:</w:t>
      </w:r>
    </w:p>
    <w:p w14:paraId="5248B5DC" w14:textId="77777777" w:rsidR="00953C74" w:rsidRPr="00CD3A47" w:rsidRDefault="00953C74" w:rsidP="00953C74">
      <w:pPr>
        <w:pStyle w:val="Prrafodelista"/>
        <w:spacing w:before="120" w:after="120"/>
        <w:ind w:left="0"/>
        <w:jc w:val="both"/>
        <w:rPr>
          <w:rFonts w:ascii="Verdana" w:hAnsi="Verdana"/>
          <w:b/>
          <w:color w:val="000000" w:themeColor="text1"/>
          <w:sz w:val="20"/>
          <w:szCs w:val="20"/>
        </w:rPr>
      </w:pPr>
      <w:r w:rsidRPr="00CD3A47">
        <w:rPr>
          <w:rFonts w:ascii="Verdana" w:hAnsi="Verdana"/>
          <w:b/>
          <w:color w:val="000000" w:themeColor="text1"/>
          <w:sz w:val="20"/>
          <w:szCs w:val="20"/>
        </w:rPr>
        <w:t>LA CORTE INTERAMERICANA DE DERECHOS HUMANOS,</w:t>
      </w:r>
    </w:p>
    <w:p w14:paraId="4A75935C" w14:textId="77777777" w:rsidR="00953C74" w:rsidRDefault="00953C74" w:rsidP="00953C74">
      <w:pPr>
        <w:pStyle w:val="Prrafodelista"/>
        <w:spacing w:before="120" w:after="120"/>
        <w:ind w:left="0"/>
        <w:jc w:val="both"/>
        <w:rPr>
          <w:rFonts w:ascii="Verdana" w:hAnsi="Verdana"/>
          <w:color w:val="000000" w:themeColor="text1"/>
          <w:sz w:val="20"/>
          <w:szCs w:val="20"/>
        </w:rPr>
      </w:pPr>
      <w:r w:rsidRPr="00CD3A47">
        <w:rPr>
          <w:rFonts w:ascii="Verdana" w:hAnsi="Verdana"/>
          <w:color w:val="000000" w:themeColor="text1"/>
          <w:sz w:val="20"/>
          <w:szCs w:val="20"/>
        </w:rPr>
        <w:t>en el ejercicio de sus atribuciones de supervisión del cumplimiento de sus decisiones y de conformidad con los artículos 33, 62.1, 62.3, 65, 67 y 68.1 de la Convención Americana sobre Derechos Humanos, 24, 25 y 30 del Estatuto, y 31.2 y 69 de su Reglamento,</w:t>
      </w:r>
    </w:p>
    <w:p w14:paraId="32C931B6" w14:textId="77777777" w:rsidR="00C820B1" w:rsidRPr="00CD3A47" w:rsidRDefault="00C820B1" w:rsidP="00953C74">
      <w:pPr>
        <w:pStyle w:val="Prrafodelista"/>
        <w:spacing w:before="120" w:after="120"/>
        <w:ind w:left="0"/>
        <w:jc w:val="both"/>
        <w:rPr>
          <w:rFonts w:ascii="Verdana" w:hAnsi="Verdana"/>
          <w:b/>
          <w:color w:val="000000" w:themeColor="text1"/>
          <w:sz w:val="20"/>
          <w:szCs w:val="20"/>
        </w:rPr>
      </w:pPr>
    </w:p>
    <w:p w14:paraId="5A2F0E1A" w14:textId="77777777" w:rsidR="00953C74" w:rsidRPr="00CD3A47" w:rsidRDefault="00953C74" w:rsidP="00953C74">
      <w:pPr>
        <w:pStyle w:val="Prrafodelista"/>
        <w:spacing w:before="120" w:after="120"/>
        <w:ind w:left="0"/>
        <w:jc w:val="both"/>
        <w:rPr>
          <w:rFonts w:ascii="Verdana" w:hAnsi="Verdana"/>
          <w:b/>
          <w:color w:val="000000" w:themeColor="text1"/>
          <w:sz w:val="20"/>
          <w:szCs w:val="20"/>
        </w:rPr>
      </w:pPr>
      <w:r w:rsidRPr="00CD3A47">
        <w:rPr>
          <w:rFonts w:ascii="Verdana" w:hAnsi="Verdana"/>
          <w:b/>
          <w:color w:val="000000" w:themeColor="text1"/>
          <w:sz w:val="20"/>
          <w:szCs w:val="20"/>
        </w:rPr>
        <w:t>RESUELVE:</w:t>
      </w:r>
    </w:p>
    <w:p w14:paraId="2921F45A" w14:textId="16C07D79" w:rsidR="00454461" w:rsidRPr="00C2486F" w:rsidRDefault="00454461" w:rsidP="00531771">
      <w:pPr>
        <w:pStyle w:val="Sinespaciado"/>
        <w:numPr>
          <w:ilvl w:val="0"/>
          <w:numId w:val="3"/>
        </w:numPr>
        <w:spacing w:before="120" w:after="120"/>
        <w:ind w:left="0" w:firstLine="0"/>
        <w:jc w:val="both"/>
        <w:rPr>
          <w:rFonts w:ascii="Verdana" w:hAnsi="Verdana"/>
          <w:sz w:val="20"/>
          <w:szCs w:val="20"/>
        </w:rPr>
      </w:pPr>
      <w:proofErr w:type="gramStart"/>
      <w:r w:rsidRPr="00C2486F">
        <w:rPr>
          <w:rFonts w:ascii="Verdana" w:hAnsi="Verdana"/>
          <w:color w:val="000000" w:themeColor="text1"/>
          <w:sz w:val="20"/>
          <w:szCs w:val="20"/>
        </w:rPr>
        <w:t>Declarar</w:t>
      </w:r>
      <w:proofErr w:type="gramEnd"/>
      <w:r w:rsidRPr="00C2486F">
        <w:rPr>
          <w:rFonts w:ascii="Verdana" w:hAnsi="Verdana"/>
          <w:color w:val="000000" w:themeColor="text1"/>
          <w:sz w:val="20"/>
          <w:szCs w:val="20"/>
        </w:rPr>
        <w:t xml:space="preserve"> que </w:t>
      </w:r>
      <w:r>
        <w:rPr>
          <w:rFonts w:ascii="Verdana" w:hAnsi="Verdana"/>
          <w:color w:val="000000" w:themeColor="text1"/>
          <w:sz w:val="20"/>
          <w:szCs w:val="20"/>
        </w:rPr>
        <w:t>la República Argentina</w:t>
      </w:r>
      <w:r w:rsidRPr="00C2486F">
        <w:rPr>
          <w:rFonts w:ascii="Verdana" w:hAnsi="Verdana"/>
          <w:color w:val="000000" w:themeColor="text1"/>
          <w:sz w:val="20"/>
          <w:szCs w:val="20"/>
        </w:rPr>
        <w:t xml:space="preserve"> ha dado cumplimiento total a las medidas relativas a la publicación y difusión de la Sentencia y su resumen oficial, ordenadas en el punto resolutivo </w:t>
      </w:r>
      <w:r w:rsidR="002379B2">
        <w:rPr>
          <w:rFonts w:ascii="Verdana" w:hAnsi="Verdana"/>
          <w:sz w:val="20"/>
          <w:szCs w:val="20"/>
        </w:rPr>
        <w:t>undécimo</w:t>
      </w:r>
      <w:r w:rsidRPr="00C2486F">
        <w:rPr>
          <w:rFonts w:ascii="Verdana" w:hAnsi="Verdana"/>
          <w:color w:val="000000" w:themeColor="text1"/>
          <w:sz w:val="20"/>
          <w:szCs w:val="20"/>
        </w:rPr>
        <w:t xml:space="preserve"> de la misma.</w:t>
      </w:r>
    </w:p>
    <w:p w14:paraId="16A7F6D4" w14:textId="19D344B5" w:rsidR="00454461" w:rsidRPr="00C2486F" w:rsidRDefault="00454461" w:rsidP="00531771">
      <w:pPr>
        <w:pStyle w:val="Sinespaciado"/>
        <w:numPr>
          <w:ilvl w:val="0"/>
          <w:numId w:val="3"/>
        </w:numPr>
        <w:spacing w:before="120" w:after="120"/>
        <w:ind w:left="0" w:firstLine="0"/>
        <w:jc w:val="both"/>
        <w:rPr>
          <w:rFonts w:ascii="Verdana" w:hAnsi="Verdana"/>
          <w:sz w:val="20"/>
          <w:szCs w:val="20"/>
        </w:rPr>
      </w:pPr>
      <w:r w:rsidRPr="00C2486F">
        <w:rPr>
          <w:rFonts w:ascii="Verdana" w:hAnsi="Verdana"/>
          <w:sz w:val="20"/>
          <w:szCs w:val="20"/>
        </w:rPr>
        <w:t xml:space="preserve">Mantener abierto el procedimiento de supervisión de cumplimiento de las siguientes medidas que, conforme a lo indicado en el Considerando </w:t>
      </w:r>
      <w:r w:rsidR="00911037">
        <w:rPr>
          <w:rFonts w:ascii="Verdana" w:hAnsi="Verdana"/>
          <w:sz w:val="20"/>
          <w:szCs w:val="20"/>
        </w:rPr>
        <w:t>2</w:t>
      </w:r>
      <w:r w:rsidRPr="00C2486F">
        <w:rPr>
          <w:rFonts w:ascii="Verdana" w:hAnsi="Verdana"/>
          <w:sz w:val="20"/>
          <w:szCs w:val="20"/>
        </w:rPr>
        <w:t xml:space="preserve"> de la presente Resolución, serán valoradas en una posterior Resolución:</w:t>
      </w:r>
    </w:p>
    <w:p w14:paraId="4DEA5AD3" w14:textId="77777777" w:rsidR="005D332C" w:rsidRDefault="005D332C" w:rsidP="00531771">
      <w:pPr>
        <w:pStyle w:val="Prrafodelista"/>
        <w:numPr>
          <w:ilvl w:val="0"/>
          <w:numId w:val="4"/>
        </w:numPr>
        <w:spacing w:after="120"/>
        <w:contextualSpacing/>
        <w:jc w:val="both"/>
        <w:rPr>
          <w:rFonts w:ascii="Verdana" w:hAnsi="Verdana" w:cstheme="minorBidi"/>
          <w:sz w:val="20"/>
          <w:szCs w:val="20"/>
        </w:rPr>
      </w:pPr>
      <w:r>
        <w:rPr>
          <w:rFonts w:ascii="Verdana" w:hAnsi="Verdana"/>
          <w:sz w:val="20"/>
          <w:szCs w:val="20"/>
        </w:rPr>
        <w:t>brindar gratuitamente en Argentina y de forma inmediata el tratamiento psicológico que requiera el señor Gabriel Óscar Jenkins, previo consentimiento informado, y por el tiempo que sea necesario;</w:t>
      </w:r>
    </w:p>
    <w:p w14:paraId="6C92698B" w14:textId="685D6CAA" w:rsidR="005D332C" w:rsidRDefault="005D332C" w:rsidP="00531771">
      <w:pPr>
        <w:pStyle w:val="Prrafodelista"/>
        <w:numPr>
          <w:ilvl w:val="0"/>
          <w:numId w:val="4"/>
        </w:numPr>
        <w:spacing w:after="120"/>
        <w:contextualSpacing/>
        <w:jc w:val="both"/>
        <w:rPr>
          <w:rFonts w:ascii="Verdana" w:hAnsi="Verdana"/>
          <w:sz w:val="20"/>
          <w:szCs w:val="20"/>
        </w:rPr>
      </w:pPr>
      <w:r>
        <w:rPr>
          <w:rFonts w:ascii="Verdana" w:hAnsi="Verdana"/>
          <w:sz w:val="20"/>
          <w:szCs w:val="20"/>
        </w:rPr>
        <w:t>pagar la cantidad fijada por concepto de indemnización por daño material e inmaterial, y</w:t>
      </w:r>
    </w:p>
    <w:p w14:paraId="47E7FDBF" w14:textId="77777777" w:rsidR="005D332C" w:rsidRDefault="005D332C" w:rsidP="00531771">
      <w:pPr>
        <w:pStyle w:val="Prrafodelista"/>
        <w:numPr>
          <w:ilvl w:val="0"/>
          <w:numId w:val="4"/>
        </w:numPr>
        <w:spacing w:after="120"/>
        <w:contextualSpacing/>
        <w:jc w:val="both"/>
        <w:rPr>
          <w:rFonts w:ascii="Verdana" w:hAnsi="Verdana"/>
          <w:sz w:val="20"/>
          <w:szCs w:val="20"/>
        </w:rPr>
      </w:pPr>
      <w:r>
        <w:rPr>
          <w:rFonts w:ascii="Verdana" w:hAnsi="Verdana"/>
          <w:sz w:val="20"/>
          <w:szCs w:val="20"/>
        </w:rPr>
        <w:t>pagar la cantidad fijada por concepto de reintegro de costas y gastos.</w:t>
      </w:r>
    </w:p>
    <w:p w14:paraId="624211E1" w14:textId="5C1E40A4" w:rsidR="002717CD" w:rsidRPr="0053675B" w:rsidRDefault="002717CD" w:rsidP="0053675B">
      <w:pPr>
        <w:pStyle w:val="Sinespaciado"/>
        <w:numPr>
          <w:ilvl w:val="0"/>
          <w:numId w:val="3"/>
        </w:numPr>
        <w:spacing w:before="120" w:after="120"/>
        <w:ind w:left="0" w:firstLine="0"/>
        <w:jc w:val="both"/>
        <w:rPr>
          <w:rFonts w:ascii="Verdana" w:hAnsi="Verdana"/>
          <w:sz w:val="20"/>
          <w:szCs w:val="20"/>
        </w:rPr>
      </w:pPr>
      <w:r w:rsidRPr="002717CD">
        <w:rPr>
          <w:rFonts w:ascii="Verdana" w:hAnsi="Verdana"/>
          <w:sz w:val="20"/>
          <w:szCs w:val="20"/>
        </w:rPr>
        <w:t xml:space="preserve">Disponer </w:t>
      </w:r>
      <w:r w:rsidRPr="0053675B">
        <w:rPr>
          <w:rFonts w:ascii="Verdana" w:hAnsi="Verdana"/>
          <w:sz w:val="20"/>
          <w:szCs w:val="20"/>
        </w:rPr>
        <w:t xml:space="preserve">que los representantes de la víctima </w:t>
      </w:r>
      <w:r w:rsidR="0053675B">
        <w:rPr>
          <w:rFonts w:ascii="Verdana" w:hAnsi="Verdana"/>
          <w:sz w:val="20"/>
          <w:szCs w:val="20"/>
        </w:rPr>
        <w:t>presenten</w:t>
      </w:r>
      <w:r w:rsidR="008453BD">
        <w:rPr>
          <w:rFonts w:ascii="Verdana" w:hAnsi="Verdana"/>
          <w:sz w:val="20"/>
          <w:szCs w:val="20"/>
        </w:rPr>
        <w:t>, dentro del plazo de dos semanas, contado a partir de la notificación de esta Resolución</w:t>
      </w:r>
      <w:r w:rsidR="0053675B">
        <w:rPr>
          <w:rFonts w:ascii="Verdana" w:hAnsi="Verdana"/>
          <w:sz w:val="20"/>
          <w:szCs w:val="20"/>
        </w:rPr>
        <w:t xml:space="preserve">, </w:t>
      </w:r>
      <w:r w:rsidR="008453BD">
        <w:rPr>
          <w:rFonts w:ascii="Verdana" w:hAnsi="Verdana"/>
          <w:sz w:val="20"/>
          <w:szCs w:val="20"/>
        </w:rPr>
        <w:t>la información indicada en el Considerando 2 de la presente Resolución</w:t>
      </w:r>
      <w:r w:rsidR="0053675B">
        <w:rPr>
          <w:rFonts w:ascii="Verdana" w:hAnsi="Verdana"/>
          <w:sz w:val="20"/>
          <w:szCs w:val="20"/>
        </w:rPr>
        <w:t xml:space="preserve">. </w:t>
      </w:r>
    </w:p>
    <w:p w14:paraId="40F67EB7" w14:textId="1B968DF3" w:rsidR="000045FF" w:rsidRDefault="00454461" w:rsidP="00953C74">
      <w:pPr>
        <w:pStyle w:val="Sinespaciado"/>
        <w:numPr>
          <w:ilvl w:val="0"/>
          <w:numId w:val="3"/>
        </w:numPr>
        <w:spacing w:before="120" w:after="120"/>
        <w:ind w:left="0" w:firstLine="0"/>
        <w:jc w:val="both"/>
        <w:rPr>
          <w:rFonts w:ascii="Verdana" w:hAnsi="Verdana"/>
          <w:sz w:val="20"/>
          <w:szCs w:val="20"/>
        </w:rPr>
      </w:pPr>
      <w:r w:rsidRPr="00C2486F">
        <w:rPr>
          <w:rFonts w:ascii="Verdana" w:hAnsi="Verdana"/>
          <w:sz w:val="20"/>
          <w:szCs w:val="20"/>
        </w:rPr>
        <w:t xml:space="preserve">Disponer que la Secretaría de la Corte Interamericana de Derechos Humanos notifique la presente Resolución </w:t>
      </w:r>
      <w:r w:rsidR="009A503A">
        <w:rPr>
          <w:rFonts w:ascii="Verdana" w:hAnsi="Verdana"/>
          <w:sz w:val="20"/>
          <w:szCs w:val="20"/>
        </w:rPr>
        <w:t>a la República Argentina</w:t>
      </w:r>
      <w:r w:rsidRPr="00C2486F">
        <w:rPr>
          <w:rFonts w:ascii="Verdana" w:hAnsi="Verdana"/>
          <w:sz w:val="20"/>
          <w:szCs w:val="20"/>
        </w:rPr>
        <w:t xml:space="preserve">, a </w:t>
      </w:r>
      <w:r w:rsidR="009A503A">
        <w:rPr>
          <w:rFonts w:ascii="Verdana" w:hAnsi="Verdana"/>
          <w:sz w:val="20"/>
          <w:szCs w:val="20"/>
        </w:rPr>
        <w:t>los representantes</w:t>
      </w:r>
      <w:r w:rsidRPr="00C2486F">
        <w:rPr>
          <w:rFonts w:ascii="Verdana" w:hAnsi="Verdana"/>
          <w:sz w:val="20"/>
          <w:szCs w:val="20"/>
        </w:rPr>
        <w:t xml:space="preserve"> </w:t>
      </w:r>
      <w:r w:rsidR="00170873">
        <w:rPr>
          <w:rFonts w:ascii="Verdana" w:hAnsi="Verdana"/>
          <w:sz w:val="20"/>
          <w:szCs w:val="20"/>
        </w:rPr>
        <w:t xml:space="preserve">de las víctimas </w:t>
      </w:r>
      <w:r w:rsidRPr="00C2486F">
        <w:rPr>
          <w:rFonts w:ascii="Verdana" w:hAnsi="Verdana"/>
          <w:sz w:val="20"/>
          <w:szCs w:val="20"/>
        </w:rPr>
        <w:t>y a la Comisión Interamericana de Derechos Humanos.</w:t>
      </w:r>
    </w:p>
    <w:p w14:paraId="3B0BE513" w14:textId="77777777" w:rsidR="000045FF" w:rsidRDefault="000045FF" w:rsidP="000045FF">
      <w:pPr>
        <w:jc w:val="both"/>
        <w:rPr>
          <w:rFonts w:ascii="Verdana" w:hAnsi="Verdana"/>
          <w:strike/>
          <w:sz w:val="20"/>
          <w:lang w:val="es-ES"/>
        </w:rPr>
      </w:pPr>
      <w:r>
        <w:rPr>
          <w:rFonts w:ascii="Verdana" w:hAnsi="Verdana"/>
          <w:sz w:val="20"/>
          <w:szCs w:val="20"/>
        </w:rPr>
        <w:br w:type="page"/>
      </w:r>
    </w:p>
    <w:p w14:paraId="525FE8C3" w14:textId="77777777" w:rsidR="000045FF" w:rsidRPr="002D12F9" w:rsidRDefault="000045FF" w:rsidP="000045FF">
      <w:pPr>
        <w:jc w:val="both"/>
        <w:rPr>
          <w:rFonts w:ascii="Verdana" w:hAnsi="Verdana"/>
          <w:sz w:val="20"/>
          <w:lang w:val="es-ES"/>
        </w:rPr>
      </w:pPr>
      <w:r w:rsidRPr="009B4872">
        <w:rPr>
          <w:rFonts w:ascii="Verdana" w:hAnsi="Verdana"/>
          <w:sz w:val="20"/>
        </w:rPr>
        <w:lastRenderedPageBreak/>
        <w:t xml:space="preserve">Corte IDH. </w:t>
      </w:r>
      <w:r w:rsidRPr="00A96EBF">
        <w:rPr>
          <w:rFonts w:ascii="Verdana" w:hAnsi="Verdana"/>
          <w:i/>
          <w:sz w:val="20"/>
        </w:rPr>
        <w:t xml:space="preserve">Caso </w:t>
      </w:r>
      <w:r>
        <w:rPr>
          <w:rFonts w:ascii="Verdana" w:hAnsi="Verdana"/>
          <w:i/>
          <w:iCs/>
          <w:sz w:val="20"/>
        </w:rPr>
        <w:t>Jenkins</w:t>
      </w:r>
      <w:r w:rsidRPr="00A96EBF">
        <w:rPr>
          <w:rFonts w:ascii="Verdana" w:hAnsi="Verdana"/>
          <w:i/>
          <w:iCs/>
          <w:sz w:val="20"/>
        </w:rPr>
        <w:t xml:space="preserve"> y otros Vs. </w:t>
      </w:r>
      <w:r>
        <w:rPr>
          <w:rFonts w:ascii="Verdana" w:hAnsi="Verdana"/>
          <w:i/>
          <w:iCs/>
          <w:sz w:val="20"/>
        </w:rPr>
        <w:t>Argentina.</w:t>
      </w:r>
      <w:r>
        <w:rPr>
          <w:rFonts w:ascii="Verdana" w:hAnsi="Verdana"/>
          <w:iCs/>
          <w:sz w:val="20"/>
        </w:rPr>
        <w:t xml:space="preserve"> </w:t>
      </w:r>
      <w:r w:rsidRPr="00ED3A0E">
        <w:rPr>
          <w:rFonts w:ascii="Verdana" w:hAnsi="Verdana" w:cs="Arial"/>
          <w:sz w:val="20"/>
        </w:rPr>
        <w:t>Supervisión de Cumplimiento de Sentencia</w:t>
      </w:r>
      <w:r>
        <w:rPr>
          <w:rFonts w:ascii="Verdana" w:hAnsi="Verdana"/>
          <w:iCs/>
          <w:sz w:val="20"/>
        </w:rPr>
        <w:t>. Resolución de la Corte Interamericana de Derechos Humanos de 12 de mayo de 2022.  Resolución adoptada en San José de Costa Rica.</w:t>
      </w:r>
    </w:p>
    <w:p w14:paraId="44715908" w14:textId="77777777" w:rsidR="000045FF" w:rsidRDefault="000045FF" w:rsidP="000045FF">
      <w:pPr>
        <w:jc w:val="both"/>
        <w:rPr>
          <w:rFonts w:ascii="Verdana" w:hAnsi="Verdana"/>
          <w:sz w:val="20"/>
          <w:lang w:val="es-ES"/>
        </w:rPr>
      </w:pPr>
    </w:p>
    <w:p w14:paraId="4B7159BA" w14:textId="77777777" w:rsidR="000045FF" w:rsidRPr="00800CD4" w:rsidRDefault="000045FF" w:rsidP="000045FF">
      <w:pPr>
        <w:jc w:val="center"/>
        <w:rPr>
          <w:rFonts w:ascii="Verdana" w:hAnsi="Verdana"/>
          <w:sz w:val="20"/>
          <w:lang w:val="es-ES"/>
        </w:rPr>
      </w:pPr>
    </w:p>
    <w:p w14:paraId="568C1BE5" w14:textId="77777777" w:rsidR="000045FF" w:rsidRPr="00800CD4" w:rsidRDefault="000045FF" w:rsidP="000045FF">
      <w:pPr>
        <w:jc w:val="center"/>
        <w:rPr>
          <w:rFonts w:ascii="Verdana" w:hAnsi="Verdana"/>
          <w:sz w:val="20"/>
          <w:lang w:val="es-ES"/>
        </w:rPr>
      </w:pPr>
    </w:p>
    <w:p w14:paraId="58170C89" w14:textId="77777777" w:rsidR="000045FF" w:rsidRPr="00800CD4" w:rsidRDefault="000045FF" w:rsidP="000045FF">
      <w:pPr>
        <w:jc w:val="center"/>
        <w:rPr>
          <w:rFonts w:ascii="Verdana" w:hAnsi="Verdana"/>
          <w:sz w:val="20"/>
          <w:lang w:val="es-ES"/>
        </w:rPr>
      </w:pPr>
    </w:p>
    <w:p w14:paraId="0748D6A3" w14:textId="77777777" w:rsidR="000045FF" w:rsidRDefault="000045FF" w:rsidP="000045FF">
      <w:pPr>
        <w:rPr>
          <w:rFonts w:ascii="Verdana" w:hAnsi="Verdana"/>
          <w:sz w:val="20"/>
          <w:lang w:val="es-ES"/>
        </w:rPr>
      </w:pPr>
    </w:p>
    <w:p w14:paraId="105EF027" w14:textId="77777777" w:rsidR="000045FF" w:rsidRPr="00800CD4" w:rsidRDefault="000045FF" w:rsidP="000045FF">
      <w:pPr>
        <w:jc w:val="center"/>
        <w:rPr>
          <w:rFonts w:ascii="Verdana" w:hAnsi="Verdana"/>
          <w:sz w:val="20"/>
          <w:lang w:val="es-ES"/>
        </w:rPr>
      </w:pPr>
    </w:p>
    <w:p w14:paraId="252FBFD7" w14:textId="77777777" w:rsidR="000045FF" w:rsidRPr="00800CD4" w:rsidRDefault="000045FF" w:rsidP="000045FF">
      <w:pPr>
        <w:jc w:val="center"/>
        <w:rPr>
          <w:rFonts w:ascii="Verdana" w:hAnsi="Verdana"/>
          <w:sz w:val="20"/>
          <w:lang w:val="es-ES"/>
        </w:rPr>
      </w:pPr>
      <w:r w:rsidRPr="00800CD4">
        <w:rPr>
          <w:rFonts w:ascii="Verdana" w:hAnsi="Verdana"/>
          <w:sz w:val="20"/>
          <w:lang w:val="es-ES"/>
        </w:rPr>
        <w:t>Ricardo C. Pérez Manrique</w:t>
      </w:r>
    </w:p>
    <w:p w14:paraId="33DF735F" w14:textId="77777777" w:rsidR="000045FF" w:rsidRPr="00DD0DCB" w:rsidRDefault="000045FF" w:rsidP="000045FF">
      <w:pPr>
        <w:jc w:val="center"/>
        <w:rPr>
          <w:rFonts w:ascii="Verdana" w:hAnsi="Verdana"/>
          <w:sz w:val="20"/>
          <w:lang w:val="pt-BR"/>
        </w:rPr>
      </w:pPr>
      <w:r w:rsidRPr="00DD0DCB">
        <w:rPr>
          <w:rFonts w:ascii="Verdana" w:hAnsi="Verdana"/>
          <w:sz w:val="20"/>
          <w:lang w:val="pt-BR"/>
        </w:rPr>
        <w:t>Presidente</w:t>
      </w:r>
    </w:p>
    <w:p w14:paraId="1E59DC4E" w14:textId="77777777" w:rsidR="000045FF" w:rsidRPr="00DD0DCB" w:rsidRDefault="000045FF" w:rsidP="000045FF">
      <w:pPr>
        <w:jc w:val="center"/>
        <w:rPr>
          <w:rFonts w:ascii="Verdana" w:hAnsi="Verdana"/>
          <w:sz w:val="20"/>
          <w:lang w:val="pt-BR"/>
        </w:rPr>
      </w:pPr>
    </w:p>
    <w:p w14:paraId="7865592D" w14:textId="77777777" w:rsidR="000045FF" w:rsidRPr="00DD0DCB" w:rsidRDefault="000045FF" w:rsidP="000045FF">
      <w:pPr>
        <w:jc w:val="center"/>
        <w:rPr>
          <w:rFonts w:ascii="Verdana" w:hAnsi="Verdana"/>
          <w:sz w:val="20"/>
          <w:lang w:val="pt-BR"/>
        </w:rPr>
      </w:pPr>
    </w:p>
    <w:p w14:paraId="631B0011" w14:textId="77777777" w:rsidR="000045FF" w:rsidRPr="00DD0DCB" w:rsidRDefault="000045FF" w:rsidP="000045FF">
      <w:pPr>
        <w:rPr>
          <w:rFonts w:ascii="Verdana" w:hAnsi="Verdana"/>
          <w:sz w:val="20"/>
          <w:lang w:val="pt-BR"/>
        </w:rPr>
      </w:pPr>
    </w:p>
    <w:p w14:paraId="1DDE7B99" w14:textId="77777777" w:rsidR="000045FF" w:rsidRPr="00DD0DCB" w:rsidRDefault="000045FF" w:rsidP="000045FF">
      <w:pPr>
        <w:rPr>
          <w:rFonts w:ascii="Verdana" w:hAnsi="Verdana"/>
          <w:sz w:val="20"/>
          <w:lang w:val="pt-BR"/>
        </w:rPr>
      </w:pPr>
    </w:p>
    <w:p w14:paraId="7B3853E0" w14:textId="77777777" w:rsidR="000045FF" w:rsidRPr="00DD0DCB" w:rsidRDefault="000045FF" w:rsidP="000045FF">
      <w:pPr>
        <w:rPr>
          <w:rFonts w:ascii="Verdana" w:hAnsi="Verdana"/>
          <w:sz w:val="20"/>
          <w:lang w:val="pt-BR"/>
        </w:rPr>
      </w:pPr>
    </w:p>
    <w:p w14:paraId="3AF6BA87" w14:textId="77777777" w:rsidR="000045FF" w:rsidRDefault="000045FF" w:rsidP="000045FF">
      <w:pPr>
        <w:rPr>
          <w:rFonts w:ascii="Verdana" w:hAnsi="Verdana"/>
          <w:sz w:val="20"/>
          <w:lang w:val="pt-BR"/>
        </w:rPr>
      </w:pPr>
    </w:p>
    <w:p w14:paraId="265E9427" w14:textId="77777777" w:rsidR="000045FF" w:rsidRPr="00DD0DCB" w:rsidRDefault="000045FF" w:rsidP="000045FF">
      <w:pPr>
        <w:rPr>
          <w:rFonts w:ascii="Verdana" w:hAnsi="Verdana"/>
          <w:sz w:val="20"/>
          <w:lang w:val="pt-BR"/>
        </w:rPr>
      </w:pPr>
    </w:p>
    <w:p w14:paraId="15665E1C" w14:textId="77777777" w:rsidR="000045FF" w:rsidRPr="00122C4E" w:rsidRDefault="000045FF" w:rsidP="000045FF">
      <w:pPr>
        <w:rPr>
          <w:rFonts w:ascii="Verdana" w:hAnsi="Verdana"/>
          <w:sz w:val="20"/>
          <w:lang w:val="pt-BR"/>
        </w:rPr>
      </w:pPr>
      <w:r w:rsidRPr="00122C4E">
        <w:rPr>
          <w:rFonts w:ascii="Verdana" w:hAnsi="Verdana"/>
          <w:sz w:val="20"/>
          <w:lang w:val="pt-BR"/>
        </w:rPr>
        <w:t xml:space="preserve">Eduardo Ferrer </w:t>
      </w:r>
      <w:proofErr w:type="spellStart"/>
      <w:r w:rsidRPr="00122C4E">
        <w:rPr>
          <w:rFonts w:ascii="Verdana" w:hAnsi="Verdana"/>
          <w:sz w:val="20"/>
          <w:lang w:val="pt-BR"/>
        </w:rPr>
        <w:t>Mac-Gregor</w:t>
      </w:r>
      <w:proofErr w:type="spellEnd"/>
      <w:r w:rsidRPr="00122C4E">
        <w:rPr>
          <w:rFonts w:ascii="Verdana" w:hAnsi="Verdana"/>
          <w:sz w:val="20"/>
          <w:lang w:val="pt-BR"/>
        </w:rPr>
        <w:t xml:space="preserve"> </w:t>
      </w:r>
      <w:proofErr w:type="spellStart"/>
      <w:r w:rsidRPr="00122C4E">
        <w:rPr>
          <w:rFonts w:ascii="Verdana" w:hAnsi="Verdana"/>
          <w:sz w:val="20"/>
          <w:lang w:val="pt-BR"/>
        </w:rPr>
        <w:t>Poisot</w:t>
      </w:r>
      <w:proofErr w:type="spellEnd"/>
      <w:r w:rsidRPr="00122C4E">
        <w:rPr>
          <w:rFonts w:ascii="Verdana" w:hAnsi="Verdana"/>
          <w:sz w:val="20"/>
          <w:lang w:val="pt-BR"/>
        </w:rPr>
        <w:t xml:space="preserve"> </w:t>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sidRPr="00122C4E">
        <w:rPr>
          <w:rFonts w:ascii="Verdana" w:hAnsi="Verdana"/>
          <w:sz w:val="20"/>
          <w:lang w:val="pt-BR"/>
        </w:rPr>
        <w:t>Nancy Hernández López</w:t>
      </w:r>
    </w:p>
    <w:p w14:paraId="133505A8" w14:textId="77777777" w:rsidR="000045FF" w:rsidRPr="00122C4E" w:rsidRDefault="000045FF" w:rsidP="000045FF">
      <w:pPr>
        <w:rPr>
          <w:rFonts w:ascii="Verdana" w:hAnsi="Verdana"/>
          <w:sz w:val="20"/>
          <w:lang w:val="pt-BR"/>
        </w:rPr>
      </w:pPr>
    </w:p>
    <w:p w14:paraId="7426BB52" w14:textId="77777777" w:rsidR="000045FF" w:rsidRPr="00122C4E" w:rsidRDefault="000045FF" w:rsidP="000045FF">
      <w:pPr>
        <w:rPr>
          <w:rFonts w:ascii="Verdana" w:hAnsi="Verdana"/>
          <w:sz w:val="20"/>
          <w:lang w:val="pt-BR"/>
        </w:rPr>
      </w:pPr>
    </w:p>
    <w:p w14:paraId="0CED28F6" w14:textId="77777777" w:rsidR="000045FF" w:rsidRPr="00122C4E" w:rsidRDefault="000045FF" w:rsidP="000045FF">
      <w:pPr>
        <w:rPr>
          <w:rFonts w:ascii="Verdana" w:hAnsi="Verdana"/>
          <w:sz w:val="20"/>
          <w:lang w:val="pt-BR"/>
        </w:rPr>
      </w:pPr>
    </w:p>
    <w:p w14:paraId="014915B3" w14:textId="77777777" w:rsidR="000045FF" w:rsidRDefault="000045FF" w:rsidP="000045FF">
      <w:pPr>
        <w:rPr>
          <w:rFonts w:ascii="Verdana" w:hAnsi="Verdana"/>
          <w:sz w:val="20"/>
          <w:lang w:val="pt-BR"/>
        </w:rPr>
      </w:pPr>
    </w:p>
    <w:p w14:paraId="6BD22D92" w14:textId="77777777" w:rsidR="000045FF" w:rsidRPr="00122C4E" w:rsidRDefault="000045FF" w:rsidP="000045FF">
      <w:pPr>
        <w:rPr>
          <w:rFonts w:ascii="Verdana" w:hAnsi="Verdana"/>
          <w:sz w:val="20"/>
          <w:lang w:val="pt-BR"/>
        </w:rPr>
      </w:pPr>
    </w:p>
    <w:p w14:paraId="792B270F" w14:textId="350C307E" w:rsidR="000045FF" w:rsidRPr="00122C4E" w:rsidRDefault="000045FF" w:rsidP="000045FF">
      <w:pPr>
        <w:rPr>
          <w:rFonts w:ascii="Verdana" w:hAnsi="Verdana"/>
          <w:sz w:val="20"/>
          <w:lang w:val="pt-BR"/>
        </w:rPr>
      </w:pPr>
      <w:proofErr w:type="spellStart"/>
      <w:r w:rsidRPr="00122C4E">
        <w:rPr>
          <w:rFonts w:ascii="Verdana" w:hAnsi="Verdana"/>
          <w:sz w:val="20"/>
          <w:lang w:val="pt-BR"/>
        </w:rPr>
        <w:t>Patricia</w:t>
      </w:r>
      <w:proofErr w:type="spellEnd"/>
      <w:r w:rsidRPr="00122C4E">
        <w:rPr>
          <w:rFonts w:ascii="Verdana" w:hAnsi="Verdana"/>
          <w:sz w:val="20"/>
          <w:lang w:val="pt-BR"/>
        </w:rPr>
        <w:t xml:space="preserve"> Pérez Goldberg</w:t>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t xml:space="preserve">    </w:t>
      </w:r>
      <w:r>
        <w:rPr>
          <w:rFonts w:ascii="Verdana" w:hAnsi="Verdana" w:cs="Arial"/>
          <w:color w:val="212529"/>
          <w:sz w:val="20"/>
        </w:rPr>
        <w:t xml:space="preserve">Rodrigo de </w:t>
      </w:r>
      <w:proofErr w:type="spellStart"/>
      <w:r>
        <w:rPr>
          <w:rFonts w:ascii="Verdana" w:hAnsi="Verdana" w:cs="Arial"/>
          <w:color w:val="212529"/>
          <w:sz w:val="20"/>
        </w:rPr>
        <w:t>Bittencourt</w:t>
      </w:r>
      <w:proofErr w:type="spellEnd"/>
      <w:r>
        <w:rPr>
          <w:rFonts w:ascii="Verdana" w:hAnsi="Verdana" w:cs="Arial"/>
          <w:color w:val="212529"/>
          <w:sz w:val="20"/>
        </w:rPr>
        <w:t xml:space="preserve"> </w:t>
      </w:r>
      <w:proofErr w:type="spellStart"/>
      <w:r>
        <w:rPr>
          <w:rFonts w:ascii="Verdana" w:hAnsi="Verdana" w:cs="Arial"/>
          <w:color w:val="212529"/>
          <w:sz w:val="20"/>
        </w:rPr>
        <w:t>Mudrovitsch</w:t>
      </w:r>
      <w:proofErr w:type="spellEnd"/>
    </w:p>
    <w:p w14:paraId="07865AEC" w14:textId="77777777" w:rsidR="000045FF" w:rsidRPr="00122C4E" w:rsidRDefault="000045FF" w:rsidP="000045FF">
      <w:pPr>
        <w:jc w:val="both"/>
        <w:rPr>
          <w:rFonts w:ascii="Verdana" w:hAnsi="Verdana"/>
          <w:sz w:val="20"/>
          <w:lang w:val="pt-BR"/>
        </w:rPr>
      </w:pPr>
    </w:p>
    <w:p w14:paraId="485AB593" w14:textId="77777777" w:rsidR="000045FF" w:rsidRPr="00122C4E" w:rsidRDefault="000045FF" w:rsidP="000045FF">
      <w:pPr>
        <w:jc w:val="both"/>
        <w:rPr>
          <w:rFonts w:ascii="Verdana" w:hAnsi="Verdana"/>
          <w:sz w:val="20"/>
          <w:lang w:val="pt-BR"/>
        </w:rPr>
      </w:pPr>
    </w:p>
    <w:p w14:paraId="5AF497D3" w14:textId="77777777" w:rsidR="000045FF" w:rsidRPr="00122C4E" w:rsidRDefault="000045FF" w:rsidP="000045FF">
      <w:pPr>
        <w:jc w:val="both"/>
        <w:rPr>
          <w:rFonts w:ascii="Verdana" w:hAnsi="Verdana"/>
          <w:sz w:val="20"/>
          <w:lang w:val="pt-BR"/>
        </w:rPr>
      </w:pPr>
    </w:p>
    <w:p w14:paraId="7471682B" w14:textId="77777777" w:rsidR="000045FF" w:rsidRPr="00122C4E" w:rsidRDefault="000045FF" w:rsidP="000045FF">
      <w:pPr>
        <w:jc w:val="both"/>
        <w:rPr>
          <w:rFonts w:ascii="Verdana" w:hAnsi="Verdana"/>
          <w:sz w:val="20"/>
          <w:lang w:val="pt-BR"/>
        </w:rPr>
      </w:pPr>
    </w:p>
    <w:p w14:paraId="3DB636C0" w14:textId="77777777" w:rsidR="000045FF" w:rsidRPr="00122C4E" w:rsidRDefault="000045FF" w:rsidP="000045FF">
      <w:pPr>
        <w:jc w:val="both"/>
        <w:rPr>
          <w:rFonts w:ascii="Verdana" w:hAnsi="Verdana"/>
          <w:sz w:val="20"/>
          <w:lang w:val="pt-BR"/>
        </w:rPr>
      </w:pPr>
    </w:p>
    <w:p w14:paraId="125F4AC8" w14:textId="77777777" w:rsidR="000045FF" w:rsidRPr="00FC4051" w:rsidRDefault="000045FF" w:rsidP="000045FF">
      <w:pPr>
        <w:jc w:val="center"/>
        <w:rPr>
          <w:rFonts w:ascii="Verdana" w:hAnsi="Verdana"/>
          <w:sz w:val="20"/>
          <w:lang w:val="pt-BR"/>
        </w:rPr>
      </w:pPr>
      <w:r w:rsidRPr="00FC4051">
        <w:rPr>
          <w:rFonts w:ascii="Verdana" w:hAnsi="Verdana"/>
          <w:sz w:val="20"/>
          <w:lang w:val="pt-BR"/>
        </w:rPr>
        <w:t>Pablo Saavedra Alessandri</w:t>
      </w:r>
    </w:p>
    <w:p w14:paraId="6CC484C3" w14:textId="77777777" w:rsidR="000045FF" w:rsidRDefault="000045FF" w:rsidP="000045FF">
      <w:pPr>
        <w:jc w:val="center"/>
        <w:rPr>
          <w:rFonts w:ascii="Verdana" w:hAnsi="Verdana"/>
          <w:sz w:val="20"/>
          <w:lang w:val="pt-BR"/>
        </w:rPr>
      </w:pPr>
      <w:r w:rsidRPr="00FC4051">
        <w:rPr>
          <w:rFonts w:ascii="Verdana" w:hAnsi="Verdana"/>
          <w:sz w:val="20"/>
          <w:lang w:val="pt-BR"/>
        </w:rPr>
        <w:t>Secret</w:t>
      </w:r>
      <w:r>
        <w:rPr>
          <w:rFonts w:ascii="Verdana" w:hAnsi="Verdana"/>
          <w:sz w:val="20"/>
          <w:lang w:val="pt-BR"/>
        </w:rPr>
        <w:t>a</w:t>
      </w:r>
      <w:r w:rsidRPr="00FC4051">
        <w:rPr>
          <w:rFonts w:ascii="Verdana" w:hAnsi="Verdana"/>
          <w:sz w:val="20"/>
          <w:lang w:val="pt-BR"/>
        </w:rPr>
        <w:t>rio</w:t>
      </w:r>
    </w:p>
    <w:p w14:paraId="4A263030" w14:textId="77777777" w:rsidR="000045FF" w:rsidRPr="00FC4051" w:rsidRDefault="000045FF" w:rsidP="000045FF">
      <w:pPr>
        <w:pStyle w:val="Textonotapie"/>
        <w:rPr>
          <w:rFonts w:ascii="Verdana" w:hAnsi="Verdana"/>
          <w:lang w:val="pt-BR"/>
        </w:rPr>
      </w:pPr>
    </w:p>
    <w:p w14:paraId="36138B50" w14:textId="77777777" w:rsidR="000045FF" w:rsidRDefault="000045FF" w:rsidP="000045FF">
      <w:pPr>
        <w:pStyle w:val="Textonotapie"/>
        <w:rPr>
          <w:rFonts w:ascii="Verdana" w:hAnsi="Verdana"/>
          <w:lang w:val="pt-BR"/>
        </w:rPr>
      </w:pPr>
    </w:p>
    <w:p w14:paraId="26D448CA" w14:textId="77777777" w:rsidR="000045FF" w:rsidRPr="00FC4051" w:rsidRDefault="000045FF" w:rsidP="000045FF">
      <w:pPr>
        <w:pStyle w:val="Textonotapie"/>
        <w:rPr>
          <w:rFonts w:ascii="Verdana" w:hAnsi="Verdana"/>
          <w:lang w:val="pt-BR"/>
        </w:rPr>
      </w:pPr>
    </w:p>
    <w:p w14:paraId="38F94739" w14:textId="77777777" w:rsidR="000045FF" w:rsidRPr="00FC4051" w:rsidRDefault="000045FF" w:rsidP="000045FF">
      <w:pPr>
        <w:jc w:val="both"/>
        <w:rPr>
          <w:rFonts w:ascii="Verdana" w:hAnsi="Verdana"/>
          <w:sz w:val="20"/>
          <w:lang w:val="pt-BR"/>
        </w:rPr>
      </w:pPr>
      <w:proofErr w:type="spellStart"/>
      <w:r>
        <w:rPr>
          <w:rFonts w:ascii="Verdana" w:hAnsi="Verdana"/>
          <w:sz w:val="20"/>
          <w:lang w:val="pt-BR"/>
        </w:rPr>
        <w:t>Comuníquese</w:t>
      </w:r>
      <w:proofErr w:type="spellEnd"/>
      <w:r>
        <w:rPr>
          <w:rFonts w:ascii="Verdana" w:hAnsi="Verdana"/>
          <w:sz w:val="20"/>
          <w:lang w:val="pt-BR"/>
        </w:rPr>
        <w:t xml:space="preserve"> y </w:t>
      </w:r>
      <w:proofErr w:type="spellStart"/>
      <w:r>
        <w:rPr>
          <w:rFonts w:ascii="Verdana" w:hAnsi="Verdana"/>
          <w:sz w:val="20"/>
          <w:lang w:val="pt-BR"/>
        </w:rPr>
        <w:t>ejecútese</w:t>
      </w:r>
      <w:proofErr w:type="spellEnd"/>
      <w:r w:rsidRPr="00FC4051">
        <w:rPr>
          <w:rFonts w:ascii="Verdana" w:hAnsi="Verdana"/>
          <w:sz w:val="20"/>
          <w:lang w:val="pt-BR"/>
        </w:rPr>
        <w:t>,</w:t>
      </w:r>
    </w:p>
    <w:p w14:paraId="4E2E2761" w14:textId="77777777" w:rsidR="000045FF" w:rsidRPr="00FC4051" w:rsidRDefault="000045FF" w:rsidP="000045FF">
      <w:pPr>
        <w:rPr>
          <w:rFonts w:ascii="Verdana" w:hAnsi="Verdana"/>
          <w:sz w:val="20"/>
          <w:lang w:val="pt-BR"/>
        </w:rPr>
      </w:pPr>
    </w:p>
    <w:p w14:paraId="5BA98DA0" w14:textId="77777777" w:rsidR="000045FF" w:rsidRDefault="000045FF" w:rsidP="000045FF">
      <w:pPr>
        <w:jc w:val="center"/>
        <w:rPr>
          <w:rFonts w:ascii="Verdana" w:hAnsi="Verdana"/>
          <w:sz w:val="20"/>
          <w:lang w:val="pt-BR"/>
        </w:rPr>
      </w:pPr>
    </w:p>
    <w:p w14:paraId="12AB27B7" w14:textId="77777777" w:rsidR="000045FF" w:rsidRDefault="000045FF" w:rsidP="000045FF">
      <w:pPr>
        <w:jc w:val="center"/>
        <w:rPr>
          <w:rFonts w:ascii="Verdana" w:hAnsi="Verdana"/>
          <w:sz w:val="20"/>
          <w:lang w:val="pt-BR"/>
        </w:rPr>
      </w:pPr>
    </w:p>
    <w:p w14:paraId="4B1F633C" w14:textId="77777777" w:rsidR="000045FF" w:rsidRDefault="000045FF" w:rsidP="000045FF">
      <w:pPr>
        <w:jc w:val="center"/>
        <w:rPr>
          <w:rFonts w:ascii="Verdana" w:hAnsi="Verdana"/>
          <w:sz w:val="20"/>
          <w:lang w:val="pt-BR"/>
        </w:rPr>
      </w:pPr>
    </w:p>
    <w:p w14:paraId="0E2EC0C7" w14:textId="77777777" w:rsidR="000045FF" w:rsidRPr="00FC4051" w:rsidRDefault="000045FF" w:rsidP="000045FF">
      <w:pPr>
        <w:jc w:val="right"/>
        <w:rPr>
          <w:rFonts w:ascii="Verdana" w:hAnsi="Verdana"/>
          <w:sz w:val="20"/>
          <w:lang w:val="pt-BR"/>
        </w:rPr>
      </w:pPr>
    </w:p>
    <w:p w14:paraId="32A64CD0" w14:textId="611B01CC" w:rsidR="000045FF" w:rsidRDefault="000045FF" w:rsidP="000045FF">
      <w:pPr>
        <w:jc w:val="center"/>
        <w:rPr>
          <w:rFonts w:ascii="Verdana" w:hAnsi="Verdana"/>
          <w:sz w:val="20"/>
          <w:lang w:val="pt-BR"/>
        </w:rPr>
      </w:pPr>
      <w:r>
        <w:rPr>
          <w:rFonts w:ascii="Verdana" w:hAnsi="Verdana"/>
          <w:sz w:val="20"/>
          <w:lang w:val="pt-BR"/>
        </w:rPr>
        <w:t xml:space="preserve">                                                                                        Ricardo C. Pérez </w:t>
      </w:r>
      <w:proofErr w:type="spellStart"/>
      <w:r>
        <w:rPr>
          <w:rFonts w:ascii="Verdana" w:hAnsi="Verdana"/>
          <w:sz w:val="20"/>
          <w:lang w:val="pt-BR"/>
        </w:rPr>
        <w:t>Manrique</w:t>
      </w:r>
      <w:proofErr w:type="spellEnd"/>
    </w:p>
    <w:p w14:paraId="30DD9C15" w14:textId="6FD22215" w:rsidR="000045FF" w:rsidRDefault="000045FF" w:rsidP="000045FF">
      <w:pPr>
        <w:ind w:left="6480" w:firstLine="720"/>
        <w:rPr>
          <w:rFonts w:ascii="Verdana" w:hAnsi="Verdana"/>
          <w:sz w:val="20"/>
          <w:lang w:val="pt-BR"/>
        </w:rPr>
      </w:pPr>
      <w:r>
        <w:rPr>
          <w:rFonts w:ascii="Verdana" w:hAnsi="Verdana"/>
          <w:sz w:val="20"/>
          <w:lang w:val="pt-BR"/>
        </w:rPr>
        <w:t>Presidente</w:t>
      </w:r>
    </w:p>
    <w:p w14:paraId="40B9A746" w14:textId="77777777" w:rsidR="000045FF" w:rsidRPr="00FC4051" w:rsidRDefault="000045FF" w:rsidP="000045FF">
      <w:pPr>
        <w:jc w:val="both"/>
        <w:rPr>
          <w:rFonts w:ascii="Verdana" w:hAnsi="Verdana"/>
          <w:sz w:val="20"/>
          <w:lang w:val="pt-BR"/>
        </w:rPr>
      </w:pPr>
    </w:p>
    <w:p w14:paraId="2D52F382" w14:textId="77777777" w:rsidR="000045FF" w:rsidRDefault="000045FF" w:rsidP="000045FF">
      <w:pPr>
        <w:jc w:val="both"/>
        <w:rPr>
          <w:rFonts w:ascii="Verdana" w:hAnsi="Verdana"/>
          <w:sz w:val="20"/>
          <w:lang w:val="pt-BR"/>
        </w:rPr>
      </w:pPr>
    </w:p>
    <w:p w14:paraId="62549C37" w14:textId="77777777" w:rsidR="000045FF" w:rsidRDefault="000045FF" w:rsidP="000045FF">
      <w:pPr>
        <w:jc w:val="both"/>
        <w:rPr>
          <w:rFonts w:ascii="Verdana" w:hAnsi="Verdana"/>
          <w:sz w:val="20"/>
          <w:lang w:val="pt-BR"/>
        </w:rPr>
      </w:pPr>
    </w:p>
    <w:p w14:paraId="62F9C996" w14:textId="77777777" w:rsidR="000045FF" w:rsidRDefault="000045FF" w:rsidP="000045FF">
      <w:pPr>
        <w:jc w:val="both"/>
        <w:rPr>
          <w:rFonts w:ascii="Verdana" w:hAnsi="Verdana"/>
          <w:sz w:val="20"/>
          <w:lang w:val="pt-BR"/>
        </w:rPr>
      </w:pPr>
    </w:p>
    <w:p w14:paraId="23B77701" w14:textId="77777777" w:rsidR="000045FF" w:rsidRPr="00FC4051" w:rsidRDefault="000045FF" w:rsidP="000045FF">
      <w:pPr>
        <w:jc w:val="both"/>
        <w:rPr>
          <w:rFonts w:ascii="Verdana" w:hAnsi="Verdana"/>
          <w:sz w:val="20"/>
          <w:lang w:val="pt-BR"/>
        </w:rPr>
      </w:pPr>
    </w:p>
    <w:p w14:paraId="505D3056" w14:textId="77777777" w:rsidR="000045FF" w:rsidRPr="00FC4051" w:rsidRDefault="000045FF" w:rsidP="000045FF">
      <w:pPr>
        <w:jc w:val="both"/>
        <w:rPr>
          <w:rFonts w:ascii="Verdana" w:hAnsi="Verdana"/>
          <w:sz w:val="20"/>
          <w:lang w:val="pt-BR"/>
        </w:rPr>
      </w:pPr>
      <w:r w:rsidRPr="00FC4051">
        <w:rPr>
          <w:rFonts w:ascii="Verdana" w:hAnsi="Verdana"/>
          <w:sz w:val="20"/>
          <w:lang w:val="pt-BR"/>
        </w:rPr>
        <w:t>Pablo Saavedra Alessandri</w:t>
      </w:r>
    </w:p>
    <w:p w14:paraId="22143E51" w14:textId="77777777" w:rsidR="000045FF" w:rsidRPr="00400433" w:rsidRDefault="000045FF" w:rsidP="000045FF">
      <w:pPr>
        <w:rPr>
          <w:lang w:val="pt-BR"/>
        </w:rPr>
      </w:pPr>
      <w:r>
        <w:rPr>
          <w:rFonts w:ascii="Verdana" w:hAnsi="Verdana"/>
          <w:sz w:val="20"/>
          <w:lang w:val="pt-BR"/>
        </w:rPr>
        <w:t xml:space="preserve">          </w:t>
      </w:r>
      <w:r w:rsidRPr="00400433">
        <w:rPr>
          <w:rFonts w:ascii="Verdana" w:hAnsi="Verdana"/>
          <w:sz w:val="20"/>
          <w:lang w:val="pt-BR"/>
        </w:rPr>
        <w:t>Secretario</w:t>
      </w:r>
    </w:p>
    <w:p w14:paraId="2769A974" w14:textId="7DA7728D" w:rsidR="00444433" w:rsidRPr="000045FF" w:rsidRDefault="00444433" w:rsidP="000045FF">
      <w:pPr>
        <w:spacing w:after="160" w:line="259" w:lineRule="auto"/>
        <w:rPr>
          <w:rFonts w:ascii="Verdana" w:hAnsi="Verdana" w:cstheme="minorBidi"/>
          <w:sz w:val="20"/>
          <w:szCs w:val="20"/>
        </w:rPr>
      </w:pPr>
    </w:p>
    <w:sectPr w:rsidR="00444433" w:rsidRPr="000045FF" w:rsidSect="0018145B">
      <w:headerReference w:type="even"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8CBF" w14:textId="77777777" w:rsidR="00A8659A" w:rsidRDefault="00A8659A" w:rsidP="006D2A2E">
      <w:r>
        <w:separator/>
      </w:r>
    </w:p>
  </w:endnote>
  <w:endnote w:type="continuationSeparator" w:id="0">
    <w:p w14:paraId="69453417" w14:textId="77777777" w:rsidR="00A8659A" w:rsidRDefault="00A8659A" w:rsidP="006D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885870"/>
      <w:docPartObj>
        <w:docPartGallery w:val="Page Numbers (Bottom of Page)"/>
        <w:docPartUnique/>
      </w:docPartObj>
    </w:sdtPr>
    <w:sdtEndPr>
      <w:rPr>
        <w:rFonts w:ascii="Verdana" w:hAnsi="Verdana"/>
        <w:sz w:val="20"/>
        <w:szCs w:val="20"/>
      </w:rPr>
    </w:sdtEndPr>
    <w:sdtContent>
      <w:p w14:paraId="7E73CE32" w14:textId="311E9684" w:rsidR="00F70A84" w:rsidRDefault="00F70A84" w:rsidP="0037154F">
        <w:pPr>
          <w:pStyle w:val="Piedepgina"/>
          <w:jc w:val="center"/>
        </w:pPr>
        <w:r w:rsidRPr="00033B63">
          <w:rPr>
            <w:rFonts w:ascii="Verdana" w:hAnsi="Verdana"/>
            <w:sz w:val="20"/>
            <w:szCs w:val="20"/>
          </w:rPr>
          <w:t>-</w:t>
        </w:r>
        <w:r w:rsidRPr="00033B63">
          <w:rPr>
            <w:rFonts w:ascii="Verdana" w:hAnsi="Verdana"/>
            <w:sz w:val="20"/>
            <w:szCs w:val="20"/>
          </w:rPr>
          <w:fldChar w:fldCharType="begin"/>
        </w:r>
        <w:r w:rsidRPr="00033B63">
          <w:rPr>
            <w:rFonts w:ascii="Verdana" w:hAnsi="Verdana"/>
            <w:sz w:val="20"/>
            <w:szCs w:val="20"/>
          </w:rPr>
          <w:instrText>PAGE   \* MERGEFORMAT</w:instrText>
        </w:r>
        <w:r w:rsidRPr="00033B63">
          <w:rPr>
            <w:rFonts w:ascii="Verdana" w:hAnsi="Verdana"/>
            <w:sz w:val="20"/>
            <w:szCs w:val="20"/>
          </w:rPr>
          <w:fldChar w:fldCharType="separate"/>
        </w:r>
        <w:r w:rsidR="00670C90" w:rsidRPr="00670C90">
          <w:rPr>
            <w:rFonts w:ascii="Verdana" w:hAnsi="Verdana"/>
            <w:noProof/>
            <w:sz w:val="20"/>
            <w:szCs w:val="20"/>
            <w:lang w:val="es-ES"/>
          </w:rPr>
          <w:t>5</w:t>
        </w:r>
        <w:r w:rsidRPr="00033B63">
          <w:rPr>
            <w:rFonts w:ascii="Verdana" w:hAnsi="Verdana"/>
            <w:sz w:val="20"/>
            <w:szCs w:val="20"/>
          </w:rPr>
          <w:fldChar w:fldCharType="end"/>
        </w:r>
        <w:r w:rsidRPr="00033B63">
          <w:rPr>
            <w:rFonts w:ascii="Verdana" w:hAnsi="Verdana"/>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A7D3" w14:textId="77777777" w:rsidR="00A8659A" w:rsidRDefault="00A8659A" w:rsidP="006D2A2E">
      <w:r>
        <w:separator/>
      </w:r>
    </w:p>
  </w:footnote>
  <w:footnote w:type="continuationSeparator" w:id="0">
    <w:p w14:paraId="0E3B07E1" w14:textId="77777777" w:rsidR="00A8659A" w:rsidRDefault="00A8659A" w:rsidP="006D2A2E">
      <w:r>
        <w:continuationSeparator/>
      </w:r>
    </w:p>
  </w:footnote>
  <w:footnote w:id="1">
    <w:p w14:paraId="49C889D7" w14:textId="10B606CE" w:rsidR="00953C74" w:rsidRPr="00526115" w:rsidRDefault="00953C74" w:rsidP="00953C74">
      <w:pPr>
        <w:pStyle w:val="Textonotapie"/>
        <w:tabs>
          <w:tab w:val="left" w:pos="426"/>
        </w:tabs>
        <w:jc w:val="both"/>
        <w:rPr>
          <w:rFonts w:ascii="Verdana" w:hAnsi="Verdana"/>
          <w:sz w:val="16"/>
          <w:szCs w:val="16"/>
        </w:rPr>
      </w:pPr>
      <w:r w:rsidRPr="00526115">
        <w:rPr>
          <w:rFonts w:ascii="Verdana" w:hAnsi="Verdana"/>
          <w:sz w:val="16"/>
          <w:szCs w:val="16"/>
          <w:vertAlign w:val="superscript"/>
        </w:rPr>
        <w:t xml:space="preserve">* </w:t>
      </w:r>
      <w:r w:rsidRPr="00526115">
        <w:rPr>
          <w:rFonts w:ascii="Verdana" w:hAnsi="Verdana"/>
          <w:sz w:val="16"/>
          <w:szCs w:val="16"/>
          <w:vertAlign w:val="superscript"/>
        </w:rPr>
        <w:tab/>
      </w:r>
      <w:r w:rsidR="00C159A9" w:rsidRPr="00526115">
        <w:rPr>
          <w:rFonts w:ascii="Verdana" w:hAnsi="Verdana"/>
          <w:sz w:val="16"/>
          <w:szCs w:val="16"/>
        </w:rPr>
        <w:t>La</w:t>
      </w:r>
      <w:r w:rsidRPr="00526115">
        <w:rPr>
          <w:rFonts w:ascii="Verdana" w:hAnsi="Verdana"/>
          <w:sz w:val="16"/>
          <w:szCs w:val="16"/>
        </w:rPr>
        <w:t xml:space="preserve"> Juez</w:t>
      </w:r>
      <w:r w:rsidR="00C159A9" w:rsidRPr="00526115">
        <w:rPr>
          <w:rFonts w:ascii="Verdana" w:hAnsi="Verdana"/>
          <w:sz w:val="16"/>
          <w:szCs w:val="16"/>
        </w:rPr>
        <w:t>a</w:t>
      </w:r>
      <w:r w:rsidRPr="00526115">
        <w:rPr>
          <w:rFonts w:ascii="Verdana" w:hAnsi="Verdana"/>
          <w:sz w:val="16"/>
          <w:szCs w:val="16"/>
        </w:rPr>
        <w:t xml:space="preserve"> </w:t>
      </w:r>
      <w:r w:rsidR="00C159A9" w:rsidRPr="00526115">
        <w:rPr>
          <w:rFonts w:ascii="Verdana" w:hAnsi="Verdana"/>
          <w:sz w:val="16"/>
          <w:szCs w:val="16"/>
        </w:rPr>
        <w:t>Verónica Gómez</w:t>
      </w:r>
      <w:r w:rsidRPr="00526115">
        <w:rPr>
          <w:rFonts w:ascii="Verdana" w:hAnsi="Verdana"/>
          <w:sz w:val="16"/>
          <w:szCs w:val="16"/>
        </w:rPr>
        <w:t xml:space="preserve">, de nacionalidad </w:t>
      </w:r>
      <w:r w:rsidR="00C80604" w:rsidRPr="00526115">
        <w:rPr>
          <w:rFonts w:ascii="Verdana" w:hAnsi="Verdana"/>
          <w:sz w:val="16"/>
          <w:szCs w:val="16"/>
        </w:rPr>
        <w:t>argentina</w:t>
      </w:r>
      <w:r w:rsidRPr="00526115">
        <w:rPr>
          <w:rFonts w:ascii="Verdana" w:hAnsi="Verdana"/>
          <w:sz w:val="16"/>
          <w:szCs w:val="16"/>
        </w:rPr>
        <w:t xml:space="preserve">, no participó en la deliberación y firma de la presente Resolución, de conformidad con lo dispuesto en el artículo 19.1 del Reglamento de la Corte. </w:t>
      </w:r>
      <w:r w:rsidR="00C654A9" w:rsidRPr="001A1715">
        <w:rPr>
          <w:rFonts w:ascii="Verdana" w:hAnsi="Verdana"/>
          <w:sz w:val="16"/>
          <w:szCs w:val="16"/>
        </w:rPr>
        <w:t>El Juez Humberto A. Sierra Porto no participó en la deliberación y firma de la presente Resolución por razones de fuerza mayor.</w:t>
      </w:r>
    </w:p>
    <w:p w14:paraId="2D5CE063" w14:textId="58B888ED" w:rsidR="00953C74" w:rsidRPr="00526115" w:rsidRDefault="00953C74" w:rsidP="00953C74">
      <w:pPr>
        <w:pStyle w:val="Textonotapie"/>
        <w:tabs>
          <w:tab w:val="left" w:pos="426"/>
        </w:tabs>
        <w:jc w:val="both"/>
        <w:rPr>
          <w:rFonts w:ascii="Verdana" w:hAnsi="Verdana"/>
          <w:sz w:val="16"/>
          <w:szCs w:val="16"/>
        </w:rPr>
      </w:pPr>
      <w:r w:rsidRPr="00526115">
        <w:rPr>
          <w:rFonts w:ascii="Verdana" w:hAnsi="Verdana"/>
          <w:sz w:val="16"/>
          <w:szCs w:val="16"/>
        </w:rPr>
        <w:tab/>
      </w:r>
      <w:r w:rsidR="00B71B56">
        <w:rPr>
          <w:rFonts w:ascii="Verdana" w:hAnsi="Verdana"/>
          <w:sz w:val="16"/>
          <w:szCs w:val="16"/>
        </w:rPr>
        <w:t>E</w:t>
      </w:r>
      <w:r w:rsidRPr="00526115">
        <w:rPr>
          <w:rFonts w:ascii="Verdana" w:hAnsi="Verdana"/>
          <w:sz w:val="16"/>
          <w:szCs w:val="16"/>
        </w:rPr>
        <w:t>sta Resolución fue deliberada y aprobada durante el 14</w:t>
      </w:r>
      <w:r w:rsidR="00B71B56">
        <w:rPr>
          <w:rFonts w:ascii="Verdana" w:hAnsi="Verdana"/>
          <w:sz w:val="16"/>
          <w:szCs w:val="16"/>
        </w:rPr>
        <w:t>8</w:t>
      </w:r>
      <w:r w:rsidRPr="00526115">
        <w:rPr>
          <w:rFonts w:ascii="Verdana" w:hAnsi="Verdana"/>
          <w:sz w:val="16"/>
          <w:szCs w:val="16"/>
        </w:rPr>
        <w:t xml:space="preserve"> Período Ordinario de Sesiones, </w:t>
      </w:r>
      <w:r w:rsidR="00B71B56">
        <w:rPr>
          <w:rFonts w:ascii="Verdana" w:hAnsi="Verdana"/>
          <w:sz w:val="16"/>
          <w:szCs w:val="16"/>
        </w:rPr>
        <w:t>parte d</w:t>
      </w:r>
      <w:r w:rsidRPr="00526115">
        <w:rPr>
          <w:rFonts w:ascii="Verdana" w:hAnsi="Verdana"/>
          <w:sz w:val="16"/>
          <w:szCs w:val="16"/>
        </w:rPr>
        <w:t>el cual se llevó a cabo de forma no presencial, utilizando medios tecnológicos de conformidad con lo establecido en el Reglamento de la Corte.</w:t>
      </w:r>
    </w:p>
    <w:p w14:paraId="5F19034A" w14:textId="15E7380F" w:rsidR="00953C74" w:rsidRPr="00526115" w:rsidRDefault="00953C74" w:rsidP="00953C74">
      <w:pPr>
        <w:pStyle w:val="Textonotapie"/>
        <w:tabs>
          <w:tab w:val="left" w:pos="426"/>
        </w:tabs>
        <w:jc w:val="both"/>
        <w:rPr>
          <w:rFonts w:ascii="Verdana" w:hAnsi="Verdana"/>
          <w:sz w:val="16"/>
          <w:szCs w:val="16"/>
        </w:rPr>
      </w:pPr>
      <w:r w:rsidRPr="00526115">
        <w:rPr>
          <w:rStyle w:val="Refdenotaalpie"/>
          <w:rFonts w:ascii="Verdana" w:hAnsi="Verdana"/>
          <w:sz w:val="16"/>
          <w:szCs w:val="16"/>
        </w:rPr>
        <w:footnoteRef/>
      </w:r>
      <w:r w:rsidRPr="0018145B">
        <w:rPr>
          <w:rFonts w:ascii="Verdana" w:hAnsi="Verdana"/>
          <w:sz w:val="16"/>
          <w:szCs w:val="16"/>
          <w:lang w:val="pt-BR"/>
        </w:rPr>
        <w:t xml:space="preserve"> </w:t>
      </w:r>
      <w:r w:rsidRPr="0018145B">
        <w:rPr>
          <w:rFonts w:ascii="Verdana" w:hAnsi="Verdana"/>
          <w:sz w:val="16"/>
          <w:szCs w:val="16"/>
          <w:lang w:val="pt-BR"/>
        </w:rPr>
        <w:tab/>
      </w:r>
      <w:r w:rsidRPr="0018145B">
        <w:rPr>
          <w:rFonts w:ascii="Verdana" w:hAnsi="Verdana"/>
          <w:i/>
          <w:sz w:val="16"/>
          <w:szCs w:val="16"/>
          <w:lang w:val="pt-BR"/>
        </w:rPr>
        <w:t xml:space="preserve">Cfr. Caso </w:t>
      </w:r>
      <w:r w:rsidR="00003041" w:rsidRPr="0018145B">
        <w:rPr>
          <w:rFonts w:ascii="Verdana" w:hAnsi="Verdana"/>
          <w:i/>
          <w:sz w:val="16"/>
          <w:szCs w:val="16"/>
          <w:lang w:val="pt-BR"/>
        </w:rPr>
        <w:t>Jenkins</w:t>
      </w:r>
      <w:r w:rsidRPr="0018145B">
        <w:rPr>
          <w:rFonts w:ascii="Verdana" w:hAnsi="Verdana"/>
          <w:i/>
          <w:sz w:val="16"/>
          <w:szCs w:val="16"/>
          <w:lang w:val="pt-BR"/>
        </w:rPr>
        <w:t xml:space="preserve"> Vs. </w:t>
      </w:r>
      <w:r w:rsidR="00003041" w:rsidRPr="0018145B">
        <w:rPr>
          <w:rFonts w:ascii="Verdana" w:hAnsi="Verdana"/>
          <w:i/>
          <w:sz w:val="16"/>
          <w:szCs w:val="16"/>
          <w:lang w:val="pt-BR"/>
        </w:rPr>
        <w:t>Argentina</w:t>
      </w:r>
      <w:r w:rsidRPr="0018145B">
        <w:rPr>
          <w:rFonts w:ascii="Verdana" w:hAnsi="Verdana"/>
          <w:i/>
          <w:sz w:val="16"/>
          <w:szCs w:val="16"/>
          <w:lang w:val="pt-BR"/>
        </w:rPr>
        <w:t xml:space="preserve">. </w:t>
      </w:r>
      <w:r w:rsidRPr="00526115">
        <w:rPr>
          <w:rFonts w:ascii="Verdana" w:hAnsi="Verdana"/>
          <w:i/>
          <w:sz w:val="16"/>
          <w:szCs w:val="16"/>
        </w:rPr>
        <w:t>Excepciones preliminares, Fondo</w:t>
      </w:r>
      <w:r w:rsidR="00003041" w:rsidRPr="00526115">
        <w:rPr>
          <w:rFonts w:ascii="Verdana" w:hAnsi="Verdana"/>
          <w:i/>
          <w:sz w:val="16"/>
          <w:szCs w:val="16"/>
        </w:rPr>
        <w:t xml:space="preserve">, </w:t>
      </w:r>
      <w:r w:rsidRPr="00526115">
        <w:rPr>
          <w:rFonts w:ascii="Verdana" w:hAnsi="Verdana"/>
          <w:i/>
          <w:sz w:val="16"/>
          <w:szCs w:val="16"/>
        </w:rPr>
        <w:t>Reparaciones</w:t>
      </w:r>
      <w:r w:rsidR="00003041" w:rsidRPr="00526115">
        <w:rPr>
          <w:rFonts w:ascii="Verdana" w:hAnsi="Verdana"/>
          <w:i/>
          <w:sz w:val="16"/>
          <w:szCs w:val="16"/>
        </w:rPr>
        <w:t xml:space="preserve"> y Costas</w:t>
      </w:r>
      <w:r w:rsidRPr="00526115">
        <w:rPr>
          <w:rFonts w:ascii="Verdana" w:hAnsi="Verdana"/>
          <w:i/>
          <w:sz w:val="16"/>
          <w:szCs w:val="16"/>
        </w:rPr>
        <w:t xml:space="preserve">. </w:t>
      </w:r>
      <w:r w:rsidRPr="00526115">
        <w:rPr>
          <w:rFonts w:ascii="Verdana" w:hAnsi="Verdana"/>
          <w:iCs/>
          <w:sz w:val="16"/>
          <w:szCs w:val="16"/>
        </w:rPr>
        <w:t xml:space="preserve">Sentencia de </w:t>
      </w:r>
      <w:r w:rsidR="00003041" w:rsidRPr="00526115">
        <w:rPr>
          <w:rFonts w:ascii="Verdana" w:hAnsi="Verdana"/>
          <w:iCs/>
          <w:sz w:val="16"/>
          <w:szCs w:val="16"/>
        </w:rPr>
        <w:t>2</w:t>
      </w:r>
      <w:r w:rsidRPr="00526115">
        <w:rPr>
          <w:rFonts w:ascii="Verdana" w:hAnsi="Verdana"/>
          <w:iCs/>
          <w:sz w:val="16"/>
          <w:szCs w:val="16"/>
        </w:rPr>
        <w:t xml:space="preserve">6 de </w:t>
      </w:r>
      <w:r w:rsidR="00003041" w:rsidRPr="00526115">
        <w:rPr>
          <w:rFonts w:ascii="Verdana" w:hAnsi="Verdana"/>
          <w:iCs/>
          <w:sz w:val="16"/>
          <w:szCs w:val="16"/>
        </w:rPr>
        <w:t>noviembre</w:t>
      </w:r>
      <w:r w:rsidRPr="00526115">
        <w:rPr>
          <w:rFonts w:ascii="Verdana" w:hAnsi="Verdana"/>
          <w:iCs/>
          <w:sz w:val="16"/>
          <w:szCs w:val="16"/>
        </w:rPr>
        <w:t xml:space="preserve"> de 20</w:t>
      </w:r>
      <w:r w:rsidR="00003041" w:rsidRPr="00526115">
        <w:rPr>
          <w:rFonts w:ascii="Verdana" w:hAnsi="Verdana"/>
          <w:iCs/>
          <w:sz w:val="16"/>
          <w:szCs w:val="16"/>
        </w:rPr>
        <w:t>19</w:t>
      </w:r>
      <w:r w:rsidRPr="00526115">
        <w:rPr>
          <w:rFonts w:ascii="Verdana" w:hAnsi="Verdana"/>
          <w:iCs/>
          <w:sz w:val="16"/>
          <w:szCs w:val="16"/>
        </w:rPr>
        <w:t>.</w:t>
      </w:r>
      <w:r w:rsidRPr="00526115">
        <w:rPr>
          <w:rFonts w:ascii="Verdana" w:hAnsi="Verdana"/>
          <w:sz w:val="16"/>
          <w:szCs w:val="16"/>
        </w:rPr>
        <w:t xml:space="preserve"> </w:t>
      </w:r>
      <w:r w:rsidRPr="00526115">
        <w:rPr>
          <w:rFonts w:ascii="Verdana" w:hAnsi="Verdana"/>
          <w:iCs/>
          <w:sz w:val="16"/>
          <w:szCs w:val="16"/>
        </w:rPr>
        <w:t xml:space="preserve">Serie C No. </w:t>
      </w:r>
      <w:r w:rsidR="001B0FA0" w:rsidRPr="00526115">
        <w:rPr>
          <w:rFonts w:ascii="Verdana" w:hAnsi="Verdana"/>
          <w:iCs/>
          <w:sz w:val="16"/>
          <w:szCs w:val="16"/>
        </w:rPr>
        <w:t>397</w:t>
      </w:r>
      <w:r w:rsidRPr="00526115">
        <w:rPr>
          <w:rFonts w:ascii="Verdana" w:hAnsi="Verdana"/>
          <w:i/>
          <w:sz w:val="16"/>
          <w:szCs w:val="16"/>
        </w:rPr>
        <w:t>.</w:t>
      </w:r>
      <w:r w:rsidRPr="00526115">
        <w:rPr>
          <w:rFonts w:ascii="Verdana" w:hAnsi="Verdana"/>
          <w:sz w:val="16"/>
          <w:szCs w:val="16"/>
        </w:rPr>
        <w:t xml:space="preserve"> El texto íntegro de la Sentencia se encuentra disponible en: </w:t>
      </w:r>
      <w:hyperlink r:id="rId1" w:history="1">
        <w:r w:rsidR="00E51795" w:rsidRPr="00526115">
          <w:rPr>
            <w:rStyle w:val="Hipervnculo"/>
            <w:rFonts w:ascii="Verdana" w:hAnsi="Verdana"/>
            <w:sz w:val="16"/>
            <w:szCs w:val="16"/>
          </w:rPr>
          <w:t>http://www.corteidh.or.cr/docs/casos/articulos/seriec_397_esp.pdf</w:t>
        </w:r>
      </w:hyperlink>
      <w:r w:rsidRPr="00526115">
        <w:rPr>
          <w:rFonts w:ascii="Verdana" w:hAnsi="Verdana"/>
          <w:sz w:val="16"/>
          <w:szCs w:val="16"/>
        </w:rPr>
        <w:t>. La Sentencia fue notificada el 1</w:t>
      </w:r>
      <w:r w:rsidR="00CA5125" w:rsidRPr="00526115">
        <w:rPr>
          <w:rFonts w:ascii="Verdana" w:hAnsi="Verdana"/>
          <w:sz w:val="16"/>
          <w:szCs w:val="16"/>
        </w:rPr>
        <w:t>7</w:t>
      </w:r>
      <w:r w:rsidRPr="00526115">
        <w:rPr>
          <w:rFonts w:ascii="Verdana" w:hAnsi="Verdana"/>
          <w:sz w:val="16"/>
          <w:szCs w:val="16"/>
        </w:rPr>
        <w:t xml:space="preserve"> de diciembre de 20</w:t>
      </w:r>
      <w:r w:rsidR="00CA5125" w:rsidRPr="00526115">
        <w:rPr>
          <w:rFonts w:ascii="Verdana" w:hAnsi="Verdana"/>
          <w:sz w:val="16"/>
          <w:szCs w:val="16"/>
        </w:rPr>
        <w:t>19</w:t>
      </w:r>
      <w:r w:rsidRPr="00526115">
        <w:rPr>
          <w:rFonts w:ascii="Verdana" w:hAnsi="Verdana"/>
          <w:sz w:val="16"/>
          <w:szCs w:val="16"/>
        </w:rPr>
        <w:t xml:space="preserve">. </w:t>
      </w:r>
    </w:p>
  </w:footnote>
  <w:footnote w:id="2">
    <w:p w14:paraId="47B581A6" w14:textId="54803461" w:rsidR="00D4164F" w:rsidRPr="00D4164F" w:rsidRDefault="00D4164F" w:rsidP="00D4164F">
      <w:pPr>
        <w:rPr>
          <w:rFonts w:ascii="Verdana" w:eastAsia="Times" w:hAnsi="Verdana"/>
          <w:sz w:val="16"/>
          <w:szCs w:val="16"/>
          <w:lang w:val="es-ES"/>
        </w:rPr>
      </w:pPr>
      <w:r w:rsidRPr="00D4164F">
        <w:rPr>
          <w:rStyle w:val="Refdenotaalpie"/>
          <w:rFonts w:ascii="Verdana" w:hAnsi="Verdana"/>
          <w:sz w:val="16"/>
          <w:szCs w:val="16"/>
        </w:rPr>
        <w:footnoteRef/>
      </w:r>
      <w:r w:rsidRPr="00D4164F">
        <w:rPr>
          <w:rFonts w:ascii="Verdana" w:hAnsi="Verdana"/>
          <w:sz w:val="16"/>
          <w:szCs w:val="16"/>
        </w:rPr>
        <w:t xml:space="preserve"> </w:t>
      </w:r>
      <w:r w:rsidRPr="00D4164F">
        <w:rPr>
          <w:rFonts w:ascii="Verdana" w:hAnsi="Verdana"/>
          <w:sz w:val="16"/>
          <w:szCs w:val="16"/>
        </w:rPr>
        <w:tab/>
      </w:r>
      <w:r w:rsidR="00CC1521">
        <w:rPr>
          <w:rFonts w:ascii="Verdana" w:hAnsi="Verdana"/>
          <w:sz w:val="16"/>
          <w:szCs w:val="16"/>
        </w:rPr>
        <w:t>Los d</w:t>
      </w:r>
      <w:r w:rsidRPr="00D4164F">
        <w:rPr>
          <w:rFonts w:ascii="Verdana" w:hAnsi="Verdana"/>
          <w:sz w:val="16"/>
          <w:szCs w:val="16"/>
        </w:rPr>
        <w:t xml:space="preserve">efensores interamericanos </w:t>
      </w:r>
      <w:r w:rsidRPr="00D4164F">
        <w:rPr>
          <w:rFonts w:ascii="Verdana" w:eastAsia="Times" w:hAnsi="Verdana"/>
          <w:sz w:val="16"/>
          <w:szCs w:val="16"/>
          <w:lang w:val="es-ES"/>
        </w:rPr>
        <w:t xml:space="preserve">Octavio Tito </w:t>
      </w:r>
      <w:proofErr w:type="spellStart"/>
      <w:r w:rsidRPr="00D4164F">
        <w:rPr>
          <w:rFonts w:ascii="Verdana" w:eastAsia="Times" w:hAnsi="Verdana"/>
          <w:sz w:val="16"/>
          <w:szCs w:val="16"/>
          <w:lang w:val="es-ES"/>
        </w:rPr>
        <w:t>Sufán</w:t>
      </w:r>
      <w:proofErr w:type="spellEnd"/>
      <w:r w:rsidRPr="00D4164F">
        <w:rPr>
          <w:rFonts w:ascii="Verdana" w:eastAsia="Times" w:hAnsi="Verdana"/>
          <w:sz w:val="16"/>
          <w:szCs w:val="16"/>
          <w:lang w:val="es-ES"/>
        </w:rPr>
        <w:t xml:space="preserve"> Farías y Jacob Alonso </w:t>
      </w:r>
      <w:proofErr w:type="spellStart"/>
      <w:r w:rsidRPr="00D4164F">
        <w:rPr>
          <w:rFonts w:ascii="Verdana" w:eastAsia="Times" w:hAnsi="Verdana"/>
          <w:sz w:val="16"/>
          <w:szCs w:val="16"/>
          <w:lang w:val="es-ES"/>
        </w:rPr>
        <w:t>Orribarra</w:t>
      </w:r>
      <w:proofErr w:type="spellEnd"/>
      <w:r w:rsidRPr="00D4164F">
        <w:rPr>
          <w:rFonts w:ascii="Verdana" w:eastAsia="Times" w:hAnsi="Verdana"/>
          <w:sz w:val="16"/>
          <w:szCs w:val="16"/>
          <w:lang w:val="es-ES"/>
        </w:rPr>
        <w:t>.</w:t>
      </w:r>
    </w:p>
  </w:footnote>
  <w:footnote w:id="3">
    <w:p w14:paraId="4E0528C3" w14:textId="2F98D472" w:rsidR="00953C74" w:rsidRPr="00526115" w:rsidRDefault="00953C74" w:rsidP="00953C74">
      <w:pPr>
        <w:pStyle w:val="Textonotapie"/>
        <w:jc w:val="both"/>
        <w:rPr>
          <w:rFonts w:ascii="Verdana" w:hAnsi="Verdana"/>
          <w:sz w:val="16"/>
          <w:szCs w:val="16"/>
        </w:rPr>
      </w:pPr>
      <w:r w:rsidRPr="00526115">
        <w:rPr>
          <w:rStyle w:val="Refdenotaalpie"/>
          <w:rFonts w:ascii="Verdana" w:hAnsi="Verdana"/>
          <w:sz w:val="16"/>
          <w:szCs w:val="16"/>
        </w:rPr>
        <w:footnoteRef/>
      </w:r>
      <w:bookmarkStart w:id="0" w:name="_Hlk95815613"/>
      <w:r w:rsidRPr="00526115">
        <w:rPr>
          <w:rFonts w:ascii="Verdana" w:hAnsi="Verdana"/>
          <w:sz w:val="16"/>
          <w:szCs w:val="16"/>
        </w:rPr>
        <w:tab/>
      </w:r>
      <w:r w:rsidRPr="00526115">
        <w:rPr>
          <w:rFonts w:ascii="Verdana" w:hAnsi="Verdana"/>
          <w:color w:val="000000" w:themeColor="text1"/>
          <w:sz w:val="16"/>
          <w:szCs w:val="16"/>
        </w:rPr>
        <w:t>En el ejercicio de su función jurisdiccional de supervisar el cumplimiento de sus decisiones,</w:t>
      </w:r>
      <w:r w:rsidRPr="00526115">
        <w:rPr>
          <w:rFonts w:ascii="Verdana" w:hAnsi="Verdana"/>
          <w:sz w:val="16"/>
          <w:szCs w:val="16"/>
        </w:rPr>
        <w:t xml:space="preserve"> facultad que además se desprende de lo dispuesto en los artículos 33, 62.1, 62.3 y 65 de la Convención Americana sobre Derechos Humanos y 30 de su Estatuto, y se encuentra regulada en el artículo 69 de su Reglamento.</w:t>
      </w:r>
      <w:bookmarkEnd w:id="0"/>
    </w:p>
  </w:footnote>
  <w:footnote w:id="4">
    <w:p w14:paraId="11FC7F62" w14:textId="07714BA2" w:rsidR="00127467" w:rsidRPr="00127467" w:rsidRDefault="00127467" w:rsidP="00C820B1">
      <w:pPr>
        <w:pStyle w:val="Textonotapie"/>
        <w:tabs>
          <w:tab w:val="left" w:pos="426"/>
        </w:tabs>
        <w:jc w:val="both"/>
        <w:rPr>
          <w:rFonts w:ascii="Verdana" w:hAnsi="Verdana"/>
          <w:sz w:val="16"/>
          <w:szCs w:val="16"/>
        </w:rPr>
      </w:pPr>
      <w:r w:rsidRPr="00127467">
        <w:rPr>
          <w:rStyle w:val="Refdenotaalpie"/>
          <w:rFonts w:ascii="Verdana" w:hAnsi="Verdana"/>
          <w:sz w:val="16"/>
          <w:szCs w:val="16"/>
        </w:rPr>
        <w:footnoteRef/>
      </w:r>
      <w:r w:rsidRPr="00127467">
        <w:rPr>
          <w:rFonts w:ascii="Verdana" w:hAnsi="Verdana"/>
          <w:sz w:val="16"/>
          <w:szCs w:val="16"/>
        </w:rPr>
        <w:t xml:space="preserve"> </w:t>
      </w:r>
      <w:r w:rsidR="00C820B1">
        <w:rPr>
          <w:rFonts w:ascii="Verdana" w:hAnsi="Verdana"/>
          <w:sz w:val="16"/>
          <w:szCs w:val="16"/>
        </w:rPr>
        <w:tab/>
      </w:r>
      <w:r w:rsidRPr="00127467">
        <w:rPr>
          <w:rFonts w:ascii="Verdana" w:hAnsi="Verdana"/>
          <w:sz w:val="16"/>
          <w:szCs w:val="16"/>
        </w:rPr>
        <w:t>Valoró positivamente las publicaciones</w:t>
      </w:r>
      <w:r w:rsidR="00C820B1">
        <w:rPr>
          <w:rFonts w:ascii="Verdana" w:hAnsi="Verdana"/>
          <w:sz w:val="16"/>
          <w:szCs w:val="16"/>
        </w:rPr>
        <w:t xml:space="preserve"> y </w:t>
      </w:r>
      <w:r w:rsidRPr="00127467">
        <w:rPr>
          <w:rFonts w:ascii="Verdana" w:hAnsi="Verdana"/>
          <w:sz w:val="16"/>
          <w:szCs w:val="16"/>
        </w:rPr>
        <w:t>reconoció la diligencia del Estado para cumplir dentro del plazo.</w:t>
      </w:r>
      <w:r w:rsidR="008100AA" w:rsidRPr="00127467" w:rsidDel="008100AA">
        <w:rPr>
          <w:rFonts w:ascii="Verdana" w:hAnsi="Verdana"/>
          <w:sz w:val="16"/>
          <w:szCs w:val="16"/>
        </w:rPr>
        <w:t xml:space="preserve"> </w:t>
      </w:r>
    </w:p>
  </w:footnote>
  <w:footnote w:id="5">
    <w:p w14:paraId="0C86C998" w14:textId="1A07D825" w:rsidR="001A07F6" w:rsidRPr="00526115" w:rsidRDefault="001A07F6" w:rsidP="001A07F6">
      <w:pPr>
        <w:pStyle w:val="Textonotapie"/>
        <w:tabs>
          <w:tab w:val="left" w:pos="426"/>
        </w:tabs>
        <w:jc w:val="both"/>
        <w:rPr>
          <w:rFonts w:ascii="Verdana" w:hAnsi="Verdana"/>
          <w:b/>
          <w:bCs/>
          <w:sz w:val="16"/>
          <w:szCs w:val="16"/>
        </w:rPr>
      </w:pPr>
      <w:r w:rsidRPr="00526115">
        <w:rPr>
          <w:rStyle w:val="Refdenotaalpie"/>
          <w:rFonts w:ascii="Verdana" w:hAnsi="Verdana"/>
          <w:sz w:val="16"/>
          <w:szCs w:val="16"/>
        </w:rPr>
        <w:footnoteRef/>
      </w:r>
      <w:r w:rsidRPr="00526115">
        <w:rPr>
          <w:rFonts w:ascii="Verdana" w:hAnsi="Verdana"/>
          <w:sz w:val="16"/>
          <w:szCs w:val="16"/>
        </w:rPr>
        <w:t xml:space="preserve"> </w:t>
      </w:r>
      <w:r w:rsidRPr="00526115">
        <w:rPr>
          <w:rFonts w:ascii="Verdana" w:hAnsi="Verdana"/>
          <w:sz w:val="16"/>
          <w:szCs w:val="16"/>
        </w:rPr>
        <w:tab/>
      </w:r>
      <w:r w:rsidRPr="00526115">
        <w:rPr>
          <w:rFonts w:ascii="Verdana" w:hAnsi="Verdana"/>
          <w:i/>
          <w:iCs/>
          <w:sz w:val="16"/>
          <w:szCs w:val="16"/>
        </w:rPr>
        <w:t>Cfr.</w:t>
      </w:r>
      <w:r w:rsidRPr="00526115">
        <w:rPr>
          <w:rFonts w:ascii="Verdana" w:hAnsi="Verdana"/>
          <w:sz w:val="16"/>
          <w:szCs w:val="16"/>
        </w:rPr>
        <w:t xml:space="preserve"> Copia de la publicación del resumen oficial de la Sentencia en el</w:t>
      </w:r>
      <w:r w:rsidR="00BB6434" w:rsidRPr="00526115">
        <w:rPr>
          <w:rFonts w:ascii="Verdana" w:hAnsi="Verdana" w:cs="Calibri"/>
          <w:sz w:val="16"/>
          <w:szCs w:val="16"/>
        </w:rPr>
        <w:t xml:space="preserve"> </w:t>
      </w:r>
      <w:r w:rsidR="00BB6434" w:rsidRPr="00526115">
        <w:rPr>
          <w:rFonts w:ascii="Verdana" w:hAnsi="Verdana"/>
          <w:sz w:val="16"/>
          <w:szCs w:val="16"/>
        </w:rPr>
        <w:t>Boletín Oficial de la República Argentina</w:t>
      </w:r>
      <w:r w:rsidRPr="00526115">
        <w:rPr>
          <w:rFonts w:ascii="Verdana" w:hAnsi="Verdana"/>
          <w:sz w:val="16"/>
          <w:szCs w:val="16"/>
        </w:rPr>
        <w:t xml:space="preserve"> </w:t>
      </w:r>
      <w:r w:rsidR="00D02038" w:rsidRPr="00526115">
        <w:rPr>
          <w:rFonts w:ascii="Verdana" w:hAnsi="Verdana"/>
          <w:sz w:val="16"/>
          <w:szCs w:val="16"/>
        </w:rPr>
        <w:t xml:space="preserve">No. 22637/20 </w:t>
      </w:r>
      <w:r w:rsidRPr="00526115">
        <w:rPr>
          <w:rFonts w:ascii="Verdana" w:hAnsi="Verdana"/>
          <w:sz w:val="16"/>
          <w:szCs w:val="16"/>
        </w:rPr>
        <w:t xml:space="preserve">de </w:t>
      </w:r>
      <w:r w:rsidR="00A943EB" w:rsidRPr="00526115">
        <w:rPr>
          <w:rFonts w:ascii="Verdana" w:hAnsi="Verdana"/>
          <w:sz w:val="16"/>
          <w:szCs w:val="16"/>
        </w:rPr>
        <w:t>10</w:t>
      </w:r>
      <w:r w:rsidRPr="00526115">
        <w:rPr>
          <w:rFonts w:ascii="Verdana" w:hAnsi="Verdana"/>
          <w:sz w:val="16"/>
          <w:szCs w:val="16"/>
        </w:rPr>
        <w:t xml:space="preserve"> de </w:t>
      </w:r>
      <w:r w:rsidR="00A943EB" w:rsidRPr="00526115">
        <w:rPr>
          <w:rFonts w:ascii="Verdana" w:hAnsi="Verdana"/>
          <w:sz w:val="16"/>
          <w:szCs w:val="16"/>
        </w:rPr>
        <w:t>junio</w:t>
      </w:r>
      <w:r w:rsidRPr="00526115">
        <w:rPr>
          <w:rFonts w:ascii="Verdana" w:hAnsi="Verdana"/>
          <w:sz w:val="16"/>
          <w:szCs w:val="16"/>
        </w:rPr>
        <w:t xml:space="preserve"> de </w:t>
      </w:r>
      <w:r w:rsidR="00BA29C2" w:rsidRPr="00526115">
        <w:rPr>
          <w:rFonts w:ascii="Verdana" w:hAnsi="Verdana"/>
          <w:sz w:val="16"/>
          <w:szCs w:val="16"/>
        </w:rPr>
        <w:t>2020</w:t>
      </w:r>
      <w:r w:rsidRPr="00526115">
        <w:rPr>
          <w:rFonts w:ascii="Verdana" w:hAnsi="Verdana"/>
          <w:sz w:val="16"/>
          <w:szCs w:val="16"/>
        </w:rPr>
        <w:t xml:space="preserve"> (anexo a</w:t>
      </w:r>
      <w:r w:rsidR="005271D2">
        <w:rPr>
          <w:rFonts w:ascii="Verdana" w:hAnsi="Verdana"/>
          <w:sz w:val="16"/>
          <w:szCs w:val="16"/>
        </w:rPr>
        <w:t xml:space="preserve"> los</w:t>
      </w:r>
      <w:r w:rsidRPr="00526115">
        <w:rPr>
          <w:rFonts w:ascii="Verdana" w:hAnsi="Verdana"/>
          <w:sz w:val="16"/>
          <w:szCs w:val="16"/>
        </w:rPr>
        <w:t xml:space="preserve"> informe</w:t>
      </w:r>
      <w:r w:rsidR="005271D2">
        <w:rPr>
          <w:rFonts w:ascii="Verdana" w:hAnsi="Verdana"/>
          <w:sz w:val="16"/>
          <w:szCs w:val="16"/>
        </w:rPr>
        <w:t>s</w:t>
      </w:r>
      <w:r w:rsidRPr="00526115">
        <w:rPr>
          <w:rFonts w:ascii="Verdana" w:hAnsi="Verdana"/>
          <w:sz w:val="16"/>
          <w:szCs w:val="16"/>
        </w:rPr>
        <w:t xml:space="preserve"> estatal</w:t>
      </w:r>
      <w:r w:rsidR="005271D2">
        <w:rPr>
          <w:rFonts w:ascii="Verdana" w:hAnsi="Verdana"/>
          <w:sz w:val="16"/>
          <w:szCs w:val="16"/>
        </w:rPr>
        <w:t>es</w:t>
      </w:r>
      <w:r w:rsidRPr="00526115">
        <w:rPr>
          <w:rFonts w:ascii="Verdana" w:hAnsi="Verdana"/>
          <w:sz w:val="16"/>
          <w:szCs w:val="16"/>
        </w:rPr>
        <w:t xml:space="preserve"> de</w:t>
      </w:r>
      <w:r w:rsidR="005271D2">
        <w:rPr>
          <w:rFonts w:ascii="Verdana" w:hAnsi="Verdana"/>
          <w:sz w:val="16"/>
          <w:szCs w:val="16"/>
        </w:rPr>
        <w:t xml:space="preserve"> 29 de junio de 2020 y de</w:t>
      </w:r>
      <w:r w:rsidRPr="00526115">
        <w:rPr>
          <w:rFonts w:ascii="Verdana" w:hAnsi="Verdana"/>
          <w:sz w:val="16"/>
          <w:szCs w:val="16"/>
        </w:rPr>
        <w:t xml:space="preserve"> </w:t>
      </w:r>
      <w:r w:rsidR="000B2EEF" w:rsidRPr="00526115">
        <w:rPr>
          <w:rFonts w:ascii="Verdana" w:hAnsi="Verdana"/>
          <w:sz w:val="16"/>
          <w:szCs w:val="16"/>
        </w:rPr>
        <w:t>5</w:t>
      </w:r>
      <w:r w:rsidRPr="00526115">
        <w:rPr>
          <w:rFonts w:ascii="Verdana" w:hAnsi="Verdana"/>
          <w:sz w:val="16"/>
          <w:szCs w:val="16"/>
        </w:rPr>
        <w:t xml:space="preserve"> de </w:t>
      </w:r>
      <w:r w:rsidR="000B2EEF" w:rsidRPr="00526115">
        <w:rPr>
          <w:rFonts w:ascii="Verdana" w:hAnsi="Verdana"/>
          <w:sz w:val="16"/>
          <w:szCs w:val="16"/>
        </w:rPr>
        <w:t>febrero</w:t>
      </w:r>
      <w:r w:rsidRPr="00526115">
        <w:rPr>
          <w:rFonts w:ascii="Verdana" w:hAnsi="Verdana"/>
          <w:sz w:val="16"/>
          <w:szCs w:val="16"/>
        </w:rPr>
        <w:t xml:space="preserve"> de 2021). </w:t>
      </w:r>
    </w:p>
  </w:footnote>
  <w:footnote w:id="6">
    <w:p w14:paraId="1C3734B1" w14:textId="6544BDB5" w:rsidR="001A07F6" w:rsidRPr="00526115" w:rsidRDefault="001A07F6" w:rsidP="001A07F6">
      <w:pPr>
        <w:pStyle w:val="Textonotapie"/>
        <w:tabs>
          <w:tab w:val="left" w:pos="426"/>
        </w:tabs>
        <w:jc w:val="both"/>
        <w:rPr>
          <w:rFonts w:ascii="Verdana" w:hAnsi="Verdana"/>
          <w:b/>
          <w:bCs/>
          <w:sz w:val="16"/>
          <w:szCs w:val="16"/>
        </w:rPr>
      </w:pPr>
      <w:r w:rsidRPr="00526115">
        <w:rPr>
          <w:rStyle w:val="Refdenotaalpie"/>
          <w:rFonts w:ascii="Verdana" w:hAnsi="Verdana"/>
          <w:sz w:val="16"/>
          <w:szCs w:val="16"/>
        </w:rPr>
        <w:footnoteRef/>
      </w:r>
      <w:r w:rsidRPr="00526115">
        <w:rPr>
          <w:rFonts w:ascii="Verdana" w:hAnsi="Verdana"/>
          <w:sz w:val="16"/>
          <w:szCs w:val="16"/>
        </w:rPr>
        <w:t xml:space="preserve"> </w:t>
      </w:r>
      <w:r w:rsidRPr="00526115">
        <w:rPr>
          <w:rFonts w:ascii="Verdana" w:hAnsi="Verdana"/>
          <w:sz w:val="16"/>
          <w:szCs w:val="16"/>
        </w:rPr>
        <w:tab/>
      </w:r>
      <w:r w:rsidRPr="00526115">
        <w:rPr>
          <w:rFonts w:ascii="Verdana" w:hAnsi="Verdana"/>
          <w:sz w:val="16"/>
          <w:szCs w:val="16"/>
        </w:rPr>
        <w:tab/>
      </w:r>
      <w:r w:rsidRPr="00526115">
        <w:rPr>
          <w:rFonts w:ascii="Verdana" w:hAnsi="Verdana"/>
          <w:i/>
          <w:iCs/>
          <w:sz w:val="16"/>
          <w:szCs w:val="16"/>
        </w:rPr>
        <w:t>Cfr.</w:t>
      </w:r>
      <w:r w:rsidRPr="00526115">
        <w:rPr>
          <w:rFonts w:ascii="Verdana" w:hAnsi="Verdana"/>
          <w:sz w:val="16"/>
          <w:szCs w:val="16"/>
        </w:rPr>
        <w:t xml:space="preserve"> Copia de la publicación del resumen oficial de la Sentencia en el </w:t>
      </w:r>
      <w:r w:rsidR="00445A56" w:rsidRPr="00526115">
        <w:rPr>
          <w:rFonts w:ascii="Verdana" w:hAnsi="Verdana"/>
          <w:sz w:val="16"/>
          <w:szCs w:val="16"/>
        </w:rPr>
        <w:t>d</w:t>
      </w:r>
      <w:r w:rsidRPr="00526115">
        <w:rPr>
          <w:rFonts w:ascii="Verdana" w:hAnsi="Verdana"/>
          <w:sz w:val="16"/>
          <w:szCs w:val="16"/>
        </w:rPr>
        <w:t xml:space="preserve">iario </w:t>
      </w:r>
      <w:r w:rsidR="00445A56" w:rsidRPr="00526115">
        <w:rPr>
          <w:rFonts w:ascii="Verdana" w:hAnsi="Verdana"/>
          <w:sz w:val="16"/>
          <w:szCs w:val="16"/>
        </w:rPr>
        <w:t xml:space="preserve">de circulación nacional BAE </w:t>
      </w:r>
      <w:r w:rsidRPr="00526115">
        <w:rPr>
          <w:rFonts w:ascii="Verdana" w:hAnsi="Verdana"/>
          <w:sz w:val="16"/>
          <w:szCs w:val="16"/>
        </w:rPr>
        <w:t xml:space="preserve">de </w:t>
      </w:r>
      <w:r w:rsidR="007F2209" w:rsidRPr="00526115">
        <w:rPr>
          <w:rFonts w:ascii="Verdana" w:hAnsi="Verdana"/>
          <w:sz w:val="16"/>
          <w:szCs w:val="16"/>
        </w:rPr>
        <w:t>10 de junio de 2020</w:t>
      </w:r>
      <w:r w:rsidRPr="00526115">
        <w:rPr>
          <w:rFonts w:ascii="Verdana" w:hAnsi="Verdana"/>
          <w:sz w:val="16"/>
          <w:szCs w:val="16"/>
        </w:rPr>
        <w:t>, pág. 6 (anexo a</w:t>
      </w:r>
      <w:r w:rsidR="000A3812">
        <w:rPr>
          <w:rFonts w:ascii="Verdana" w:hAnsi="Verdana"/>
          <w:sz w:val="16"/>
          <w:szCs w:val="16"/>
        </w:rPr>
        <w:t xml:space="preserve"> los</w:t>
      </w:r>
      <w:r w:rsidRPr="00526115">
        <w:rPr>
          <w:rFonts w:ascii="Verdana" w:hAnsi="Verdana"/>
          <w:sz w:val="16"/>
          <w:szCs w:val="16"/>
        </w:rPr>
        <w:t xml:space="preserve"> informe</w:t>
      </w:r>
      <w:r w:rsidR="000A3812">
        <w:rPr>
          <w:rFonts w:ascii="Verdana" w:hAnsi="Verdana"/>
          <w:sz w:val="16"/>
          <w:szCs w:val="16"/>
        </w:rPr>
        <w:t>s</w:t>
      </w:r>
      <w:r w:rsidRPr="00526115">
        <w:rPr>
          <w:rFonts w:ascii="Verdana" w:hAnsi="Verdana"/>
          <w:sz w:val="16"/>
          <w:szCs w:val="16"/>
        </w:rPr>
        <w:t xml:space="preserve"> estatal</w:t>
      </w:r>
      <w:r w:rsidR="000A3812">
        <w:rPr>
          <w:rFonts w:ascii="Verdana" w:hAnsi="Verdana"/>
          <w:sz w:val="16"/>
          <w:szCs w:val="16"/>
        </w:rPr>
        <w:t>es</w:t>
      </w:r>
      <w:r w:rsidRPr="00526115">
        <w:rPr>
          <w:rFonts w:ascii="Verdana" w:hAnsi="Verdana"/>
          <w:sz w:val="16"/>
          <w:szCs w:val="16"/>
        </w:rPr>
        <w:t xml:space="preserve"> de</w:t>
      </w:r>
      <w:r w:rsidR="000A3812">
        <w:rPr>
          <w:rFonts w:ascii="Verdana" w:hAnsi="Verdana"/>
          <w:sz w:val="16"/>
          <w:szCs w:val="16"/>
        </w:rPr>
        <w:t xml:space="preserve"> 29 de junio de 2020 y de</w:t>
      </w:r>
      <w:r w:rsidRPr="00526115">
        <w:rPr>
          <w:rFonts w:ascii="Verdana" w:hAnsi="Verdana"/>
          <w:sz w:val="16"/>
          <w:szCs w:val="16"/>
        </w:rPr>
        <w:t xml:space="preserve"> </w:t>
      </w:r>
      <w:r w:rsidR="00BB6434" w:rsidRPr="00526115">
        <w:rPr>
          <w:rFonts w:ascii="Verdana" w:hAnsi="Verdana"/>
          <w:sz w:val="16"/>
          <w:szCs w:val="16"/>
        </w:rPr>
        <w:t>5</w:t>
      </w:r>
      <w:r w:rsidRPr="00526115">
        <w:rPr>
          <w:rFonts w:ascii="Verdana" w:hAnsi="Verdana"/>
          <w:sz w:val="16"/>
          <w:szCs w:val="16"/>
        </w:rPr>
        <w:t xml:space="preserve"> de </w:t>
      </w:r>
      <w:r w:rsidR="00BB6434" w:rsidRPr="00526115">
        <w:rPr>
          <w:rFonts w:ascii="Verdana" w:hAnsi="Verdana"/>
          <w:sz w:val="16"/>
          <w:szCs w:val="16"/>
        </w:rPr>
        <w:t>febrero</w:t>
      </w:r>
      <w:r w:rsidRPr="00526115">
        <w:rPr>
          <w:rFonts w:ascii="Verdana" w:hAnsi="Verdana"/>
          <w:sz w:val="16"/>
          <w:szCs w:val="16"/>
        </w:rPr>
        <w:t xml:space="preserve"> de 2021). </w:t>
      </w:r>
    </w:p>
  </w:footnote>
  <w:footnote w:id="7">
    <w:p w14:paraId="07C74FEC" w14:textId="64A30EC3" w:rsidR="00ED6F71" w:rsidRPr="00526115" w:rsidRDefault="00ED6F71" w:rsidP="00CB0BE9">
      <w:pPr>
        <w:pStyle w:val="Textonotapie"/>
        <w:tabs>
          <w:tab w:val="left" w:pos="426"/>
        </w:tabs>
        <w:jc w:val="both"/>
        <w:rPr>
          <w:rFonts w:ascii="Verdana" w:hAnsi="Verdana"/>
          <w:b/>
          <w:bCs/>
          <w:sz w:val="16"/>
          <w:szCs w:val="16"/>
        </w:rPr>
      </w:pPr>
      <w:r w:rsidRPr="00526115">
        <w:rPr>
          <w:rStyle w:val="Refdenotaalpie"/>
          <w:rFonts w:ascii="Verdana" w:hAnsi="Verdana"/>
          <w:sz w:val="16"/>
          <w:szCs w:val="16"/>
        </w:rPr>
        <w:footnoteRef/>
      </w:r>
      <w:r w:rsidRPr="00526115">
        <w:rPr>
          <w:rFonts w:ascii="Verdana" w:hAnsi="Verdana"/>
          <w:sz w:val="16"/>
          <w:szCs w:val="16"/>
        </w:rPr>
        <w:t xml:space="preserve"> </w:t>
      </w:r>
      <w:r w:rsidRPr="00526115">
        <w:rPr>
          <w:rFonts w:ascii="Verdana" w:hAnsi="Verdana"/>
          <w:sz w:val="16"/>
          <w:szCs w:val="16"/>
        </w:rPr>
        <w:tab/>
      </w:r>
      <w:bookmarkStart w:id="2" w:name="_Hlk101452342"/>
      <w:r w:rsidR="00343374" w:rsidRPr="00526115">
        <w:rPr>
          <w:rFonts w:ascii="Verdana" w:eastAsia="Verdana" w:hAnsi="Verdana" w:cs="Verdana"/>
          <w:spacing w:val="-1"/>
          <w:sz w:val="16"/>
          <w:szCs w:val="16"/>
          <w:lang w:val="es-MX"/>
        </w:rPr>
        <w:t>E</w:t>
      </w:r>
      <w:r w:rsidR="00343374" w:rsidRPr="00526115">
        <w:rPr>
          <w:rFonts w:ascii="Verdana" w:eastAsia="Verdana" w:hAnsi="Verdana" w:cs="Verdana"/>
          <w:sz w:val="16"/>
          <w:szCs w:val="16"/>
          <w:lang w:val="es-MX"/>
        </w:rPr>
        <w:t>l</w:t>
      </w:r>
      <w:r w:rsidR="00343374" w:rsidRPr="00526115">
        <w:rPr>
          <w:rFonts w:ascii="Verdana" w:eastAsia="Verdana" w:hAnsi="Verdana" w:cs="Verdana"/>
          <w:spacing w:val="3"/>
          <w:sz w:val="16"/>
          <w:szCs w:val="16"/>
          <w:lang w:val="es-MX"/>
        </w:rPr>
        <w:t xml:space="preserve"> </w:t>
      </w:r>
      <w:r w:rsidR="00343374" w:rsidRPr="00526115">
        <w:rPr>
          <w:rFonts w:ascii="Verdana" w:eastAsia="Verdana" w:hAnsi="Verdana" w:cs="Verdana"/>
          <w:spacing w:val="-1"/>
          <w:sz w:val="16"/>
          <w:szCs w:val="16"/>
          <w:lang w:val="es-MX"/>
        </w:rPr>
        <w:t>E</w:t>
      </w:r>
      <w:r w:rsidR="00343374" w:rsidRPr="00526115">
        <w:rPr>
          <w:rFonts w:ascii="Verdana" w:eastAsia="Verdana" w:hAnsi="Verdana" w:cs="Verdana"/>
          <w:sz w:val="16"/>
          <w:szCs w:val="16"/>
          <w:lang w:val="es-MX"/>
        </w:rPr>
        <w:t>s</w:t>
      </w:r>
      <w:r w:rsidR="00343374" w:rsidRPr="00526115">
        <w:rPr>
          <w:rFonts w:ascii="Verdana" w:eastAsia="Verdana" w:hAnsi="Verdana" w:cs="Verdana"/>
          <w:spacing w:val="-1"/>
          <w:sz w:val="16"/>
          <w:szCs w:val="16"/>
          <w:lang w:val="es-MX"/>
        </w:rPr>
        <w:t>ta</w:t>
      </w:r>
      <w:r w:rsidR="00343374" w:rsidRPr="00526115">
        <w:rPr>
          <w:rFonts w:ascii="Verdana" w:eastAsia="Verdana" w:hAnsi="Verdana" w:cs="Verdana"/>
          <w:sz w:val="16"/>
          <w:szCs w:val="16"/>
          <w:lang w:val="es-MX"/>
        </w:rPr>
        <w:t>do</w:t>
      </w:r>
      <w:r w:rsidR="00343374" w:rsidRPr="00526115">
        <w:rPr>
          <w:rFonts w:ascii="Verdana" w:eastAsia="Verdana" w:hAnsi="Verdana" w:cs="Verdana"/>
          <w:spacing w:val="2"/>
          <w:sz w:val="16"/>
          <w:szCs w:val="16"/>
          <w:lang w:val="es-MX"/>
        </w:rPr>
        <w:t xml:space="preserve"> </w:t>
      </w:r>
      <w:r w:rsidR="00343374" w:rsidRPr="00526115">
        <w:rPr>
          <w:rFonts w:ascii="Verdana" w:eastAsia="Verdana" w:hAnsi="Verdana" w:cs="Verdana"/>
          <w:spacing w:val="-1"/>
          <w:sz w:val="16"/>
          <w:szCs w:val="16"/>
          <w:lang w:val="es-MX"/>
        </w:rPr>
        <w:t>in</w:t>
      </w:r>
      <w:r w:rsidR="00343374" w:rsidRPr="00526115">
        <w:rPr>
          <w:rFonts w:ascii="Verdana" w:eastAsia="Verdana" w:hAnsi="Verdana" w:cs="Verdana"/>
          <w:spacing w:val="1"/>
          <w:sz w:val="16"/>
          <w:szCs w:val="16"/>
          <w:lang w:val="es-MX"/>
        </w:rPr>
        <w:t>f</w:t>
      </w:r>
      <w:r w:rsidR="00343374" w:rsidRPr="00526115">
        <w:rPr>
          <w:rFonts w:ascii="Verdana" w:eastAsia="Verdana" w:hAnsi="Verdana" w:cs="Verdana"/>
          <w:spacing w:val="-2"/>
          <w:sz w:val="16"/>
          <w:szCs w:val="16"/>
          <w:lang w:val="es-MX"/>
        </w:rPr>
        <w:t>o</w:t>
      </w:r>
      <w:r w:rsidR="00343374" w:rsidRPr="00526115">
        <w:rPr>
          <w:rFonts w:ascii="Verdana" w:eastAsia="Verdana" w:hAnsi="Verdana" w:cs="Verdana"/>
          <w:spacing w:val="1"/>
          <w:sz w:val="16"/>
          <w:szCs w:val="16"/>
          <w:lang w:val="es-MX"/>
        </w:rPr>
        <w:t>r</w:t>
      </w:r>
      <w:r w:rsidR="00343374" w:rsidRPr="00526115">
        <w:rPr>
          <w:rFonts w:ascii="Verdana" w:eastAsia="Verdana" w:hAnsi="Verdana" w:cs="Verdana"/>
          <w:spacing w:val="-3"/>
          <w:sz w:val="16"/>
          <w:szCs w:val="16"/>
          <w:lang w:val="es-MX"/>
        </w:rPr>
        <w:t>m</w:t>
      </w:r>
      <w:r w:rsidR="00343374" w:rsidRPr="00526115">
        <w:rPr>
          <w:rFonts w:ascii="Verdana" w:eastAsia="Verdana" w:hAnsi="Verdana" w:cs="Verdana"/>
          <w:sz w:val="16"/>
          <w:szCs w:val="16"/>
          <w:lang w:val="es-MX"/>
        </w:rPr>
        <w:t>ó</w:t>
      </w:r>
      <w:r w:rsidR="00343374" w:rsidRPr="00526115">
        <w:rPr>
          <w:rFonts w:ascii="Verdana" w:eastAsia="Verdana" w:hAnsi="Verdana" w:cs="Verdana"/>
          <w:spacing w:val="2"/>
          <w:sz w:val="16"/>
          <w:szCs w:val="16"/>
          <w:lang w:val="es-MX"/>
        </w:rPr>
        <w:t xml:space="preserve"> </w:t>
      </w:r>
      <w:r w:rsidR="00343374" w:rsidRPr="00526115">
        <w:rPr>
          <w:rFonts w:ascii="Verdana" w:eastAsia="Verdana" w:hAnsi="Verdana" w:cs="Verdana"/>
          <w:sz w:val="16"/>
          <w:szCs w:val="16"/>
          <w:lang w:val="es-MX"/>
        </w:rPr>
        <w:t>q</w:t>
      </w:r>
      <w:r w:rsidR="00343374" w:rsidRPr="00526115">
        <w:rPr>
          <w:rFonts w:ascii="Verdana" w:eastAsia="Verdana" w:hAnsi="Verdana" w:cs="Verdana"/>
          <w:spacing w:val="-1"/>
          <w:sz w:val="16"/>
          <w:szCs w:val="16"/>
          <w:lang w:val="es-MX"/>
        </w:rPr>
        <w:t>u</w:t>
      </w:r>
      <w:r w:rsidR="00343374" w:rsidRPr="00526115">
        <w:rPr>
          <w:rFonts w:ascii="Verdana" w:eastAsia="Verdana" w:hAnsi="Verdana" w:cs="Verdana"/>
          <w:sz w:val="16"/>
          <w:szCs w:val="16"/>
          <w:lang w:val="es-MX"/>
        </w:rPr>
        <w:t>e el</w:t>
      </w:r>
      <w:r w:rsidR="00343374" w:rsidRPr="00526115">
        <w:rPr>
          <w:rFonts w:ascii="Verdana" w:eastAsia="Verdana" w:hAnsi="Verdana" w:cs="Verdana"/>
          <w:spacing w:val="3"/>
          <w:sz w:val="16"/>
          <w:szCs w:val="16"/>
          <w:lang w:val="es-MX"/>
        </w:rPr>
        <w:t xml:space="preserve"> </w:t>
      </w:r>
      <w:r w:rsidR="00343374" w:rsidRPr="00526115">
        <w:rPr>
          <w:rFonts w:ascii="Verdana" w:eastAsia="Verdana" w:hAnsi="Verdana" w:cs="Verdana"/>
          <w:spacing w:val="-1"/>
          <w:sz w:val="16"/>
          <w:szCs w:val="16"/>
          <w:lang w:val="es-MX"/>
        </w:rPr>
        <w:t>t</w:t>
      </w:r>
      <w:r w:rsidR="00343374" w:rsidRPr="00526115">
        <w:rPr>
          <w:rFonts w:ascii="Verdana" w:eastAsia="Verdana" w:hAnsi="Verdana" w:cs="Verdana"/>
          <w:sz w:val="16"/>
          <w:szCs w:val="16"/>
          <w:lang w:val="es-MX"/>
        </w:rPr>
        <w:t>e</w:t>
      </w:r>
      <w:r w:rsidR="00343374" w:rsidRPr="00526115">
        <w:rPr>
          <w:rFonts w:ascii="Verdana" w:eastAsia="Verdana" w:hAnsi="Verdana" w:cs="Verdana"/>
          <w:spacing w:val="1"/>
          <w:sz w:val="16"/>
          <w:szCs w:val="16"/>
          <w:lang w:val="es-MX"/>
        </w:rPr>
        <w:t>x</w:t>
      </w:r>
      <w:r w:rsidR="00343374" w:rsidRPr="00526115">
        <w:rPr>
          <w:rFonts w:ascii="Verdana" w:eastAsia="Verdana" w:hAnsi="Verdana" w:cs="Verdana"/>
          <w:spacing w:val="-1"/>
          <w:sz w:val="16"/>
          <w:szCs w:val="16"/>
          <w:lang w:val="es-MX"/>
        </w:rPr>
        <w:t>t</w:t>
      </w:r>
      <w:r w:rsidR="00343374" w:rsidRPr="00526115">
        <w:rPr>
          <w:rFonts w:ascii="Verdana" w:eastAsia="Verdana" w:hAnsi="Verdana" w:cs="Verdana"/>
          <w:sz w:val="16"/>
          <w:szCs w:val="16"/>
          <w:lang w:val="es-MX"/>
        </w:rPr>
        <w:t>o</w:t>
      </w:r>
      <w:r w:rsidR="00343374" w:rsidRPr="00526115">
        <w:rPr>
          <w:rFonts w:ascii="Verdana" w:eastAsia="Verdana" w:hAnsi="Verdana" w:cs="Verdana"/>
          <w:spacing w:val="2"/>
          <w:sz w:val="16"/>
          <w:szCs w:val="16"/>
          <w:lang w:val="es-MX"/>
        </w:rPr>
        <w:t xml:space="preserve"> </w:t>
      </w:r>
      <w:r w:rsidR="00343374" w:rsidRPr="00526115">
        <w:rPr>
          <w:rFonts w:ascii="Verdana" w:eastAsia="Verdana" w:hAnsi="Verdana" w:cs="Verdana"/>
          <w:spacing w:val="-1"/>
          <w:sz w:val="16"/>
          <w:szCs w:val="16"/>
          <w:lang w:val="es-MX"/>
        </w:rPr>
        <w:t>ínt</w:t>
      </w:r>
      <w:r w:rsidR="00343374" w:rsidRPr="00526115">
        <w:rPr>
          <w:rFonts w:ascii="Verdana" w:eastAsia="Verdana" w:hAnsi="Verdana" w:cs="Verdana"/>
          <w:sz w:val="16"/>
          <w:szCs w:val="16"/>
          <w:lang w:val="es-MX"/>
        </w:rPr>
        <w:t>e</w:t>
      </w:r>
      <w:r w:rsidR="00343374" w:rsidRPr="00526115">
        <w:rPr>
          <w:rFonts w:ascii="Verdana" w:eastAsia="Verdana" w:hAnsi="Verdana" w:cs="Verdana"/>
          <w:spacing w:val="-2"/>
          <w:sz w:val="16"/>
          <w:szCs w:val="16"/>
          <w:lang w:val="es-MX"/>
        </w:rPr>
        <w:t>g</w:t>
      </w:r>
      <w:r w:rsidR="00343374" w:rsidRPr="00526115">
        <w:rPr>
          <w:rFonts w:ascii="Verdana" w:eastAsia="Verdana" w:hAnsi="Verdana" w:cs="Verdana"/>
          <w:spacing w:val="1"/>
          <w:sz w:val="16"/>
          <w:szCs w:val="16"/>
          <w:lang w:val="es-MX"/>
        </w:rPr>
        <w:t>r</w:t>
      </w:r>
      <w:r w:rsidR="00343374" w:rsidRPr="00526115">
        <w:rPr>
          <w:rFonts w:ascii="Verdana" w:eastAsia="Verdana" w:hAnsi="Verdana" w:cs="Verdana"/>
          <w:sz w:val="16"/>
          <w:szCs w:val="16"/>
          <w:lang w:val="es-MX"/>
        </w:rPr>
        <w:t>o</w:t>
      </w:r>
      <w:r w:rsidR="00343374" w:rsidRPr="00526115">
        <w:rPr>
          <w:rFonts w:ascii="Verdana" w:eastAsia="Verdana" w:hAnsi="Verdana" w:cs="Verdana"/>
          <w:spacing w:val="2"/>
          <w:sz w:val="16"/>
          <w:szCs w:val="16"/>
          <w:lang w:val="es-MX"/>
        </w:rPr>
        <w:t xml:space="preserve"> </w:t>
      </w:r>
      <w:r w:rsidR="00343374" w:rsidRPr="00526115">
        <w:rPr>
          <w:rFonts w:ascii="Verdana" w:eastAsia="Verdana" w:hAnsi="Verdana" w:cs="Verdana"/>
          <w:spacing w:val="-2"/>
          <w:sz w:val="16"/>
          <w:szCs w:val="16"/>
          <w:lang w:val="es-MX"/>
        </w:rPr>
        <w:t>d</w:t>
      </w:r>
      <w:r w:rsidR="00343374" w:rsidRPr="00526115">
        <w:rPr>
          <w:rFonts w:ascii="Verdana" w:eastAsia="Verdana" w:hAnsi="Verdana" w:cs="Verdana"/>
          <w:sz w:val="16"/>
          <w:szCs w:val="16"/>
          <w:lang w:val="es-MX"/>
        </w:rPr>
        <w:t>e</w:t>
      </w:r>
      <w:r w:rsidR="00343374" w:rsidRPr="00526115">
        <w:rPr>
          <w:rFonts w:ascii="Verdana" w:eastAsia="Verdana" w:hAnsi="Verdana" w:cs="Verdana"/>
          <w:spacing w:val="4"/>
          <w:sz w:val="16"/>
          <w:szCs w:val="16"/>
          <w:lang w:val="es-MX"/>
        </w:rPr>
        <w:t xml:space="preserve"> </w:t>
      </w:r>
      <w:r w:rsidR="00343374" w:rsidRPr="00526115">
        <w:rPr>
          <w:rFonts w:ascii="Verdana" w:eastAsia="Verdana" w:hAnsi="Verdana" w:cs="Verdana"/>
          <w:spacing w:val="-1"/>
          <w:sz w:val="16"/>
          <w:szCs w:val="16"/>
          <w:lang w:val="es-MX"/>
        </w:rPr>
        <w:t>l</w:t>
      </w:r>
      <w:r w:rsidR="00343374" w:rsidRPr="00526115">
        <w:rPr>
          <w:rFonts w:ascii="Verdana" w:eastAsia="Verdana" w:hAnsi="Verdana" w:cs="Verdana"/>
          <w:sz w:val="16"/>
          <w:szCs w:val="16"/>
          <w:lang w:val="es-MX"/>
        </w:rPr>
        <w:t>a S</w:t>
      </w:r>
      <w:r w:rsidR="00343374" w:rsidRPr="00526115">
        <w:rPr>
          <w:rFonts w:ascii="Verdana" w:eastAsia="Verdana" w:hAnsi="Verdana" w:cs="Verdana"/>
          <w:spacing w:val="1"/>
          <w:sz w:val="16"/>
          <w:szCs w:val="16"/>
          <w:lang w:val="es-MX"/>
        </w:rPr>
        <w:t>e</w:t>
      </w:r>
      <w:r w:rsidR="00343374" w:rsidRPr="00526115">
        <w:rPr>
          <w:rFonts w:ascii="Verdana" w:eastAsia="Verdana" w:hAnsi="Verdana" w:cs="Verdana"/>
          <w:spacing w:val="-1"/>
          <w:sz w:val="16"/>
          <w:szCs w:val="16"/>
          <w:lang w:val="es-MX"/>
        </w:rPr>
        <w:t>n</w:t>
      </w:r>
      <w:r w:rsidR="00343374" w:rsidRPr="00526115">
        <w:rPr>
          <w:rFonts w:ascii="Verdana" w:eastAsia="Verdana" w:hAnsi="Verdana" w:cs="Verdana"/>
          <w:spacing w:val="-3"/>
          <w:sz w:val="16"/>
          <w:szCs w:val="16"/>
          <w:lang w:val="es-MX"/>
        </w:rPr>
        <w:t>t</w:t>
      </w:r>
      <w:r w:rsidR="00343374" w:rsidRPr="00526115">
        <w:rPr>
          <w:rFonts w:ascii="Verdana" w:eastAsia="Verdana" w:hAnsi="Verdana" w:cs="Verdana"/>
          <w:sz w:val="16"/>
          <w:szCs w:val="16"/>
          <w:lang w:val="es-MX"/>
        </w:rPr>
        <w:t>e</w:t>
      </w:r>
      <w:r w:rsidR="00343374" w:rsidRPr="00526115">
        <w:rPr>
          <w:rFonts w:ascii="Verdana" w:eastAsia="Verdana" w:hAnsi="Verdana" w:cs="Verdana"/>
          <w:spacing w:val="-1"/>
          <w:sz w:val="16"/>
          <w:szCs w:val="16"/>
          <w:lang w:val="es-MX"/>
        </w:rPr>
        <w:t>n</w:t>
      </w:r>
      <w:r w:rsidR="00343374" w:rsidRPr="00526115">
        <w:rPr>
          <w:rFonts w:ascii="Verdana" w:eastAsia="Verdana" w:hAnsi="Verdana" w:cs="Verdana"/>
          <w:sz w:val="16"/>
          <w:szCs w:val="16"/>
          <w:lang w:val="es-MX"/>
        </w:rPr>
        <w:t>cia</w:t>
      </w:r>
      <w:r w:rsidR="00343374" w:rsidRPr="00526115">
        <w:rPr>
          <w:rFonts w:ascii="Verdana" w:hAnsi="Verdana"/>
          <w:sz w:val="16"/>
          <w:szCs w:val="16"/>
        </w:rPr>
        <w:t xml:space="preserve"> </w:t>
      </w:r>
      <w:r w:rsidR="00343374" w:rsidRPr="00526115">
        <w:rPr>
          <w:rFonts w:ascii="Verdana" w:eastAsia="Verdana" w:hAnsi="Verdana" w:cs="Verdana"/>
          <w:color w:val="000000"/>
          <w:sz w:val="16"/>
          <w:szCs w:val="16"/>
          <w:lang w:val="es-MX"/>
        </w:rPr>
        <w:t xml:space="preserve">en el sitio </w:t>
      </w:r>
      <w:r w:rsidR="00343374" w:rsidRPr="00526115">
        <w:rPr>
          <w:rFonts w:ascii="Verdana" w:eastAsia="Verdana" w:hAnsi="Verdana" w:cs="Verdana"/>
          <w:i/>
          <w:iCs/>
          <w:color w:val="000000"/>
          <w:sz w:val="16"/>
          <w:szCs w:val="16"/>
          <w:lang w:val="es-MX"/>
        </w:rPr>
        <w:t>web</w:t>
      </w:r>
      <w:r w:rsidR="00343374" w:rsidRPr="00526115">
        <w:rPr>
          <w:rFonts w:ascii="Verdana" w:eastAsia="Verdana" w:hAnsi="Verdana" w:cs="Verdana"/>
          <w:color w:val="000000"/>
          <w:sz w:val="16"/>
          <w:szCs w:val="16"/>
          <w:lang w:val="es-MX"/>
        </w:rPr>
        <w:t xml:space="preserve"> oficial del </w:t>
      </w:r>
      <w:r w:rsidR="002622AC" w:rsidRPr="00526115">
        <w:rPr>
          <w:rFonts w:ascii="Verdana" w:eastAsia="Verdana" w:hAnsi="Verdana" w:cs="Verdana"/>
          <w:spacing w:val="1"/>
          <w:sz w:val="16"/>
          <w:szCs w:val="16"/>
        </w:rPr>
        <w:t xml:space="preserve">Ministerio de Justicia y Derechos Humanos de la Nación </w:t>
      </w:r>
      <w:r w:rsidR="00343374" w:rsidRPr="00526115">
        <w:rPr>
          <w:rFonts w:ascii="Verdana" w:eastAsia="Verdana" w:hAnsi="Verdana" w:cs="Verdana"/>
          <w:sz w:val="16"/>
          <w:szCs w:val="16"/>
          <w:lang w:val="es-MX"/>
        </w:rPr>
        <w:t>se</w:t>
      </w:r>
      <w:r w:rsidR="00343374" w:rsidRPr="00526115">
        <w:rPr>
          <w:rFonts w:ascii="Verdana" w:eastAsia="Verdana" w:hAnsi="Verdana" w:cs="Verdana"/>
          <w:spacing w:val="1"/>
          <w:sz w:val="16"/>
          <w:szCs w:val="16"/>
          <w:lang w:val="es-MX"/>
        </w:rPr>
        <w:t xml:space="preserve"> </w:t>
      </w:r>
      <w:r w:rsidR="00343374" w:rsidRPr="00526115">
        <w:rPr>
          <w:rFonts w:ascii="Verdana" w:eastAsia="Verdana" w:hAnsi="Verdana" w:cs="Verdana"/>
          <w:spacing w:val="-2"/>
          <w:sz w:val="16"/>
          <w:szCs w:val="16"/>
          <w:lang w:val="es-MX"/>
        </w:rPr>
        <w:t>p</w:t>
      </w:r>
      <w:r w:rsidR="00343374" w:rsidRPr="00526115">
        <w:rPr>
          <w:rFonts w:ascii="Verdana" w:eastAsia="Verdana" w:hAnsi="Verdana" w:cs="Verdana"/>
          <w:spacing w:val="1"/>
          <w:sz w:val="16"/>
          <w:szCs w:val="16"/>
          <w:lang w:val="es-MX"/>
        </w:rPr>
        <w:t>o</w:t>
      </w:r>
      <w:r w:rsidR="00343374" w:rsidRPr="00526115">
        <w:rPr>
          <w:rFonts w:ascii="Verdana" w:eastAsia="Verdana" w:hAnsi="Verdana" w:cs="Verdana"/>
          <w:sz w:val="16"/>
          <w:szCs w:val="16"/>
          <w:lang w:val="es-MX"/>
        </w:rPr>
        <w:t>d</w:t>
      </w:r>
      <w:r w:rsidR="00343374" w:rsidRPr="00526115">
        <w:rPr>
          <w:rFonts w:ascii="Verdana" w:eastAsia="Verdana" w:hAnsi="Verdana" w:cs="Verdana"/>
          <w:spacing w:val="-1"/>
          <w:sz w:val="16"/>
          <w:szCs w:val="16"/>
          <w:lang w:val="es-MX"/>
        </w:rPr>
        <w:t>í</w:t>
      </w:r>
      <w:r w:rsidR="00343374" w:rsidRPr="00526115">
        <w:rPr>
          <w:rFonts w:ascii="Verdana" w:eastAsia="Verdana" w:hAnsi="Verdana" w:cs="Verdana"/>
          <w:sz w:val="16"/>
          <w:szCs w:val="16"/>
          <w:lang w:val="es-MX"/>
        </w:rPr>
        <w:t xml:space="preserve">a </w:t>
      </w:r>
      <w:r w:rsidR="00343374" w:rsidRPr="00526115">
        <w:rPr>
          <w:rFonts w:ascii="Verdana" w:eastAsia="Verdana" w:hAnsi="Verdana" w:cs="Verdana"/>
          <w:spacing w:val="-2"/>
          <w:sz w:val="16"/>
          <w:szCs w:val="16"/>
          <w:lang w:val="es-MX"/>
        </w:rPr>
        <w:t>c</w:t>
      </w:r>
      <w:r w:rsidR="00343374" w:rsidRPr="00526115">
        <w:rPr>
          <w:rFonts w:ascii="Verdana" w:eastAsia="Verdana" w:hAnsi="Verdana" w:cs="Verdana"/>
          <w:spacing w:val="1"/>
          <w:sz w:val="16"/>
          <w:szCs w:val="16"/>
          <w:lang w:val="es-MX"/>
        </w:rPr>
        <w:t>o</w:t>
      </w:r>
      <w:r w:rsidR="00343374" w:rsidRPr="00526115">
        <w:rPr>
          <w:rFonts w:ascii="Verdana" w:eastAsia="Verdana" w:hAnsi="Verdana" w:cs="Verdana"/>
          <w:spacing w:val="-1"/>
          <w:sz w:val="16"/>
          <w:szCs w:val="16"/>
          <w:lang w:val="es-MX"/>
        </w:rPr>
        <w:t>n</w:t>
      </w:r>
      <w:r w:rsidR="00343374" w:rsidRPr="00526115">
        <w:rPr>
          <w:rFonts w:ascii="Verdana" w:eastAsia="Verdana" w:hAnsi="Verdana" w:cs="Verdana"/>
          <w:sz w:val="16"/>
          <w:szCs w:val="16"/>
          <w:lang w:val="es-MX"/>
        </w:rPr>
        <w:t>s</w:t>
      </w:r>
      <w:r w:rsidR="00343374" w:rsidRPr="00526115">
        <w:rPr>
          <w:rFonts w:ascii="Verdana" w:eastAsia="Verdana" w:hAnsi="Verdana" w:cs="Verdana"/>
          <w:spacing w:val="-1"/>
          <w:sz w:val="16"/>
          <w:szCs w:val="16"/>
          <w:lang w:val="es-MX"/>
        </w:rPr>
        <w:t>ulta</w:t>
      </w:r>
      <w:r w:rsidR="00343374" w:rsidRPr="00526115">
        <w:rPr>
          <w:rFonts w:ascii="Verdana" w:eastAsia="Verdana" w:hAnsi="Verdana" w:cs="Verdana"/>
          <w:sz w:val="16"/>
          <w:szCs w:val="16"/>
          <w:lang w:val="es-MX"/>
        </w:rPr>
        <w:t>r</w:t>
      </w:r>
      <w:r w:rsidR="00343374" w:rsidRPr="00526115">
        <w:rPr>
          <w:rFonts w:ascii="Verdana" w:eastAsia="Verdana" w:hAnsi="Verdana" w:cs="Verdana"/>
          <w:spacing w:val="7"/>
          <w:sz w:val="16"/>
          <w:szCs w:val="16"/>
          <w:lang w:val="es-MX"/>
        </w:rPr>
        <w:t xml:space="preserve"> </w:t>
      </w:r>
      <w:r w:rsidR="00343374" w:rsidRPr="00526115">
        <w:rPr>
          <w:rFonts w:ascii="Verdana" w:eastAsia="Verdana" w:hAnsi="Verdana" w:cs="Verdana"/>
          <w:sz w:val="16"/>
          <w:szCs w:val="16"/>
          <w:lang w:val="es-MX"/>
        </w:rPr>
        <w:t>en</w:t>
      </w:r>
      <w:r w:rsidR="00343374" w:rsidRPr="00526115">
        <w:rPr>
          <w:rFonts w:ascii="Verdana" w:eastAsia="Verdana" w:hAnsi="Verdana" w:cs="Verdana"/>
          <w:spacing w:val="3"/>
          <w:sz w:val="16"/>
          <w:szCs w:val="16"/>
          <w:lang w:val="es-MX"/>
        </w:rPr>
        <w:t xml:space="preserve"> </w:t>
      </w:r>
      <w:r w:rsidR="00343374" w:rsidRPr="00526115">
        <w:rPr>
          <w:rFonts w:ascii="Verdana" w:eastAsia="Verdana" w:hAnsi="Verdana" w:cs="Verdana"/>
          <w:spacing w:val="-1"/>
          <w:sz w:val="16"/>
          <w:szCs w:val="16"/>
          <w:lang w:val="es-MX"/>
        </w:rPr>
        <w:t>el</w:t>
      </w:r>
      <w:r w:rsidR="00343374" w:rsidRPr="00526115">
        <w:rPr>
          <w:rFonts w:ascii="Verdana" w:eastAsia="Verdana" w:hAnsi="Verdana" w:cs="Verdana"/>
          <w:spacing w:val="1"/>
          <w:sz w:val="16"/>
          <w:szCs w:val="16"/>
          <w:lang w:val="es-MX"/>
        </w:rPr>
        <w:t xml:space="preserve"> </w:t>
      </w:r>
      <w:r w:rsidR="00343374" w:rsidRPr="00526115">
        <w:rPr>
          <w:rFonts w:ascii="Verdana" w:eastAsia="Verdana" w:hAnsi="Verdana" w:cs="Verdana"/>
          <w:sz w:val="16"/>
          <w:szCs w:val="16"/>
          <w:lang w:val="es-MX"/>
        </w:rPr>
        <w:t>sig</w:t>
      </w:r>
      <w:r w:rsidR="00343374" w:rsidRPr="00526115">
        <w:rPr>
          <w:rFonts w:ascii="Verdana" w:eastAsia="Verdana" w:hAnsi="Verdana" w:cs="Verdana"/>
          <w:spacing w:val="-1"/>
          <w:sz w:val="16"/>
          <w:szCs w:val="16"/>
          <w:lang w:val="es-MX"/>
        </w:rPr>
        <w:t>ui</w:t>
      </w:r>
      <w:r w:rsidR="00343374" w:rsidRPr="00526115">
        <w:rPr>
          <w:rFonts w:ascii="Verdana" w:eastAsia="Verdana" w:hAnsi="Verdana" w:cs="Verdana"/>
          <w:sz w:val="16"/>
          <w:szCs w:val="16"/>
          <w:lang w:val="es-MX"/>
        </w:rPr>
        <w:t>e</w:t>
      </w:r>
      <w:r w:rsidR="00343374" w:rsidRPr="00526115">
        <w:rPr>
          <w:rFonts w:ascii="Verdana" w:eastAsia="Verdana" w:hAnsi="Verdana" w:cs="Verdana"/>
          <w:spacing w:val="-1"/>
          <w:sz w:val="16"/>
          <w:szCs w:val="16"/>
          <w:lang w:val="es-MX"/>
        </w:rPr>
        <w:t>nt</w:t>
      </w:r>
      <w:r w:rsidR="00343374" w:rsidRPr="00526115">
        <w:rPr>
          <w:rFonts w:ascii="Verdana" w:eastAsia="Verdana" w:hAnsi="Verdana" w:cs="Verdana"/>
          <w:sz w:val="16"/>
          <w:szCs w:val="16"/>
          <w:lang w:val="es-MX"/>
        </w:rPr>
        <w:t>e</w:t>
      </w:r>
      <w:r w:rsidR="00343374" w:rsidRPr="00526115">
        <w:rPr>
          <w:rFonts w:ascii="Verdana" w:eastAsia="Verdana" w:hAnsi="Verdana" w:cs="Verdana"/>
          <w:spacing w:val="3"/>
          <w:sz w:val="16"/>
          <w:szCs w:val="16"/>
          <w:lang w:val="es-MX"/>
        </w:rPr>
        <w:t xml:space="preserve"> </w:t>
      </w:r>
      <w:r w:rsidR="00343374" w:rsidRPr="00526115">
        <w:rPr>
          <w:rFonts w:ascii="Verdana" w:eastAsia="Verdana" w:hAnsi="Verdana" w:cs="Verdana"/>
          <w:sz w:val="16"/>
          <w:szCs w:val="16"/>
          <w:lang w:val="es-MX"/>
        </w:rPr>
        <w:t>e</w:t>
      </w:r>
      <w:r w:rsidR="00343374" w:rsidRPr="00526115">
        <w:rPr>
          <w:rFonts w:ascii="Verdana" w:eastAsia="Verdana" w:hAnsi="Verdana" w:cs="Verdana"/>
          <w:spacing w:val="-1"/>
          <w:sz w:val="16"/>
          <w:szCs w:val="16"/>
          <w:lang w:val="es-MX"/>
        </w:rPr>
        <w:t>nla</w:t>
      </w:r>
      <w:r w:rsidR="00343374" w:rsidRPr="00526115">
        <w:rPr>
          <w:rFonts w:ascii="Verdana" w:eastAsia="Verdana" w:hAnsi="Verdana" w:cs="Verdana"/>
          <w:sz w:val="16"/>
          <w:szCs w:val="16"/>
          <w:lang w:val="es-MX"/>
        </w:rPr>
        <w:t>c</w:t>
      </w:r>
      <w:r w:rsidR="00343374" w:rsidRPr="00526115">
        <w:rPr>
          <w:rFonts w:ascii="Verdana" w:eastAsia="Verdana" w:hAnsi="Verdana" w:cs="Verdana"/>
          <w:spacing w:val="-2"/>
          <w:sz w:val="16"/>
          <w:szCs w:val="16"/>
          <w:lang w:val="es-MX"/>
        </w:rPr>
        <w:t>e</w:t>
      </w:r>
      <w:r w:rsidR="00343374" w:rsidRPr="00526115">
        <w:rPr>
          <w:rFonts w:ascii="Verdana" w:eastAsia="Verdana" w:hAnsi="Verdana" w:cs="Verdana"/>
          <w:sz w:val="16"/>
          <w:szCs w:val="16"/>
          <w:lang w:val="es-MX"/>
        </w:rPr>
        <w:t xml:space="preserve">: </w:t>
      </w:r>
      <w:hyperlink r:id="rId2" w:history="1">
        <w:r w:rsidR="007F3BB5" w:rsidRPr="00526115">
          <w:rPr>
            <w:rStyle w:val="Hipervnculo"/>
            <w:rFonts w:ascii="Verdana" w:hAnsi="Verdana"/>
            <w:sz w:val="16"/>
            <w:szCs w:val="16"/>
          </w:rPr>
          <w:t>https://www.argentina.gob.ar/justicia/Publicaciones-CIDH</w:t>
        </w:r>
      </w:hyperlink>
      <w:r w:rsidR="00343374" w:rsidRPr="00526115">
        <w:rPr>
          <w:rFonts w:ascii="Verdana" w:eastAsia="Verdana" w:hAnsi="Verdana" w:cs="Verdana"/>
          <w:sz w:val="16"/>
          <w:szCs w:val="16"/>
          <w:lang w:val="es-MX"/>
        </w:rPr>
        <w:t xml:space="preserve"> </w:t>
      </w:r>
      <w:bookmarkEnd w:id="2"/>
      <w:r w:rsidR="004E089A" w:rsidRPr="00526115">
        <w:rPr>
          <w:rFonts w:ascii="Verdana" w:eastAsia="Verdana" w:hAnsi="Verdana" w:cs="Verdana"/>
          <w:color w:val="000000"/>
          <w:spacing w:val="-1"/>
          <w:sz w:val="16"/>
          <w:szCs w:val="16"/>
          <w:lang w:val="es-MX"/>
        </w:rPr>
        <w:t>(</w:t>
      </w:r>
      <w:r w:rsidR="004E089A" w:rsidRPr="00526115">
        <w:rPr>
          <w:rFonts w:ascii="Verdana" w:eastAsia="Verdana" w:hAnsi="Verdana" w:cs="Verdana"/>
          <w:color w:val="000000"/>
          <w:spacing w:val="1"/>
          <w:sz w:val="16"/>
          <w:szCs w:val="16"/>
          <w:lang w:val="es-MX"/>
        </w:rPr>
        <w:t>v</w:t>
      </w:r>
      <w:r w:rsidR="004E089A" w:rsidRPr="00526115">
        <w:rPr>
          <w:rFonts w:ascii="Verdana" w:eastAsia="Verdana" w:hAnsi="Verdana" w:cs="Verdana"/>
          <w:color w:val="000000"/>
          <w:spacing w:val="-1"/>
          <w:sz w:val="16"/>
          <w:szCs w:val="16"/>
          <w:lang w:val="es-MX"/>
        </w:rPr>
        <w:t>i</w:t>
      </w:r>
      <w:r w:rsidR="004E089A" w:rsidRPr="00526115">
        <w:rPr>
          <w:rFonts w:ascii="Verdana" w:eastAsia="Verdana" w:hAnsi="Verdana" w:cs="Verdana"/>
          <w:color w:val="000000"/>
          <w:sz w:val="16"/>
          <w:szCs w:val="16"/>
          <w:lang w:val="es-MX"/>
        </w:rPr>
        <w:t>si</w:t>
      </w:r>
      <w:r w:rsidR="004E089A" w:rsidRPr="00526115">
        <w:rPr>
          <w:rFonts w:ascii="Verdana" w:eastAsia="Verdana" w:hAnsi="Verdana" w:cs="Verdana"/>
          <w:color w:val="000000"/>
          <w:spacing w:val="-2"/>
          <w:sz w:val="16"/>
          <w:szCs w:val="16"/>
          <w:lang w:val="es-MX"/>
        </w:rPr>
        <w:t>t</w:t>
      </w:r>
      <w:r w:rsidR="004E089A" w:rsidRPr="00526115">
        <w:rPr>
          <w:rFonts w:ascii="Verdana" w:eastAsia="Verdana" w:hAnsi="Verdana" w:cs="Verdana"/>
          <w:color w:val="000000"/>
          <w:spacing w:val="-1"/>
          <w:sz w:val="16"/>
          <w:szCs w:val="16"/>
          <w:lang w:val="es-MX"/>
        </w:rPr>
        <w:t>a</w:t>
      </w:r>
      <w:r w:rsidR="004E089A" w:rsidRPr="00526115">
        <w:rPr>
          <w:rFonts w:ascii="Verdana" w:eastAsia="Verdana" w:hAnsi="Verdana" w:cs="Verdana"/>
          <w:color w:val="000000"/>
          <w:sz w:val="16"/>
          <w:szCs w:val="16"/>
          <w:lang w:val="es-MX"/>
        </w:rPr>
        <w:t>do</w:t>
      </w:r>
      <w:r w:rsidR="004E089A" w:rsidRPr="00526115">
        <w:rPr>
          <w:rFonts w:ascii="Verdana" w:eastAsia="Verdana" w:hAnsi="Verdana" w:cs="Verdana"/>
          <w:color w:val="000000"/>
          <w:spacing w:val="-2"/>
          <w:sz w:val="16"/>
          <w:szCs w:val="16"/>
          <w:lang w:val="es-MX"/>
        </w:rPr>
        <w:t xml:space="preserve"> </w:t>
      </w:r>
      <w:r w:rsidR="004E089A" w:rsidRPr="00526115">
        <w:rPr>
          <w:rFonts w:ascii="Verdana" w:eastAsia="Verdana" w:hAnsi="Verdana" w:cs="Verdana"/>
          <w:color w:val="000000"/>
          <w:sz w:val="16"/>
          <w:szCs w:val="16"/>
          <w:lang w:val="es-MX"/>
        </w:rPr>
        <w:t>p</w:t>
      </w:r>
      <w:r w:rsidR="004E089A" w:rsidRPr="00526115">
        <w:rPr>
          <w:rFonts w:ascii="Verdana" w:eastAsia="Verdana" w:hAnsi="Verdana" w:cs="Verdana"/>
          <w:color w:val="000000"/>
          <w:spacing w:val="-2"/>
          <w:sz w:val="16"/>
          <w:szCs w:val="16"/>
          <w:lang w:val="es-MX"/>
        </w:rPr>
        <w:t>o</w:t>
      </w:r>
      <w:r w:rsidR="004E089A" w:rsidRPr="00526115">
        <w:rPr>
          <w:rFonts w:ascii="Verdana" w:eastAsia="Verdana" w:hAnsi="Verdana" w:cs="Verdana"/>
          <w:color w:val="000000"/>
          <w:sz w:val="16"/>
          <w:szCs w:val="16"/>
          <w:lang w:val="es-MX"/>
        </w:rPr>
        <w:t>r</w:t>
      </w:r>
      <w:r w:rsidR="004E089A" w:rsidRPr="00526115">
        <w:rPr>
          <w:rFonts w:ascii="Verdana" w:eastAsia="Verdana" w:hAnsi="Verdana" w:cs="Verdana"/>
          <w:color w:val="000000"/>
          <w:spacing w:val="2"/>
          <w:sz w:val="16"/>
          <w:szCs w:val="16"/>
          <w:lang w:val="es-MX"/>
        </w:rPr>
        <w:t xml:space="preserve"> </w:t>
      </w:r>
      <w:r w:rsidR="004E089A" w:rsidRPr="00526115">
        <w:rPr>
          <w:rFonts w:ascii="Verdana" w:eastAsia="Verdana" w:hAnsi="Verdana" w:cs="Verdana"/>
          <w:color w:val="000000"/>
          <w:spacing w:val="-1"/>
          <w:sz w:val="16"/>
          <w:szCs w:val="16"/>
          <w:lang w:val="es-MX"/>
        </w:rPr>
        <w:t>últi</w:t>
      </w:r>
      <w:r w:rsidR="004E089A" w:rsidRPr="00526115">
        <w:rPr>
          <w:rFonts w:ascii="Verdana" w:eastAsia="Verdana" w:hAnsi="Verdana" w:cs="Verdana"/>
          <w:color w:val="000000"/>
          <w:sz w:val="16"/>
          <w:szCs w:val="16"/>
          <w:lang w:val="es-MX"/>
        </w:rPr>
        <w:t xml:space="preserve">ma </w:t>
      </w:r>
      <w:r w:rsidR="004E089A" w:rsidRPr="00526115">
        <w:rPr>
          <w:rFonts w:ascii="Verdana" w:eastAsia="Verdana" w:hAnsi="Verdana" w:cs="Verdana"/>
          <w:color w:val="000000"/>
          <w:spacing w:val="-2"/>
          <w:sz w:val="16"/>
          <w:szCs w:val="16"/>
          <w:lang w:val="es-MX"/>
        </w:rPr>
        <w:t>v</w:t>
      </w:r>
      <w:r w:rsidR="004E089A" w:rsidRPr="00526115">
        <w:rPr>
          <w:rFonts w:ascii="Verdana" w:eastAsia="Verdana" w:hAnsi="Verdana" w:cs="Verdana"/>
          <w:color w:val="000000"/>
          <w:sz w:val="16"/>
          <w:szCs w:val="16"/>
          <w:lang w:val="es-MX"/>
        </w:rPr>
        <w:t>ez</w:t>
      </w:r>
      <w:r w:rsidR="004E089A" w:rsidRPr="00526115">
        <w:rPr>
          <w:rFonts w:ascii="Verdana" w:eastAsia="Verdana" w:hAnsi="Verdana" w:cs="Verdana"/>
          <w:color w:val="000000"/>
          <w:spacing w:val="1"/>
          <w:sz w:val="16"/>
          <w:szCs w:val="16"/>
          <w:lang w:val="es-MX"/>
        </w:rPr>
        <w:t xml:space="preserve"> </w:t>
      </w:r>
      <w:r w:rsidR="004E089A" w:rsidRPr="00526115">
        <w:rPr>
          <w:rFonts w:ascii="Verdana" w:eastAsia="Verdana" w:hAnsi="Verdana" w:cs="Verdana"/>
          <w:color w:val="000000"/>
          <w:sz w:val="16"/>
          <w:szCs w:val="16"/>
          <w:lang w:val="es-MX"/>
        </w:rPr>
        <w:t>el</w:t>
      </w:r>
      <w:r w:rsidR="004E089A" w:rsidRPr="00526115">
        <w:rPr>
          <w:rFonts w:ascii="Verdana" w:eastAsia="Verdana" w:hAnsi="Verdana" w:cs="Verdana"/>
          <w:color w:val="000000"/>
          <w:spacing w:val="1"/>
          <w:sz w:val="16"/>
          <w:szCs w:val="16"/>
          <w:lang w:val="es-MX"/>
        </w:rPr>
        <w:t xml:space="preserve"> </w:t>
      </w:r>
      <w:r w:rsidR="00D845AB">
        <w:rPr>
          <w:rFonts w:ascii="Verdana" w:eastAsia="Verdana" w:hAnsi="Verdana" w:cs="Verdana"/>
          <w:color w:val="000000"/>
          <w:spacing w:val="1"/>
          <w:sz w:val="16"/>
          <w:szCs w:val="16"/>
          <w:lang w:val="es-MX"/>
        </w:rPr>
        <w:t>12</w:t>
      </w:r>
      <w:r w:rsidR="004E089A" w:rsidRPr="00526115">
        <w:rPr>
          <w:rFonts w:ascii="Verdana" w:eastAsia="Verdana" w:hAnsi="Verdana" w:cs="Verdana"/>
          <w:color w:val="000000"/>
          <w:spacing w:val="1"/>
          <w:sz w:val="16"/>
          <w:szCs w:val="16"/>
          <w:lang w:val="es-MX"/>
        </w:rPr>
        <w:t xml:space="preserve"> de mayo</w:t>
      </w:r>
      <w:r w:rsidR="004E089A" w:rsidRPr="00526115">
        <w:rPr>
          <w:rFonts w:ascii="Verdana" w:eastAsia="Verdana" w:hAnsi="Verdana" w:cs="Verdana"/>
          <w:color w:val="000000"/>
          <w:spacing w:val="-1"/>
          <w:sz w:val="16"/>
          <w:szCs w:val="16"/>
          <w:lang w:val="es-MX"/>
        </w:rPr>
        <w:t xml:space="preserve"> </w:t>
      </w:r>
      <w:r w:rsidR="004E089A" w:rsidRPr="00526115">
        <w:rPr>
          <w:rFonts w:ascii="Verdana" w:eastAsia="Verdana" w:hAnsi="Verdana" w:cs="Verdana"/>
          <w:color w:val="000000"/>
          <w:sz w:val="16"/>
          <w:szCs w:val="16"/>
          <w:lang w:val="es-MX"/>
        </w:rPr>
        <w:t>de</w:t>
      </w:r>
      <w:r w:rsidR="004E089A" w:rsidRPr="00526115">
        <w:rPr>
          <w:rFonts w:ascii="Verdana" w:eastAsia="Verdana" w:hAnsi="Verdana" w:cs="Verdana"/>
          <w:color w:val="000000"/>
          <w:spacing w:val="-1"/>
          <w:sz w:val="16"/>
          <w:szCs w:val="16"/>
          <w:lang w:val="es-MX"/>
        </w:rPr>
        <w:t xml:space="preserve"> 2022)</w:t>
      </w:r>
      <w:r w:rsidR="004E089A" w:rsidRPr="00526115">
        <w:rPr>
          <w:rFonts w:ascii="Verdana" w:eastAsia="Verdana" w:hAnsi="Verdana" w:cs="Verdana"/>
          <w:sz w:val="16"/>
          <w:szCs w:val="16"/>
          <w:lang w:val="es-MX"/>
        </w:rPr>
        <w:t>.</w:t>
      </w:r>
      <w:r w:rsidR="004E089A" w:rsidRPr="00526115">
        <w:rPr>
          <w:rFonts w:ascii="Verdana" w:eastAsia="Verdana" w:hAnsi="Verdana" w:cs="Verdana"/>
          <w:i/>
          <w:iCs/>
          <w:color w:val="000000"/>
          <w:sz w:val="16"/>
          <w:szCs w:val="16"/>
          <w:lang w:val="es-MX"/>
        </w:rPr>
        <w:t xml:space="preserve"> </w:t>
      </w:r>
      <w:r w:rsidR="004E089A" w:rsidRPr="00526115">
        <w:rPr>
          <w:rFonts w:ascii="Verdana" w:hAnsi="Verdana"/>
          <w:sz w:val="16"/>
          <w:szCs w:val="16"/>
        </w:rPr>
        <w:t xml:space="preserve">Según informó Argentina -lo cual no fue controvertido por </w:t>
      </w:r>
      <w:r w:rsidR="00086B7F" w:rsidRPr="00526115">
        <w:rPr>
          <w:rFonts w:ascii="Verdana" w:hAnsi="Verdana"/>
          <w:sz w:val="16"/>
          <w:szCs w:val="16"/>
        </w:rPr>
        <w:t>los representantes ni</w:t>
      </w:r>
      <w:r w:rsidR="00193CA6" w:rsidRPr="00526115">
        <w:rPr>
          <w:rFonts w:ascii="Verdana" w:hAnsi="Verdana"/>
          <w:sz w:val="16"/>
          <w:szCs w:val="16"/>
        </w:rPr>
        <w:t xml:space="preserve"> la Comisión</w:t>
      </w:r>
      <w:r w:rsidR="004E089A" w:rsidRPr="00526115">
        <w:rPr>
          <w:rFonts w:ascii="Verdana" w:hAnsi="Verdana"/>
          <w:sz w:val="16"/>
          <w:szCs w:val="16"/>
        </w:rPr>
        <w:t xml:space="preserve">-, la publicación en línea se realizó el 2 de junio de 2020. </w:t>
      </w:r>
      <w:r w:rsidR="0048764A" w:rsidRPr="00526115">
        <w:rPr>
          <w:rFonts w:ascii="Verdana" w:eastAsia="Verdana" w:hAnsi="Verdana" w:cs="Verdana"/>
          <w:color w:val="000000"/>
          <w:sz w:val="16"/>
          <w:szCs w:val="16"/>
          <w:lang w:val="es-MX"/>
        </w:rPr>
        <w:t xml:space="preserve">La difusión en el referido sitio </w:t>
      </w:r>
      <w:r w:rsidR="0048764A" w:rsidRPr="00526115">
        <w:rPr>
          <w:rFonts w:ascii="Verdana" w:eastAsia="Verdana" w:hAnsi="Verdana" w:cs="Verdana"/>
          <w:i/>
          <w:iCs/>
          <w:color w:val="000000"/>
          <w:sz w:val="16"/>
          <w:szCs w:val="16"/>
          <w:lang w:val="es-MX"/>
        </w:rPr>
        <w:t>web</w:t>
      </w:r>
      <w:r w:rsidR="0048764A" w:rsidRPr="00526115">
        <w:rPr>
          <w:rFonts w:ascii="Verdana" w:eastAsia="Verdana" w:hAnsi="Verdana" w:cs="Verdana"/>
          <w:color w:val="000000"/>
          <w:sz w:val="16"/>
          <w:szCs w:val="16"/>
          <w:lang w:val="es-MX"/>
        </w:rPr>
        <w:t xml:space="preserve"> debía mantenerse al menos por el período de un año, el cual se cumplió el </w:t>
      </w:r>
      <w:r w:rsidR="008F242D" w:rsidRPr="00526115">
        <w:rPr>
          <w:rFonts w:ascii="Verdana" w:eastAsia="Verdana" w:hAnsi="Verdana" w:cs="Verdana"/>
          <w:color w:val="000000"/>
          <w:sz w:val="16"/>
          <w:szCs w:val="16"/>
          <w:lang w:val="es-MX"/>
        </w:rPr>
        <w:t>2</w:t>
      </w:r>
      <w:r w:rsidR="0048764A" w:rsidRPr="00526115">
        <w:rPr>
          <w:rFonts w:ascii="Verdana" w:eastAsia="Verdana" w:hAnsi="Verdana" w:cs="Verdana"/>
          <w:color w:val="000000"/>
          <w:sz w:val="16"/>
          <w:szCs w:val="16"/>
          <w:lang w:val="es-MX"/>
        </w:rPr>
        <w:t xml:space="preserve"> de </w:t>
      </w:r>
      <w:r w:rsidR="008F242D" w:rsidRPr="00526115">
        <w:rPr>
          <w:rFonts w:ascii="Verdana" w:eastAsia="Verdana" w:hAnsi="Verdana" w:cs="Verdana"/>
          <w:color w:val="000000"/>
          <w:sz w:val="16"/>
          <w:szCs w:val="16"/>
          <w:lang w:val="es-MX"/>
        </w:rPr>
        <w:t>junio</w:t>
      </w:r>
      <w:r w:rsidR="0048764A" w:rsidRPr="00526115">
        <w:rPr>
          <w:rFonts w:ascii="Verdana" w:eastAsia="Verdana" w:hAnsi="Verdana" w:cs="Verdana"/>
          <w:color w:val="000000"/>
          <w:sz w:val="16"/>
          <w:szCs w:val="16"/>
          <w:lang w:val="es-MX"/>
        </w:rPr>
        <w:t xml:space="preserve"> de 2021.</w:t>
      </w:r>
      <w:r w:rsidR="00CB0BE9" w:rsidRPr="00526115">
        <w:rPr>
          <w:rFonts w:ascii="Verdana" w:eastAsia="Verdana" w:hAnsi="Verdana" w:cs="Verdana"/>
          <w:color w:val="000000"/>
          <w:sz w:val="16"/>
          <w:szCs w:val="16"/>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A6F0" w14:textId="2FE68B90" w:rsidR="00F70A84" w:rsidRDefault="00A8659A">
    <w:pPr>
      <w:pStyle w:val="Encabezado"/>
    </w:pPr>
    <w:r>
      <w:rPr>
        <w:noProof/>
      </w:rPr>
      <w:pict w14:anchorId="4AF18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606985" o:spid="_x0000_s1026"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6E47" w14:textId="175B3AC4" w:rsidR="00F70A84" w:rsidRDefault="00A8659A">
    <w:pPr>
      <w:pStyle w:val="Encabezado"/>
    </w:pPr>
    <w:r>
      <w:rPr>
        <w:noProof/>
      </w:rPr>
      <w:pict w14:anchorId="758C0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606984" o:spid="_x0000_s1025"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5B6"/>
    <w:multiLevelType w:val="hybridMultilevel"/>
    <w:tmpl w:val="0C94E966"/>
    <w:lvl w:ilvl="0" w:tplc="2BC22E4A">
      <w:start w:val="1"/>
      <w:numFmt w:val="decimal"/>
      <w:lvlText w:val="%1."/>
      <w:lvlJc w:val="left"/>
      <w:pPr>
        <w:ind w:left="1211" w:hanging="360"/>
      </w:pPr>
      <w:rPr>
        <w:rFonts w:ascii="Verdana" w:hAnsi="Verdana" w:hint="default"/>
        <w:b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49A1D04"/>
    <w:multiLevelType w:val="hybridMultilevel"/>
    <w:tmpl w:val="699A8F0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1F71744"/>
    <w:multiLevelType w:val="hybridMultilevel"/>
    <w:tmpl w:val="6A0A8BC2"/>
    <w:lvl w:ilvl="0" w:tplc="71D0C580">
      <w:start w:val="1"/>
      <w:numFmt w:val="decimal"/>
      <w:lvlText w:val="%1."/>
      <w:lvlJc w:val="left"/>
      <w:pPr>
        <w:ind w:left="720" w:hanging="360"/>
      </w:pPr>
      <w:rPr>
        <w:rFonts w:hint="default"/>
        <w:b w:val="0"/>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6F310AFE"/>
    <w:multiLevelType w:val="hybridMultilevel"/>
    <w:tmpl w:val="5BF662DE"/>
    <w:lvl w:ilvl="0" w:tplc="140A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8515949">
    <w:abstractNumId w:val="2"/>
  </w:num>
  <w:num w:numId="2" w16cid:durableId="1369599174">
    <w:abstractNumId w:val="0"/>
  </w:num>
  <w:num w:numId="3" w16cid:durableId="752630203">
    <w:abstractNumId w:val="1"/>
  </w:num>
  <w:num w:numId="4" w16cid:durableId="201787867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A4"/>
    <w:rsid w:val="00000F09"/>
    <w:rsid w:val="00001869"/>
    <w:rsid w:val="00001CAC"/>
    <w:rsid w:val="00003041"/>
    <w:rsid w:val="00003F2F"/>
    <w:rsid w:val="000044F7"/>
    <w:rsid w:val="000045FF"/>
    <w:rsid w:val="00004975"/>
    <w:rsid w:val="00006E26"/>
    <w:rsid w:val="00007929"/>
    <w:rsid w:val="000119B3"/>
    <w:rsid w:val="00012A70"/>
    <w:rsid w:val="0001443E"/>
    <w:rsid w:val="000151FA"/>
    <w:rsid w:val="00016DE0"/>
    <w:rsid w:val="00017000"/>
    <w:rsid w:val="00021FA4"/>
    <w:rsid w:val="00023B2C"/>
    <w:rsid w:val="00027D33"/>
    <w:rsid w:val="0003000D"/>
    <w:rsid w:val="0003051A"/>
    <w:rsid w:val="00031AB2"/>
    <w:rsid w:val="00033B63"/>
    <w:rsid w:val="00033FB4"/>
    <w:rsid w:val="00035C1B"/>
    <w:rsid w:val="000365A2"/>
    <w:rsid w:val="00040E46"/>
    <w:rsid w:val="00041546"/>
    <w:rsid w:val="00043C18"/>
    <w:rsid w:val="000443F8"/>
    <w:rsid w:val="00045CA5"/>
    <w:rsid w:val="000468E7"/>
    <w:rsid w:val="000471EC"/>
    <w:rsid w:val="00047B47"/>
    <w:rsid w:val="00051BD3"/>
    <w:rsid w:val="00054BB1"/>
    <w:rsid w:val="00055772"/>
    <w:rsid w:val="00060651"/>
    <w:rsid w:val="00061509"/>
    <w:rsid w:val="0006336D"/>
    <w:rsid w:val="000659BB"/>
    <w:rsid w:val="0006658D"/>
    <w:rsid w:val="00066B3D"/>
    <w:rsid w:val="00067B4E"/>
    <w:rsid w:val="000720F7"/>
    <w:rsid w:val="00073C8C"/>
    <w:rsid w:val="00074C26"/>
    <w:rsid w:val="00075E84"/>
    <w:rsid w:val="0007631D"/>
    <w:rsid w:val="00082B79"/>
    <w:rsid w:val="00084C4F"/>
    <w:rsid w:val="00086B7F"/>
    <w:rsid w:val="00087B5D"/>
    <w:rsid w:val="0009275C"/>
    <w:rsid w:val="0009409F"/>
    <w:rsid w:val="0009443C"/>
    <w:rsid w:val="000975B3"/>
    <w:rsid w:val="000A0D86"/>
    <w:rsid w:val="000A18FD"/>
    <w:rsid w:val="000A37E0"/>
    <w:rsid w:val="000A3812"/>
    <w:rsid w:val="000A3ACB"/>
    <w:rsid w:val="000B17F8"/>
    <w:rsid w:val="000B2EEF"/>
    <w:rsid w:val="000B3435"/>
    <w:rsid w:val="000B5B6C"/>
    <w:rsid w:val="000C00C3"/>
    <w:rsid w:val="000D0EE3"/>
    <w:rsid w:val="000D5C03"/>
    <w:rsid w:val="000D5D39"/>
    <w:rsid w:val="000E0EF1"/>
    <w:rsid w:val="000E2B49"/>
    <w:rsid w:val="000E2F8A"/>
    <w:rsid w:val="000E6006"/>
    <w:rsid w:val="000E6A2A"/>
    <w:rsid w:val="000E76F8"/>
    <w:rsid w:val="000F00D2"/>
    <w:rsid w:val="000F0B8C"/>
    <w:rsid w:val="000F101B"/>
    <w:rsid w:val="000F2A7F"/>
    <w:rsid w:val="000F5F81"/>
    <w:rsid w:val="00100C91"/>
    <w:rsid w:val="00100CAC"/>
    <w:rsid w:val="0010107E"/>
    <w:rsid w:val="00102159"/>
    <w:rsid w:val="0010252D"/>
    <w:rsid w:val="00103DD6"/>
    <w:rsid w:val="00103DD8"/>
    <w:rsid w:val="001134EA"/>
    <w:rsid w:val="00113FB3"/>
    <w:rsid w:val="0011689E"/>
    <w:rsid w:val="00120547"/>
    <w:rsid w:val="00121A36"/>
    <w:rsid w:val="001235C7"/>
    <w:rsid w:val="001239C6"/>
    <w:rsid w:val="00126351"/>
    <w:rsid w:val="00126645"/>
    <w:rsid w:val="00127467"/>
    <w:rsid w:val="001307E6"/>
    <w:rsid w:val="0013080B"/>
    <w:rsid w:val="001319CE"/>
    <w:rsid w:val="00131F61"/>
    <w:rsid w:val="001351D2"/>
    <w:rsid w:val="00136878"/>
    <w:rsid w:val="00137513"/>
    <w:rsid w:val="00140D0E"/>
    <w:rsid w:val="00143D5D"/>
    <w:rsid w:val="00144A30"/>
    <w:rsid w:val="00146798"/>
    <w:rsid w:val="001502CF"/>
    <w:rsid w:val="00151C79"/>
    <w:rsid w:val="00156A25"/>
    <w:rsid w:val="00162B16"/>
    <w:rsid w:val="00162CFD"/>
    <w:rsid w:val="00165039"/>
    <w:rsid w:val="00165964"/>
    <w:rsid w:val="00170873"/>
    <w:rsid w:val="0017112C"/>
    <w:rsid w:val="00172EB3"/>
    <w:rsid w:val="00175202"/>
    <w:rsid w:val="001752BE"/>
    <w:rsid w:val="00175500"/>
    <w:rsid w:val="00177A02"/>
    <w:rsid w:val="001808CA"/>
    <w:rsid w:val="0018145B"/>
    <w:rsid w:val="00187370"/>
    <w:rsid w:val="00187FA4"/>
    <w:rsid w:val="00193393"/>
    <w:rsid w:val="001936CD"/>
    <w:rsid w:val="00193CA6"/>
    <w:rsid w:val="00194154"/>
    <w:rsid w:val="001949D1"/>
    <w:rsid w:val="00197D97"/>
    <w:rsid w:val="001A07F6"/>
    <w:rsid w:val="001A1715"/>
    <w:rsid w:val="001A21EB"/>
    <w:rsid w:val="001A61F4"/>
    <w:rsid w:val="001A6476"/>
    <w:rsid w:val="001A6D7F"/>
    <w:rsid w:val="001B0EAA"/>
    <w:rsid w:val="001B0FA0"/>
    <w:rsid w:val="001B4A02"/>
    <w:rsid w:val="001B5CA4"/>
    <w:rsid w:val="001B7730"/>
    <w:rsid w:val="001C03B3"/>
    <w:rsid w:val="001C0C3E"/>
    <w:rsid w:val="001C2DFA"/>
    <w:rsid w:val="001C352C"/>
    <w:rsid w:val="001C759E"/>
    <w:rsid w:val="001D0856"/>
    <w:rsid w:val="001D3ADB"/>
    <w:rsid w:val="001D5A0D"/>
    <w:rsid w:val="001D6323"/>
    <w:rsid w:val="001D78BE"/>
    <w:rsid w:val="001E0E4D"/>
    <w:rsid w:val="001E1D4F"/>
    <w:rsid w:val="001E1E04"/>
    <w:rsid w:val="001E2509"/>
    <w:rsid w:val="001E258B"/>
    <w:rsid w:val="001E2E43"/>
    <w:rsid w:val="001E5192"/>
    <w:rsid w:val="001E5BA0"/>
    <w:rsid w:val="001E6BF4"/>
    <w:rsid w:val="001F0771"/>
    <w:rsid w:val="001F2542"/>
    <w:rsid w:val="001F745D"/>
    <w:rsid w:val="00200F3D"/>
    <w:rsid w:val="00201743"/>
    <w:rsid w:val="002018DC"/>
    <w:rsid w:val="0020356B"/>
    <w:rsid w:val="00206524"/>
    <w:rsid w:val="002100AB"/>
    <w:rsid w:val="0022037E"/>
    <w:rsid w:val="002203E9"/>
    <w:rsid w:val="00223FE5"/>
    <w:rsid w:val="00224A81"/>
    <w:rsid w:val="002260E2"/>
    <w:rsid w:val="00226FD3"/>
    <w:rsid w:val="002320D8"/>
    <w:rsid w:val="00232AF6"/>
    <w:rsid w:val="002333F2"/>
    <w:rsid w:val="002379B2"/>
    <w:rsid w:val="0024075F"/>
    <w:rsid w:val="0024364D"/>
    <w:rsid w:val="00243828"/>
    <w:rsid w:val="00245453"/>
    <w:rsid w:val="00246851"/>
    <w:rsid w:val="00246BD6"/>
    <w:rsid w:val="00250026"/>
    <w:rsid w:val="00250F04"/>
    <w:rsid w:val="00252AFD"/>
    <w:rsid w:val="00253EEA"/>
    <w:rsid w:val="00254147"/>
    <w:rsid w:val="002577CE"/>
    <w:rsid w:val="00257B13"/>
    <w:rsid w:val="00260C3A"/>
    <w:rsid w:val="002622AC"/>
    <w:rsid w:val="002646A7"/>
    <w:rsid w:val="0026591E"/>
    <w:rsid w:val="0026620C"/>
    <w:rsid w:val="002672A6"/>
    <w:rsid w:val="00270C00"/>
    <w:rsid w:val="002717CD"/>
    <w:rsid w:val="00272291"/>
    <w:rsid w:val="00272C88"/>
    <w:rsid w:val="0027422E"/>
    <w:rsid w:val="00276A54"/>
    <w:rsid w:val="002811FD"/>
    <w:rsid w:val="00281BB0"/>
    <w:rsid w:val="00282089"/>
    <w:rsid w:val="00282383"/>
    <w:rsid w:val="00282E23"/>
    <w:rsid w:val="00283138"/>
    <w:rsid w:val="002836B0"/>
    <w:rsid w:val="0028402F"/>
    <w:rsid w:val="002853C6"/>
    <w:rsid w:val="00285DC1"/>
    <w:rsid w:val="00285F10"/>
    <w:rsid w:val="00286FB8"/>
    <w:rsid w:val="00290C23"/>
    <w:rsid w:val="00290D2A"/>
    <w:rsid w:val="00291BB1"/>
    <w:rsid w:val="00295ACE"/>
    <w:rsid w:val="00297684"/>
    <w:rsid w:val="002A0154"/>
    <w:rsid w:val="002A1A09"/>
    <w:rsid w:val="002A3C38"/>
    <w:rsid w:val="002A6787"/>
    <w:rsid w:val="002A76A3"/>
    <w:rsid w:val="002B08B5"/>
    <w:rsid w:val="002B55A5"/>
    <w:rsid w:val="002B657C"/>
    <w:rsid w:val="002B7056"/>
    <w:rsid w:val="002C07B1"/>
    <w:rsid w:val="002C08D4"/>
    <w:rsid w:val="002C090D"/>
    <w:rsid w:val="002C1289"/>
    <w:rsid w:val="002C13B0"/>
    <w:rsid w:val="002C255F"/>
    <w:rsid w:val="002C60AD"/>
    <w:rsid w:val="002C6AA9"/>
    <w:rsid w:val="002C7D68"/>
    <w:rsid w:val="002D10B1"/>
    <w:rsid w:val="002D181E"/>
    <w:rsid w:val="002D2998"/>
    <w:rsid w:val="002D3092"/>
    <w:rsid w:val="002D3CD9"/>
    <w:rsid w:val="002D6006"/>
    <w:rsid w:val="002E02CC"/>
    <w:rsid w:val="002E1641"/>
    <w:rsid w:val="002E19D5"/>
    <w:rsid w:val="002E23D8"/>
    <w:rsid w:val="002E2D26"/>
    <w:rsid w:val="002E6113"/>
    <w:rsid w:val="002E71E3"/>
    <w:rsid w:val="002F00AE"/>
    <w:rsid w:val="002F0C5D"/>
    <w:rsid w:val="002F7D54"/>
    <w:rsid w:val="00300B73"/>
    <w:rsid w:val="00302FD4"/>
    <w:rsid w:val="0030347D"/>
    <w:rsid w:val="003050F2"/>
    <w:rsid w:val="0030569D"/>
    <w:rsid w:val="00305A04"/>
    <w:rsid w:val="00305AB1"/>
    <w:rsid w:val="00305CDC"/>
    <w:rsid w:val="00305E1A"/>
    <w:rsid w:val="003105CC"/>
    <w:rsid w:val="00310B9C"/>
    <w:rsid w:val="00317500"/>
    <w:rsid w:val="00320041"/>
    <w:rsid w:val="00322104"/>
    <w:rsid w:val="0032215E"/>
    <w:rsid w:val="00326CA3"/>
    <w:rsid w:val="00327089"/>
    <w:rsid w:val="00331703"/>
    <w:rsid w:val="00333183"/>
    <w:rsid w:val="003354AD"/>
    <w:rsid w:val="00337648"/>
    <w:rsid w:val="003409D5"/>
    <w:rsid w:val="003420C7"/>
    <w:rsid w:val="00342330"/>
    <w:rsid w:val="00342717"/>
    <w:rsid w:val="00342EF9"/>
    <w:rsid w:val="00343374"/>
    <w:rsid w:val="00344800"/>
    <w:rsid w:val="00345948"/>
    <w:rsid w:val="00345C41"/>
    <w:rsid w:val="00346DE7"/>
    <w:rsid w:val="003509E4"/>
    <w:rsid w:val="00353032"/>
    <w:rsid w:val="00353D9D"/>
    <w:rsid w:val="003545FB"/>
    <w:rsid w:val="003557B4"/>
    <w:rsid w:val="00355C06"/>
    <w:rsid w:val="003576F3"/>
    <w:rsid w:val="00363AE2"/>
    <w:rsid w:val="00367C92"/>
    <w:rsid w:val="00370A9F"/>
    <w:rsid w:val="00370C2E"/>
    <w:rsid w:val="0037154F"/>
    <w:rsid w:val="003731A0"/>
    <w:rsid w:val="00375C1D"/>
    <w:rsid w:val="00377DA9"/>
    <w:rsid w:val="0038268A"/>
    <w:rsid w:val="0038479E"/>
    <w:rsid w:val="00384FD3"/>
    <w:rsid w:val="003859AC"/>
    <w:rsid w:val="00386DE6"/>
    <w:rsid w:val="003902D1"/>
    <w:rsid w:val="00390AB4"/>
    <w:rsid w:val="00391931"/>
    <w:rsid w:val="003921B8"/>
    <w:rsid w:val="003925E9"/>
    <w:rsid w:val="00395D84"/>
    <w:rsid w:val="003A4517"/>
    <w:rsid w:val="003A633B"/>
    <w:rsid w:val="003A63AE"/>
    <w:rsid w:val="003A6C7B"/>
    <w:rsid w:val="003A724D"/>
    <w:rsid w:val="003B07B2"/>
    <w:rsid w:val="003B1D5B"/>
    <w:rsid w:val="003B5C8B"/>
    <w:rsid w:val="003C15B1"/>
    <w:rsid w:val="003C3EF5"/>
    <w:rsid w:val="003C5A45"/>
    <w:rsid w:val="003C653D"/>
    <w:rsid w:val="003C6773"/>
    <w:rsid w:val="003C708F"/>
    <w:rsid w:val="003D07A7"/>
    <w:rsid w:val="003D3245"/>
    <w:rsid w:val="003E0107"/>
    <w:rsid w:val="003E1996"/>
    <w:rsid w:val="003E28E4"/>
    <w:rsid w:val="003E309D"/>
    <w:rsid w:val="003E4D12"/>
    <w:rsid w:val="003E729A"/>
    <w:rsid w:val="003E7647"/>
    <w:rsid w:val="003F04BA"/>
    <w:rsid w:val="003F17E5"/>
    <w:rsid w:val="003F383C"/>
    <w:rsid w:val="003F7A9B"/>
    <w:rsid w:val="00400496"/>
    <w:rsid w:val="004016D2"/>
    <w:rsid w:val="00401FD8"/>
    <w:rsid w:val="00403C5B"/>
    <w:rsid w:val="0041012C"/>
    <w:rsid w:val="004105DB"/>
    <w:rsid w:val="00411530"/>
    <w:rsid w:val="004124C6"/>
    <w:rsid w:val="00412CF9"/>
    <w:rsid w:val="0041360A"/>
    <w:rsid w:val="00413AD3"/>
    <w:rsid w:val="00414AEA"/>
    <w:rsid w:val="00417137"/>
    <w:rsid w:val="00417733"/>
    <w:rsid w:val="00423B8D"/>
    <w:rsid w:val="00424176"/>
    <w:rsid w:val="00426849"/>
    <w:rsid w:val="00427002"/>
    <w:rsid w:val="004270A3"/>
    <w:rsid w:val="004309E7"/>
    <w:rsid w:val="00434E21"/>
    <w:rsid w:val="004374AC"/>
    <w:rsid w:val="00437707"/>
    <w:rsid w:val="00440F16"/>
    <w:rsid w:val="004419DB"/>
    <w:rsid w:val="00443538"/>
    <w:rsid w:val="004436DD"/>
    <w:rsid w:val="00444433"/>
    <w:rsid w:val="00444F47"/>
    <w:rsid w:val="00445A56"/>
    <w:rsid w:val="00446A6C"/>
    <w:rsid w:val="00447954"/>
    <w:rsid w:val="0045028B"/>
    <w:rsid w:val="00453810"/>
    <w:rsid w:val="00454461"/>
    <w:rsid w:val="00454C43"/>
    <w:rsid w:val="0045594F"/>
    <w:rsid w:val="0045609A"/>
    <w:rsid w:val="004569E0"/>
    <w:rsid w:val="00456B58"/>
    <w:rsid w:val="00460CCE"/>
    <w:rsid w:val="004626D3"/>
    <w:rsid w:val="00463DF1"/>
    <w:rsid w:val="00464775"/>
    <w:rsid w:val="00470D53"/>
    <w:rsid w:val="00472DB5"/>
    <w:rsid w:val="004735A2"/>
    <w:rsid w:val="00475009"/>
    <w:rsid w:val="00475791"/>
    <w:rsid w:val="00477423"/>
    <w:rsid w:val="00481AF5"/>
    <w:rsid w:val="00484B3F"/>
    <w:rsid w:val="00484DD1"/>
    <w:rsid w:val="0048518C"/>
    <w:rsid w:val="00485FBB"/>
    <w:rsid w:val="00486874"/>
    <w:rsid w:val="00486CB4"/>
    <w:rsid w:val="00487174"/>
    <w:rsid w:val="00487345"/>
    <w:rsid w:val="0048764A"/>
    <w:rsid w:val="00492C1F"/>
    <w:rsid w:val="00496CA3"/>
    <w:rsid w:val="00496EA7"/>
    <w:rsid w:val="0049770E"/>
    <w:rsid w:val="004A0687"/>
    <w:rsid w:val="004A0EF2"/>
    <w:rsid w:val="004A2228"/>
    <w:rsid w:val="004A4CB1"/>
    <w:rsid w:val="004A5A00"/>
    <w:rsid w:val="004A74F2"/>
    <w:rsid w:val="004B3063"/>
    <w:rsid w:val="004B3D67"/>
    <w:rsid w:val="004B4664"/>
    <w:rsid w:val="004B644E"/>
    <w:rsid w:val="004B70E5"/>
    <w:rsid w:val="004B7131"/>
    <w:rsid w:val="004B7400"/>
    <w:rsid w:val="004C0D89"/>
    <w:rsid w:val="004C384B"/>
    <w:rsid w:val="004C4921"/>
    <w:rsid w:val="004C4A2C"/>
    <w:rsid w:val="004C770A"/>
    <w:rsid w:val="004C77C2"/>
    <w:rsid w:val="004D146C"/>
    <w:rsid w:val="004D46E9"/>
    <w:rsid w:val="004D4773"/>
    <w:rsid w:val="004D5431"/>
    <w:rsid w:val="004D671C"/>
    <w:rsid w:val="004E089A"/>
    <w:rsid w:val="004E11E5"/>
    <w:rsid w:val="004E1C76"/>
    <w:rsid w:val="004E52C6"/>
    <w:rsid w:val="004E5969"/>
    <w:rsid w:val="004E5E39"/>
    <w:rsid w:val="004E67E2"/>
    <w:rsid w:val="004E70AA"/>
    <w:rsid w:val="004F0FF5"/>
    <w:rsid w:val="004F26E8"/>
    <w:rsid w:val="004F3D64"/>
    <w:rsid w:val="004F5F98"/>
    <w:rsid w:val="004F7410"/>
    <w:rsid w:val="004F7F00"/>
    <w:rsid w:val="00501D08"/>
    <w:rsid w:val="00503659"/>
    <w:rsid w:val="00505EA8"/>
    <w:rsid w:val="005066C7"/>
    <w:rsid w:val="00507C3D"/>
    <w:rsid w:val="00510996"/>
    <w:rsid w:val="00512B47"/>
    <w:rsid w:val="00512D5E"/>
    <w:rsid w:val="00514EDE"/>
    <w:rsid w:val="00517CDE"/>
    <w:rsid w:val="00521769"/>
    <w:rsid w:val="005253F2"/>
    <w:rsid w:val="00526115"/>
    <w:rsid w:val="005271D2"/>
    <w:rsid w:val="00531771"/>
    <w:rsid w:val="00534E01"/>
    <w:rsid w:val="0053674E"/>
    <w:rsid w:val="0053675B"/>
    <w:rsid w:val="00536B32"/>
    <w:rsid w:val="005415A2"/>
    <w:rsid w:val="00544AC9"/>
    <w:rsid w:val="005452DC"/>
    <w:rsid w:val="005457BA"/>
    <w:rsid w:val="0054790F"/>
    <w:rsid w:val="00547E6B"/>
    <w:rsid w:val="00552DB6"/>
    <w:rsid w:val="0055591C"/>
    <w:rsid w:val="00557969"/>
    <w:rsid w:val="005609E0"/>
    <w:rsid w:val="00560C29"/>
    <w:rsid w:val="005641BE"/>
    <w:rsid w:val="0056580B"/>
    <w:rsid w:val="005658B0"/>
    <w:rsid w:val="00565FF7"/>
    <w:rsid w:val="00566B37"/>
    <w:rsid w:val="00571817"/>
    <w:rsid w:val="005723BA"/>
    <w:rsid w:val="005723FF"/>
    <w:rsid w:val="005724C9"/>
    <w:rsid w:val="00575596"/>
    <w:rsid w:val="005758AB"/>
    <w:rsid w:val="00580D8C"/>
    <w:rsid w:val="00581372"/>
    <w:rsid w:val="005839D6"/>
    <w:rsid w:val="00584D74"/>
    <w:rsid w:val="00586EF7"/>
    <w:rsid w:val="00587BE7"/>
    <w:rsid w:val="00593703"/>
    <w:rsid w:val="00596ECD"/>
    <w:rsid w:val="005A0B33"/>
    <w:rsid w:val="005A2D2E"/>
    <w:rsid w:val="005A30A0"/>
    <w:rsid w:val="005A4B54"/>
    <w:rsid w:val="005A6280"/>
    <w:rsid w:val="005A786D"/>
    <w:rsid w:val="005B5D61"/>
    <w:rsid w:val="005B724C"/>
    <w:rsid w:val="005B766D"/>
    <w:rsid w:val="005C0AA4"/>
    <w:rsid w:val="005C2D91"/>
    <w:rsid w:val="005D0143"/>
    <w:rsid w:val="005D332C"/>
    <w:rsid w:val="005D44CA"/>
    <w:rsid w:val="005D4C60"/>
    <w:rsid w:val="005D7A21"/>
    <w:rsid w:val="005E058A"/>
    <w:rsid w:val="005E20CA"/>
    <w:rsid w:val="005E32C2"/>
    <w:rsid w:val="005E475E"/>
    <w:rsid w:val="005E4E6E"/>
    <w:rsid w:val="005E6785"/>
    <w:rsid w:val="005E72FE"/>
    <w:rsid w:val="005F1788"/>
    <w:rsid w:val="005F24A4"/>
    <w:rsid w:val="005F3D85"/>
    <w:rsid w:val="005F3E63"/>
    <w:rsid w:val="005F55EB"/>
    <w:rsid w:val="005F5B55"/>
    <w:rsid w:val="005F5F65"/>
    <w:rsid w:val="005F7AAD"/>
    <w:rsid w:val="00602366"/>
    <w:rsid w:val="0060310C"/>
    <w:rsid w:val="00603AFF"/>
    <w:rsid w:val="006127AF"/>
    <w:rsid w:val="00613F94"/>
    <w:rsid w:val="00615332"/>
    <w:rsid w:val="00621B45"/>
    <w:rsid w:val="006251C8"/>
    <w:rsid w:val="00626C38"/>
    <w:rsid w:val="006308F9"/>
    <w:rsid w:val="00632CA5"/>
    <w:rsid w:val="00634D30"/>
    <w:rsid w:val="006367BB"/>
    <w:rsid w:val="006404D7"/>
    <w:rsid w:val="00640D1F"/>
    <w:rsid w:val="00641F51"/>
    <w:rsid w:val="006425B9"/>
    <w:rsid w:val="006464AB"/>
    <w:rsid w:val="00646C8F"/>
    <w:rsid w:val="00652373"/>
    <w:rsid w:val="006532F1"/>
    <w:rsid w:val="00654705"/>
    <w:rsid w:val="00661365"/>
    <w:rsid w:val="006621C7"/>
    <w:rsid w:val="00662D82"/>
    <w:rsid w:val="00663185"/>
    <w:rsid w:val="00664025"/>
    <w:rsid w:val="006662D7"/>
    <w:rsid w:val="00666FE9"/>
    <w:rsid w:val="00670C90"/>
    <w:rsid w:val="00673C97"/>
    <w:rsid w:val="00674973"/>
    <w:rsid w:val="00675DA9"/>
    <w:rsid w:val="006770EC"/>
    <w:rsid w:val="006803C5"/>
    <w:rsid w:val="00685E0D"/>
    <w:rsid w:val="00690AB5"/>
    <w:rsid w:val="00694503"/>
    <w:rsid w:val="00694E1E"/>
    <w:rsid w:val="00695B26"/>
    <w:rsid w:val="00696D45"/>
    <w:rsid w:val="006A216A"/>
    <w:rsid w:val="006A31F6"/>
    <w:rsid w:val="006B2405"/>
    <w:rsid w:val="006B26CF"/>
    <w:rsid w:val="006B4186"/>
    <w:rsid w:val="006B5168"/>
    <w:rsid w:val="006C2BE3"/>
    <w:rsid w:val="006D2A2E"/>
    <w:rsid w:val="006D3001"/>
    <w:rsid w:val="006D4617"/>
    <w:rsid w:val="006D46AE"/>
    <w:rsid w:val="006D4F7A"/>
    <w:rsid w:val="006D71DC"/>
    <w:rsid w:val="006E05F5"/>
    <w:rsid w:val="006E13FA"/>
    <w:rsid w:val="006E2A40"/>
    <w:rsid w:val="006E4B30"/>
    <w:rsid w:val="006E52F3"/>
    <w:rsid w:val="006F4913"/>
    <w:rsid w:val="006F574E"/>
    <w:rsid w:val="006F6017"/>
    <w:rsid w:val="006F6727"/>
    <w:rsid w:val="006F6B1A"/>
    <w:rsid w:val="00702E91"/>
    <w:rsid w:val="00703CA3"/>
    <w:rsid w:val="0070435F"/>
    <w:rsid w:val="0070490E"/>
    <w:rsid w:val="00705D72"/>
    <w:rsid w:val="00707142"/>
    <w:rsid w:val="007071E0"/>
    <w:rsid w:val="00711A8B"/>
    <w:rsid w:val="00715093"/>
    <w:rsid w:val="00715A8E"/>
    <w:rsid w:val="00717ADA"/>
    <w:rsid w:val="0072063E"/>
    <w:rsid w:val="00720EB3"/>
    <w:rsid w:val="0072191D"/>
    <w:rsid w:val="00721C4B"/>
    <w:rsid w:val="007223A7"/>
    <w:rsid w:val="007224DB"/>
    <w:rsid w:val="00722810"/>
    <w:rsid w:val="007232E9"/>
    <w:rsid w:val="00725F21"/>
    <w:rsid w:val="00726A5A"/>
    <w:rsid w:val="00726F14"/>
    <w:rsid w:val="007311BB"/>
    <w:rsid w:val="00732B02"/>
    <w:rsid w:val="00736E4A"/>
    <w:rsid w:val="00742248"/>
    <w:rsid w:val="0074279E"/>
    <w:rsid w:val="00742980"/>
    <w:rsid w:val="007429DF"/>
    <w:rsid w:val="00742BD2"/>
    <w:rsid w:val="00742CC7"/>
    <w:rsid w:val="0074400A"/>
    <w:rsid w:val="00746001"/>
    <w:rsid w:val="00746CB6"/>
    <w:rsid w:val="00747493"/>
    <w:rsid w:val="007527A3"/>
    <w:rsid w:val="0075280C"/>
    <w:rsid w:val="0075295C"/>
    <w:rsid w:val="00754ED7"/>
    <w:rsid w:val="007577BB"/>
    <w:rsid w:val="00757E07"/>
    <w:rsid w:val="007627B1"/>
    <w:rsid w:val="00764505"/>
    <w:rsid w:val="0076459F"/>
    <w:rsid w:val="0076705A"/>
    <w:rsid w:val="00772B4B"/>
    <w:rsid w:val="00772EA0"/>
    <w:rsid w:val="007735CE"/>
    <w:rsid w:val="007755E5"/>
    <w:rsid w:val="0077681C"/>
    <w:rsid w:val="00781EBF"/>
    <w:rsid w:val="00782666"/>
    <w:rsid w:val="00784091"/>
    <w:rsid w:val="00786776"/>
    <w:rsid w:val="00792B4E"/>
    <w:rsid w:val="00795DD8"/>
    <w:rsid w:val="00795EBC"/>
    <w:rsid w:val="0079656A"/>
    <w:rsid w:val="00796574"/>
    <w:rsid w:val="00796992"/>
    <w:rsid w:val="007971E8"/>
    <w:rsid w:val="00797F29"/>
    <w:rsid w:val="007A0A52"/>
    <w:rsid w:val="007A47B4"/>
    <w:rsid w:val="007A6571"/>
    <w:rsid w:val="007A7000"/>
    <w:rsid w:val="007B025C"/>
    <w:rsid w:val="007B04C4"/>
    <w:rsid w:val="007B7413"/>
    <w:rsid w:val="007C6557"/>
    <w:rsid w:val="007C6825"/>
    <w:rsid w:val="007C7EB9"/>
    <w:rsid w:val="007D0A82"/>
    <w:rsid w:val="007D39A5"/>
    <w:rsid w:val="007D3A77"/>
    <w:rsid w:val="007D4462"/>
    <w:rsid w:val="007D51F3"/>
    <w:rsid w:val="007D5781"/>
    <w:rsid w:val="007D5937"/>
    <w:rsid w:val="007D5ECB"/>
    <w:rsid w:val="007D60B4"/>
    <w:rsid w:val="007D727A"/>
    <w:rsid w:val="007D73C7"/>
    <w:rsid w:val="007D73F6"/>
    <w:rsid w:val="007E049A"/>
    <w:rsid w:val="007E0C06"/>
    <w:rsid w:val="007E0DE1"/>
    <w:rsid w:val="007E1EA4"/>
    <w:rsid w:val="007E4563"/>
    <w:rsid w:val="007E51C7"/>
    <w:rsid w:val="007E5BB9"/>
    <w:rsid w:val="007E68F7"/>
    <w:rsid w:val="007E7B4C"/>
    <w:rsid w:val="007F2209"/>
    <w:rsid w:val="007F3BB5"/>
    <w:rsid w:val="007F532A"/>
    <w:rsid w:val="007F59E8"/>
    <w:rsid w:val="007F5AD6"/>
    <w:rsid w:val="007F70BB"/>
    <w:rsid w:val="007F7A4C"/>
    <w:rsid w:val="00800F23"/>
    <w:rsid w:val="00803113"/>
    <w:rsid w:val="00804A4E"/>
    <w:rsid w:val="00804B04"/>
    <w:rsid w:val="008073A9"/>
    <w:rsid w:val="008076AA"/>
    <w:rsid w:val="008100AA"/>
    <w:rsid w:val="00813791"/>
    <w:rsid w:val="00813F36"/>
    <w:rsid w:val="00814795"/>
    <w:rsid w:val="008147D9"/>
    <w:rsid w:val="008164E5"/>
    <w:rsid w:val="00816780"/>
    <w:rsid w:val="00822248"/>
    <w:rsid w:val="008308E5"/>
    <w:rsid w:val="00831219"/>
    <w:rsid w:val="00832992"/>
    <w:rsid w:val="00833497"/>
    <w:rsid w:val="00833C7C"/>
    <w:rsid w:val="00836209"/>
    <w:rsid w:val="0083671D"/>
    <w:rsid w:val="008374F5"/>
    <w:rsid w:val="00837786"/>
    <w:rsid w:val="00837970"/>
    <w:rsid w:val="00837A2C"/>
    <w:rsid w:val="0084391F"/>
    <w:rsid w:val="008453BD"/>
    <w:rsid w:val="008463AA"/>
    <w:rsid w:val="008471D7"/>
    <w:rsid w:val="00854123"/>
    <w:rsid w:val="00854872"/>
    <w:rsid w:val="00856324"/>
    <w:rsid w:val="0086150D"/>
    <w:rsid w:val="00861796"/>
    <w:rsid w:val="00861EC4"/>
    <w:rsid w:val="008629FE"/>
    <w:rsid w:val="00864318"/>
    <w:rsid w:val="0086625A"/>
    <w:rsid w:val="00866688"/>
    <w:rsid w:val="00870CFD"/>
    <w:rsid w:val="0087201F"/>
    <w:rsid w:val="00872F31"/>
    <w:rsid w:val="008734BE"/>
    <w:rsid w:val="00875934"/>
    <w:rsid w:val="00877C9D"/>
    <w:rsid w:val="008806A8"/>
    <w:rsid w:val="00880F7B"/>
    <w:rsid w:val="00881951"/>
    <w:rsid w:val="00884216"/>
    <w:rsid w:val="00890A53"/>
    <w:rsid w:val="00890C93"/>
    <w:rsid w:val="00891A24"/>
    <w:rsid w:val="0089255C"/>
    <w:rsid w:val="00892F49"/>
    <w:rsid w:val="0089465E"/>
    <w:rsid w:val="00894B77"/>
    <w:rsid w:val="00895FF2"/>
    <w:rsid w:val="008A5F0A"/>
    <w:rsid w:val="008B024B"/>
    <w:rsid w:val="008B2565"/>
    <w:rsid w:val="008B4BF4"/>
    <w:rsid w:val="008B6A9E"/>
    <w:rsid w:val="008B6EBD"/>
    <w:rsid w:val="008C0F6E"/>
    <w:rsid w:val="008C2253"/>
    <w:rsid w:val="008C2285"/>
    <w:rsid w:val="008C30AA"/>
    <w:rsid w:val="008C4400"/>
    <w:rsid w:val="008C4D20"/>
    <w:rsid w:val="008C6363"/>
    <w:rsid w:val="008C7B2C"/>
    <w:rsid w:val="008D11D6"/>
    <w:rsid w:val="008D147C"/>
    <w:rsid w:val="008D2300"/>
    <w:rsid w:val="008D23C3"/>
    <w:rsid w:val="008D39FA"/>
    <w:rsid w:val="008D63D5"/>
    <w:rsid w:val="008E063B"/>
    <w:rsid w:val="008E15B2"/>
    <w:rsid w:val="008E4049"/>
    <w:rsid w:val="008E40E7"/>
    <w:rsid w:val="008E4E42"/>
    <w:rsid w:val="008F1299"/>
    <w:rsid w:val="008F1E4C"/>
    <w:rsid w:val="008F1EB8"/>
    <w:rsid w:val="008F2141"/>
    <w:rsid w:val="008F242D"/>
    <w:rsid w:val="008F4A3C"/>
    <w:rsid w:val="008F5704"/>
    <w:rsid w:val="008F7B47"/>
    <w:rsid w:val="009003DB"/>
    <w:rsid w:val="00900FB7"/>
    <w:rsid w:val="00902B1F"/>
    <w:rsid w:val="009050D0"/>
    <w:rsid w:val="00906B03"/>
    <w:rsid w:val="00906E82"/>
    <w:rsid w:val="009075CD"/>
    <w:rsid w:val="00911037"/>
    <w:rsid w:val="00911514"/>
    <w:rsid w:val="00911F24"/>
    <w:rsid w:val="00912A75"/>
    <w:rsid w:val="00921E27"/>
    <w:rsid w:val="00922475"/>
    <w:rsid w:val="00922550"/>
    <w:rsid w:val="00927235"/>
    <w:rsid w:val="00927296"/>
    <w:rsid w:val="009277FF"/>
    <w:rsid w:val="009316A0"/>
    <w:rsid w:val="00931DB8"/>
    <w:rsid w:val="00932B07"/>
    <w:rsid w:val="00937B15"/>
    <w:rsid w:val="00940406"/>
    <w:rsid w:val="00941466"/>
    <w:rsid w:val="00944649"/>
    <w:rsid w:val="009454FC"/>
    <w:rsid w:val="009478B1"/>
    <w:rsid w:val="0095094B"/>
    <w:rsid w:val="00950E22"/>
    <w:rsid w:val="00953C74"/>
    <w:rsid w:val="00955D05"/>
    <w:rsid w:val="0095697A"/>
    <w:rsid w:val="009602D1"/>
    <w:rsid w:val="009628C7"/>
    <w:rsid w:val="00962B82"/>
    <w:rsid w:val="009635A2"/>
    <w:rsid w:val="00970A66"/>
    <w:rsid w:val="00971B17"/>
    <w:rsid w:val="00971D71"/>
    <w:rsid w:val="00972E70"/>
    <w:rsid w:val="00976BC6"/>
    <w:rsid w:val="00980304"/>
    <w:rsid w:val="009808F5"/>
    <w:rsid w:val="00983073"/>
    <w:rsid w:val="00983584"/>
    <w:rsid w:val="00990E71"/>
    <w:rsid w:val="009916C6"/>
    <w:rsid w:val="009937F0"/>
    <w:rsid w:val="00994743"/>
    <w:rsid w:val="00995834"/>
    <w:rsid w:val="00997C40"/>
    <w:rsid w:val="009A02CC"/>
    <w:rsid w:val="009A0858"/>
    <w:rsid w:val="009A1D99"/>
    <w:rsid w:val="009A3A4C"/>
    <w:rsid w:val="009A503A"/>
    <w:rsid w:val="009A5328"/>
    <w:rsid w:val="009B1836"/>
    <w:rsid w:val="009B362F"/>
    <w:rsid w:val="009B5EBC"/>
    <w:rsid w:val="009C1FD2"/>
    <w:rsid w:val="009C3C32"/>
    <w:rsid w:val="009C40B9"/>
    <w:rsid w:val="009D1F10"/>
    <w:rsid w:val="009D25C3"/>
    <w:rsid w:val="009D3290"/>
    <w:rsid w:val="009D353A"/>
    <w:rsid w:val="009D7657"/>
    <w:rsid w:val="009D786B"/>
    <w:rsid w:val="009E30A3"/>
    <w:rsid w:val="009E372F"/>
    <w:rsid w:val="009E3811"/>
    <w:rsid w:val="009E4517"/>
    <w:rsid w:val="009E5A51"/>
    <w:rsid w:val="009E5F9D"/>
    <w:rsid w:val="009E6E1E"/>
    <w:rsid w:val="009F6742"/>
    <w:rsid w:val="00A01049"/>
    <w:rsid w:val="00A012DF"/>
    <w:rsid w:val="00A026B3"/>
    <w:rsid w:val="00A058F1"/>
    <w:rsid w:val="00A064E8"/>
    <w:rsid w:val="00A07516"/>
    <w:rsid w:val="00A120EB"/>
    <w:rsid w:val="00A1412D"/>
    <w:rsid w:val="00A16D29"/>
    <w:rsid w:val="00A178FC"/>
    <w:rsid w:val="00A21E5C"/>
    <w:rsid w:val="00A2204E"/>
    <w:rsid w:val="00A220E7"/>
    <w:rsid w:val="00A26DC7"/>
    <w:rsid w:val="00A2768E"/>
    <w:rsid w:val="00A30598"/>
    <w:rsid w:val="00A316CA"/>
    <w:rsid w:val="00A31CAB"/>
    <w:rsid w:val="00A33413"/>
    <w:rsid w:val="00A366E6"/>
    <w:rsid w:val="00A367BD"/>
    <w:rsid w:val="00A37AB2"/>
    <w:rsid w:val="00A41270"/>
    <w:rsid w:val="00A419FD"/>
    <w:rsid w:val="00A41D4F"/>
    <w:rsid w:val="00A429B1"/>
    <w:rsid w:val="00A43B39"/>
    <w:rsid w:val="00A452F9"/>
    <w:rsid w:val="00A51F74"/>
    <w:rsid w:val="00A533EF"/>
    <w:rsid w:val="00A53D71"/>
    <w:rsid w:val="00A540FB"/>
    <w:rsid w:val="00A54BEF"/>
    <w:rsid w:val="00A55549"/>
    <w:rsid w:val="00A63776"/>
    <w:rsid w:val="00A64704"/>
    <w:rsid w:val="00A665A1"/>
    <w:rsid w:val="00A66A35"/>
    <w:rsid w:val="00A6770A"/>
    <w:rsid w:val="00A67863"/>
    <w:rsid w:val="00A7242F"/>
    <w:rsid w:val="00A7283D"/>
    <w:rsid w:val="00A74BA6"/>
    <w:rsid w:val="00A7605D"/>
    <w:rsid w:val="00A7641E"/>
    <w:rsid w:val="00A7702D"/>
    <w:rsid w:val="00A77111"/>
    <w:rsid w:val="00A775C7"/>
    <w:rsid w:val="00A82939"/>
    <w:rsid w:val="00A83D1E"/>
    <w:rsid w:val="00A85FFA"/>
    <w:rsid w:val="00A8659A"/>
    <w:rsid w:val="00A86F91"/>
    <w:rsid w:val="00A872A4"/>
    <w:rsid w:val="00A873C6"/>
    <w:rsid w:val="00A943EB"/>
    <w:rsid w:val="00A95049"/>
    <w:rsid w:val="00A9646D"/>
    <w:rsid w:val="00A96784"/>
    <w:rsid w:val="00A97269"/>
    <w:rsid w:val="00A97521"/>
    <w:rsid w:val="00AA0E09"/>
    <w:rsid w:val="00AA1D6E"/>
    <w:rsid w:val="00AA32FE"/>
    <w:rsid w:val="00AA5EC0"/>
    <w:rsid w:val="00AA5F8D"/>
    <w:rsid w:val="00AA61E2"/>
    <w:rsid w:val="00AA7FCA"/>
    <w:rsid w:val="00AB0405"/>
    <w:rsid w:val="00AB0798"/>
    <w:rsid w:val="00AB0EE0"/>
    <w:rsid w:val="00AB308F"/>
    <w:rsid w:val="00AC0C57"/>
    <w:rsid w:val="00AC0DF5"/>
    <w:rsid w:val="00AC1119"/>
    <w:rsid w:val="00AC143C"/>
    <w:rsid w:val="00AC2E3B"/>
    <w:rsid w:val="00AC2E60"/>
    <w:rsid w:val="00AC4EFA"/>
    <w:rsid w:val="00AC599A"/>
    <w:rsid w:val="00AD09B7"/>
    <w:rsid w:val="00AD4F86"/>
    <w:rsid w:val="00AD53A7"/>
    <w:rsid w:val="00AD6561"/>
    <w:rsid w:val="00AD665C"/>
    <w:rsid w:val="00AD705C"/>
    <w:rsid w:val="00AD74CA"/>
    <w:rsid w:val="00AD7DAD"/>
    <w:rsid w:val="00AE17C5"/>
    <w:rsid w:val="00AE1B7D"/>
    <w:rsid w:val="00AE29D0"/>
    <w:rsid w:val="00AE3C12"/>
    <w:rsid w:val="00AE3FD5"/>
    <w:rsid w:val="00AE4D8A"/>
    <w:rsid w:val="00AE73F1"/>
    <w:rsid w:val="00AE752E"/>
    <w:rsid w:val="00AE7899"/>
    <w:rsid w:val="00AF29D7"/>
    <w:rsid w:val="00AF7390"/>
    <w:rsid w:val="00B01BCA"/>
    <w:rsid w:val="00B0393A"/>
    <w:rsid w:val="00B0686A"/>
    <w:rsid w:val="00B0708E"/>
    <w:rsid w:val="00B0715E"/>
    <w:rsid w:val="00B113CE"/>
    <w:rsid w:val="00B141D1"/>
    <w:rsid w:val="00B17738"/>
    <w:rsid w:val="00B227D3"/>
    <w:rsid w:val="00B23C2A"/>
    <w:rsid w:val="00B25AB6"/>
    <w:rsid w:val="00B300CE"/>
    <w:rsid w:val="00B32B13"/>
    <w:rsid w:val="00B32E3E"/>
    <w:rsid w:val="00B33BE0"/>
    <w:rsid w:val="00B33EEF"/>
    <w:rsid w:val="00B34694"/>
    <w:rsid w:val="00B43E78"/>
    <w:rsid w:val="00B450F0"/>
    <w:rsid w:val="00B45659"/>
    <w:rsid w:val="00B45F4F"/>
    <w:rsid w:val="00B45FE2"/>
    <w:rsid w:val="00B464F5"/>
    <w:rsid w:val="00B5334A"/>
    <w:rsid w:val="00B54127"/>
    <w:rsid w:val="00B553F1"/>
    <w:rsid w:val="00B57BDD"/>
    <w:rsid w:val="00B614B8"/>
    <w:rsid w:val="00B63CFF"/>
    <w:rsid w:val="00B64E84"/>
    <w:rsid w:val="00B6601F"/>
    <w:rsid w:val="00B67C4D"/>
    <w:rsid w:val="00B71B56"/>
    <w:rsid w:val="00B72509"/>
    <w:rsid w:val="00B74EC9"/>
    <w:rsid w:val="00B75444"/>
    <w:rsid w:val="00B8229A"/>
    <w:rsid w:val="00B83D71"/>
    <w:rsid w:val="00B84B82"/>
    <w:rsid w:val="00B851D8"/>
    <w:rsid w:val="00B953C2"/>
    <w:rsid w:val="00B95B5A"/>
    <w:rsid w:val="00B96ED8"/>
    <w:rsid w:val="00B97455"/>
    <w:rsid w:val="00BA29C2"/>
    <w:rsid w:val="00BA51CE"/>
    <w:rsid w:val="00BA6BFF"/>
    <w:rsid w:val="00BA6E63"/>
    <w:rsid w:val="00BB6434"/>
    <w:rsid w:val="00BB6DCE"/>
    <w:rsid w:val="00BC271A"/>
    <w:rsid w:val="00BC29BA"/>
    <w:rsid w:val="00BC6FD3"/>
    <w:rsid w:val="00BD082D"/>
    <w:rsid w:val="00BD0E25"/>
    <w:rsid w:val="00BD48DC"/>
    <w:rsid w:val="00BD4E4C"/>
    <w:rsid w:val="00BD5C3E"/>
    <w:rsid w:val="00BD7776"/>
    <w:rsid w:val="00BE04C2"/>
    <w:rsid w:val="00BE23EF"/>
    <w:rsid w:val="00BE2DAE"/>
    <w:rsid w:val="00BE4CBF"/>
    <w:rsid w:val="00BE5411"/>
    <w:rsid w:val="00BE5A26"/>
    <w:rsid w:val="00BE5D59"/>
    <w:rsid w:val="00BE6534"/>
    <w:rsid w:val="00BE6E5F"/>
    <w:rsid w:val="00BF016A"/>
    <w:rsid w:val="00BF131D"/>
    <w:rsid w:val="00BF41E1"/>
    <w:rsid w:val="00BF6A73"/>
    <w:rsid w:val="00BF6D1F"/>
    <w:rsid w:val="00BF710A"/>
    <w:rsid w:val="00C04454"/>
    <w:rsid w:val="00C04B44"/>
    <w:rsid w:val="00C0614B"/>
    <w:rsid w:val="00C06810"/>
    <w:rsid w:val="00C10C52"/>
    <w:rsid w:val="00C11AAF"/>
    <w:rsid w:val="00C13EFC"/>
    <w:rsid w:val="00C159A9"/>
    <w:rsid w:val="00C15A5B"/>
    <w:rsid w:val="00C15D70"/>
    <w:rsid w:val="00C179A9"/>
    <w:rsid w:val="00C17CA7"/>
    <w:rsid w:val="00C23235"/>
    <w:rsid w:val="00C27659"/>
    <w:rsid w:val="00C27D1E"/>
    <w:rsid w:val="00C30B39"/>
    <w:rsid w:val="00C32083"/>
    <w:rsid w:val="00C330B8"/>
    <w:rsid w:val="00C364DB"/>
    <w:rsid w:val="00C404CD"/>
    <w:rsid w:val="00C420AC"/>
    <w:rsid w:val="00C43261"/>
    <w:rsid w:val="00C44AEE"/>
    <w:rsid w:val="00C45684"/>
    <w:rsid w:val="00C45B08"/>
    <w:rsid w:val="00C45F95"/>
    <w:rsid w:val="00C50463"/>
    <w:rsid w:val="00C51656"/>
    <w:rsid w:val="00C5243D"/>
    <w:rsid w:val="00C529FF"/>
    <w:rsid w:val="00C54CFA"/>
    <w:rsid w:val="00C553D1"/>
    <w:rsid w:val="00C55BF6"/>
    <w:rsid w:val="00C55E30"/>
    <w:rsid w:val="00C56492"/>
    <w:rsid w:val="00C57540"/>
    <w:rsid w:val="00C6183B"/>
    <w:rsid w:val="00C634E8"/>
    <w:rsid w:val="00C654A9"/>
    <w:rsid w:val="00C67AE8"/>
    <w:rsid w:val="00C71412"/>
    <w:rsid w:val="00C71749"/>
    <w:rsid w:val="00C71D9E"/>
    <w:rsid w:val="00C72857"/>
    <w:rsid w:val="00C73239"/>
    <w:rsid w:val="00C76C4D"/>
    <w:rsid w:val="00C80028"/>
    <w:rsid w:val="00C80604"/>
    <w:rsid w:val="00C81421"/>
    <w:rsid w:val="00C820B1"/>
    <w:rsid w:val="00C8403B"/>
    <w:rsid w:val="00C84435"/>
    <w:rsid w:val="00C84EAE"/>
    <w:rsid w:val="00C90021"/>
    <w:rsid w:val="00C90571"/>
    <w:rsid w:val="00C923AB"/>
    <w:rsid w:val="00C92444"/>
    <w:rsid w:val="00C92C26"/>
    <w:rsid w:val="00C9588D"/>
    <w:rsid w:val="00C959FF"/>
    <w:rsid w:val="00C96DE4"/>
    <w:rsid w:val="00C9755A"/>
    <w:rsid w:val="00CA104E"/>
    <w:rsid w:val="00CA14B8"/>
    <w:rsid w:val="00CA4D2A"/>
    <w:rsid w:val="00CA5125"/>
    <w:rsid w:val="00CA6E42"/>
    <w:rsid w:val="00CA7222"/>
    <w:rsid w:val="00CB024B"/>
    <w:rsid w:val="00CB0BE9"/>
    <w:rsid w:val="00CB2A83"/>
    <w:rsid w:val="00CB38DB"/>
    <w:rsid w:val="00CB531E"/>
    <w:rsid w:val="00CB7E45"/>
    <w:rsid w:val="00CC005D"/>
    <w:rsid w:val="00CC0548"/>
    <w:rsid w:val="00CC1521"/>
    <w:rsid w:val="00CC17B6"/>
    <w:rsid w:val="00CC4D9A"/>
    <w:rsid w:val="00CC55BD"/>
    <w:rsid w:val="00CC7CBB"/>
    <w:rsid w:val="00CD2A61"/>
    <w:rsid w:val="00CD4975"/>
    <w:rsid w:val="00CD57D5"/>
    <w:rsid w:val="00CD6793"/>
    <w:rsid w:val="00CD6803"/>
    <w:rsid w:val="00CE1D56"/>
    <w:rsid w:val="00CE332D"/>
    <w:rsid w:val="00CE6469"/>
    <w:rsid w:val="00CF02D2"/>
    <w:rsid w:val="00CF41CC"/>
    <w:rsid w:val="00D004F6"/>
    <w:rsid w:val="00D0084C"/>
    <w:rsid w:val="00D00D4A"/>
    <w:rsid w:val="00D02038"/>
    <w:rsid w:val="00D0229C"/>
    <w:rsid w:val="00D075BC"/>
    <w:rsid w:val="00D11FE1"/>
    <w:rsid w:val="00D12239"/>
    <w:rsid w:val="00D12DD0"/>
    <w:rsid w:val="00D1319D"/>
    <w:rsid w:val="00D143CD"/>
    <w:rsid w:val="00D15791"/>
    <w:rsid w:val="00D158DC"/>
    <w:rsid w:val="00D214D4"/>
    <w:rsid w:val="00D21925"/>
    <w:rsid w:val="00D3069C"/>
    <w:rsid w:val="00D33CED"/>
    <w:rsid w:val="00D33F69"/>
    <w:rsid w:val="00D37189"/>
    <w:rsid w:val="00D40E4B"/>
    <w:rsid w:val="00D4164F"/>
    <w:rsid w:val="00D418D8"/>
    <w:rsid w:val="00D440E4"/>
    <w:rsid w:val="00D44C0D"/>
    <w:rsid w:val="00D45665"/>
    <w:rsid w:val="00D4569E"/>
    <w:rsid w:val="00D50796"/>
    <w:rsid w:val="00D51DDA"/>
    <w:rsid w:val="00D54709"/>
    <w:rsid w:val="00D54FC9"/>
    <w:rsid w:val="00D5620F"/>
    <w:rsid w:val="00D563D7"/>
    <w:rsid w:val="00D573FD"/>
    <w:rsid w:val="00D57F0D"/>
    <w:rsid w:val="00D617BB"/>
    <w:rsid w:val="00D62638"/>
    <w:rsid w:val="00D63E90"/>
    <w:rsid w:val="00D6538A"/>
    <w:rsid w:val="00D6604E"/>
    <w:rsid w:val="00D664A3"/>
    <w:rsid w:val="00D67277"/>
    <w:rsid w:val="00D71708"/>
    <w:rsid w:val="00D726D5"/>
    <w:rsid w:val="00D72CFB"/>
    <w:rsid w:val="00D8084A"/>
    <w:rsid w:val="00D8291F"/>
    <w:rsid w:val="00D83B5E"/>
    <w:rsid w:val="00D845AB"/>
    <w:rsid w:val="00D86AC3"/>
    <w:rsid w:val="00D87F46"/>
    <w:rsid w:val="00D90142"/>
    <w:rsid w:val="00D924D2"/>
    <w:rsid w:val="00D9259B"/>
    <w:rsid w:val="00D9329E"/>
    <w:rsid w:val="00D943CF"/>
    <w:rsid w:val="00D95987"/>
    <w:rsid w:val="00D96E90"/>
    <w:rsid w:val="00D9742C"/>
    <w:rsid w:val="00DA2626"/>
    <w:rsid w:val="00DA3F55"/>
    <w:rsid w:val="00DA5DE0"/>
    <w:rsid w:val="00DA5F01"/>
    <w:rsid w:val="00DA6880"/>
    <w:rsid w:val="00DA78F7"/>
    <w:rsid w:val="00DA7B16"/>
    <w:rsid w:val="00DA7DB6"/>
    <w:rsid w:val="00DB0F90"/>
    <w:rsid w:val="00DB22E3"/>
    <w:rsid w:val="00DB5F27"/>
    <w:rsid w:val="00DB79EB"/>
    <w:rsid w:val="00DC008D"/>
    <w:rsid w:val="00DC0A50"/>
    <w:rsid w:val="00DC1131"/>
    <w:rsid w:val="00DC141F"/>
    <w:rsid w:val="00DD1AA3"/>
    <w:rsid w:val="00DD2349"/>
    <w:rsid w:val="00DD2456"/>
    <w:rsid w:val="00DD3079"/>
    <w:rsid w:val="00DD560E"/>
    <w:rsid w:val="00DD5944"/>
    <w:rsid w:val="00DD6C0F"/>
    <w:rsid w:val="00DE04CF"/>
    <w:rsid w:val="00DE18BE"/>
    <w:rsid w:val="00DE3AB2"/>
    <w:rsid w:val="00DE3DD6"/>
    <w:rsid w:val="00DE7725"/>
    <w:rsid w:val="00DE7A0A"/>
    <w:rsid w:val="00DF2224"/>
    <w:rsid w:val="00DF319B"/>
    <w:rsid w:val="00DF54BF"/>
    <w:rsid w:val="00DF552A"/>
    <w:rsid w:val="00DF6077"/>
    <w:rsid w:val="00DF6DEF"/>
    <w:rsid w:val="00DF745D"/>
    <w:rsid w:val="00E00466"/>
    <w:rsid w:val="00E00D27"/>
    <w:rsid w:val="00E0414B"/>
    <w:rsid w:val="00E047BB"/>
    <w:rsid w:val="00E04C28"/>
    <w:rsid w:val="00E06FD1"/>
    <w:rsid w:val="00E10A6F"/>
    <w:rsid w:val="00E13DBF"/>
    <w:rsid w:val="00E1449A"/>
    <w:rsid w:val="00E14EF1"/>
    <w:rsid w:val="00E155B5"/>
    <w:rsid w:val="00E15ED0"/>
    <w:rsid w:val="00E17641"/>
    <w:rsid w:val="00E20A00"/>
    <w:rsid w:val="00E26408"/>
    <w:rsid w:val="00E264C3"/>
    <w:rsid w:val="00E30EC5"/>
    <w:rsid w:val="00E31BB7"/>
    <w:rsid w:val="00E3338A"/>
    <w:rsid w:val="00E34705"/>
    <w:rsid w:val="00E3494D"/>
    <w:rsid w:val="00E37165"/>
    <w:rsid w:val="00E40653"/>
    <w:rsid w:val="00E41AE1"/>
    <w:rsid w:val="00E429E1"/>
    <w:rsid w:val="00E45737"/>
    <w:rsid w:val="00E45814"/>
    <w:rsid w:val="00E469E5"/>
    <w:rsid w:val="00E4782E"/>
    <w:rsid w:val="00E51454"/>
    <w:rsid w:val="00E51795"/>
    <w:rsid w:val="00E5352F"/>
    <w:rsid w:val="00E536E9"/>
    <w:rsid w:val="00E549AD"/>
    <w:rsid w:val="00E552F2"/>
    <w:rsid w:val="00E562F7"/>
    <w:rsid w:val="00E56874"/>
    <w:rsid w:val="00E571EF"/>
    <w:rsid w:val="00E57BEE"/>
    <w:rsid w:val="00E61A4C"/>
    <w:rsid w:val="00E63964"/>
    <w:rsid w:val="00E73C21"/>
    <w:rsid w:val="00E74294"/>
    <w:rsid w:val="00E80DA8"/>
    <w:rsid w:val="00E81D6A"/>
    <w:rsid w:val="00E82C15"/>
    <w:rsid w:val="00E847E5"/>
    <w:rsid w:val="00E862F9"/>
    <w:rsid w:val="00E86509"/>
    <w:rsid w:val="00E86708"/>
    <w:rsid w:val="00E868F4"/>
    <w:rsid w:val="00E8696A"/>
    <w:rsid w:val="00E872E0"/>
    <w:rsid w:val="00E90003"/>
    <w:rsid w:val="00E92B26"/>
    <w:rsid w:val="00E93DA2"/>
    <w:rsid w:val="00E96ED7"/>
    <w:rsid w:val="00E97C46"/>
    <w:rsid w:val="00EA1D1D"/>
    <w:rsid w:val="00EA2380"/>
    <w:rsid w:val="00EA787C"/>
    <w:rsid w:val="00EB0A67"/>
    <w:rsid w:val="00EB1F50"/>
    <w:rsid w:val="00EB2640"/>
    <w:rsid w:val="00EB7780"/>
    <w:rsid w:val="00EC2B5E"/>
    <w:rsid w:val="00EC2DF2"/>
    <w:rsid w:val="00EC423D"/>
    <w:rsid w:val="00ED0675"/>
    <w:rsid w:val="00ED0DB7"/>
    <w:rsid w:val="00ED3E3C"/>
    <w:rsid w:val="00ED4105"/>
    <w:rsid w:val="00ED410A"/>
    <w:rsid w:val="00ED6F71"/>
    <w:rsid w:val="00EE0008"/>
    <w:rsid w:val="00EE1207"/>
    <w:rsid w:val="00EE17DF"/>
    <w:rsid w:val="00EE308B"/>
    <w:rsid w:val="00EE3A9F"/>
    <w:rsid w:val="00EE4D48"/>
    <w:rsid w:val="00EE6E04"/>
    <w:rsid w:val="00EE7BA0"/>
    <w:rsid w:val="00EE7E3F"/>
    <w:rsid w:val="00EF3807"/>
    <w:rsid w:val="00EF3FA3"/>
    <w:rsid w:val="00EF4262"/>
    <w:rsid w:val="00EF4857"/>
    <w:rsid w:val="00EF68DC"/>
    <w:rsid w:val="00F00218"/>
    <w:rsid w:val="00F025BC"/>
    <w:rsid w:val="00F026CF"/>
    <w:rsid w:val="00F03120"/>
    <w:rsid w:val="00F03467"/>
    <w:rsid w:val="00F058BA"/>
    <w:rsid w:val="00F10BC4"/>
    <w:rsid w:val="00F12ECB"/>
    <w:rsid w:val="00F14274"/>
    <w:rsid w:val="00F16264"/>
    <w:rsid w:val="00F16B8E"/>
    <w:rsid w:val="00F21210"/>
    <w:rsid w:val="00F224DD"/>
    <w:rsid w:val="00F22EF5"/>
    <w:rsid w:val="00F24124"/>
    <w:rsid w:val="00F24C8D"/>
    <w:rsid w:val="00F26E30"/>
    <w:rsid w:val="00F27DC0"/>
    <w:rsid w:val="00F313DD"/>
    <w:rsid w:val="00F32937"/>
    <w:rsid w:val="00F33F57"/>
    <w:rsid w:val="00F34149"/>
    <w:rsid w:val="00F361F5"/>
    <w:rsid w:val="00F36EEF"/>
    <w:rsid w:val="00F41CD9"/>
    <w:rsid w:val="00F43172"/>
    <w:rsid w:val="00F43E6B"/>
    <w:rsid w:val="00F50455"/>
    <w:rsid w:val="00F50B0C"/>
    <w:rsid w:val="00F535C9"/>
    <w:rsid w:val="00F54CCF"/>
    <w:rsid w:val="00F56334"/>
    <w:rsid w:val="00F56C24"/>
    <w:rsid w:val="00F56DB8"/>
    <w:rsid w:val="00F571F9"/>
    <w:rsid w:val="00F578C1"/>
    <w:rsid w:val="00F60B39"/>
    <w:rsid w:val="00F62777"/>
    <w:rsid w:val="00F64779"/>
    <w:rsid w:val="00F651FE"/>
    <w:rsid w:val="00F67EFF"/>
    <w:rsid w:val="00F70075"/>
    <w:rsid w:val="00F7007E"/>
    <w:rsid w:val="00F7036A"/>
    <w:rsid w:val="00F70A84"/>
    <w:rsid w:val="00F73610"/>
    <w:rsid w:val="00F74FE2"/>
    <w:rsid w:val="00F7544F"/>
    <w:rsid w:val="00F77E3B"/>
    <w:rsid w:val="00F8242E"/>
    <w:rsid w:val="00F82802"/>
    <w:rsid w:val="00F83C2A"/>
    <w:rsid w:val="00F86786"/>
    <w:rsid w:val="00F9306A"/>
    <w:rsid w:val="00F9381A"/>
    <w:rsid w:val="00F94006"/>
    <w:rsid w:val="00F94007"/>
    <w:rsid w:val="00F955CB"/>
    <w:rsid w:val="00F96A43"/>
    <w:rsid w:val="00F9764B"/>
    <w:rsid w:val="00FA01E7"/>
    <w:rsid w:val="00FA2B5C"/>
    <w:rsid w:val="00FA3747"/>
    <w:rsid w:val="00FA3911"/>
    <w:rsid w:val="00FA479C"/>
    <w:rsid w:val="00FA4D17"/>
    <w:rsid w:val="00FA6801"/>
    <w:rsid w:val="00FA6D63"/>
    <w:rsid w:val="00FA757C"/>
    <w:rsid w:val="00FB0F63"/>
    <w:rsid w:val="00FB2819"/>
    <w:rsid w:val="00FB2E29"/>
    <w:rsid w:val="00FB3E37"/>
    <w:rsid w:val="00FB4489"/>
    <w:rsid w:val="00FC07C8"/>
    <w:rsid w:val="00FC113D"/>
    <w:rsid w:val="00FC1194"/>
    <w:rsid w:val="00FC3A82"/>
    <w:rsid w:val="00FC49A4"/>
    <w:rsid w:val="00FC5502"/>
    <w:rsid w:val="00FD368F"/>
    <w:rsid w:val="00FD41C8"/>
    <w:rsid w:val="00FD42F9"/>
    <w:rsid w:val="00FD527E"/>
    <w:rsid w:val="00FD5E06"/>
    <w:rsid w:val="00FD6441"/>
    <w:rsid w:val="00FD71B1"/>
    <w:rsid w:val="00FE1BFC"/>
    <w:rsid w:val="00FE2259"/>
    <w:rsid w:val="00FF0060"/>
    <w:rsid w:val="00FF2158"/>
    <w:rsid w:val="00FF2CC9"/>
    <w:rsid w:val="00FF30A7"/>
    <w:rsid w:val="00FF410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696C5"/>
  <w15:docId w15:val="{2585F00A-E520-4743-B36E-50DC9028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FA4"/>
    <w:pPr>
      <w:spacing w:after="0" w:line="240" w:lineRule="auto"/>
    </w:pPr>
    <w:rPr>
      <w:rFonts w:ascii="Calibri" w:hAnsi="Calibri" w:cs="Calibri"/>
    </w:rPr>
  </w:style>
  <w:style w:type="paragraph" w:styleId="Ttulo1">
    <w:name w:val="heading 1"/>
    <w:basedOn w:val="Normal"/>
    <w:next w:val="Normal"/>
    <w:link w:val="Ttulo1Car"/>
    <w:uiPriority w:val="9"/>
    <w:qFormat/>
    <w:rsid w:val="001755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qFormat/>
    <w:rsid w:val="00836209"/>
    <w:pPr>
      <w:keepNext/>
      <w:spacing w:before="240" w:after="60" w:line="276" w:lineRule="auto"/>
      <w:outlineLvl w:val="1"/>
    </w:pPr>
    <w:rPr>
      <w:rFonts w:ascii="Cambria" w:eastAsia="Times New Roman" w:hAnsi="Cambria" w:cs="Times New Roman"/>
      <w:b/>
      <w:bCs/>
      <w:i/>
      <w:iCs/>
      <w:sz w:val="28"/>
      <w:szCs w:val="2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List Paragraph1,Colorful List - Accent 11,Párrafo de lista1,Cuadrícula clara - Énfasis 31,List Paragraph2,Lista vistosa - Énfasis 11,Lista clara - Énfasis 51"/>
    <w:basedOn w:val="Normal"/>
    <w:uiPriority w:val="34"/>
    <w:qFormat/>
    <w:rsid w:val="00021FA4"/>
    <w:pPr>
      <w:ind w:left="720"/>
    </w:pPr>
  </w:style>
  <w:style w:type="paragraph" w:styleId="NormalWeb">
    <w:name w:val="Normal (Web)"/>
    <w:basedOn w:val="Normal"/>
    <w:uiPriority w:val="99"/>
    <w:unhideWhenUsed/>
    <w:rsid w:val="006D2A2E"/>
    <w:rPr>
      <w:rFonts w:ascii="Times New Roman" w:hAnsi="Times New Roman" w:cs="Times New Roman"/>
      <w:sz w:val="24"/>
      <w:szCs w:val="24"/>
      <w:lang w:eastAsia="es-CR"/>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t,C,FA Fu?notente"/>
    <w:basedOn w:val="Normal"/>
    <w:link w:val="TextonotapieCar"/>
    <w:unhideWhenUsed/>
    <w:qFormat/>
    <w:rsid w:val="006D2A2E"/>
    <w:rPr>
      <w:rFonts w:asciiTheme="minorHAnsi" w:hAnsiTheme="minorHAnsi" w:cstheme="minorBidi"/>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ﬂnotentext Car1,Ca Car,ft Car"/>
    <w:basedOn w:val="Fuentedeprrafopredeter"/>
    <w:link w:val="Textonotapie"/>
    <w:qFormat/>
    <w:rsid w:val="006D2A2E"/>
    <w:rPr>
      <w:sz w:val="20"/>
      <w:szCs w:val="20"/>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iPriority w:val="99"/>
    <w:unhideWhenUsed/>
    <w:qFormat/>
    <w:rsid w:val="006D2A2E"/>
    <w:rPr>
      <w:vertAlign w:val="superscript"/>
    </w:rPr>
  </w:style>
  <w:style w:type="character" w:styleId="Hipervnculo">
    <w:name w:val="Hyperlink"/>
    <w:basedOn w:val="Fuentedeprrafopredeter"/>
    <w:uiPriority w:val="99"/>
    <w:unhideWhenUsed/>
    <w:rsid w:val="00BE04C2"/>
    <w:rPr>
      <w:color w:val="0563C1" w:themeColor="hyperlink"/>
      <w:u w:val="single"/>
    </w:rPr>
  </w:style>
  <w:style w:type="table" w:styleId="Tablaconcuadrcula">
    <w:name w:val="Table Grid"/>
    <w:basedOn w:val="Tablanormal"/>
    <w:uiPriority w:val="59"/>
    <w:rsid w:val="00746001"/>
    <w:pPr>
      <w:spacing w:after="0" w:line="240" w:lineRule="auto"/>
    </w:pPr>
    <w:rPr>
      <w:rFonts w:ascii="Calibri" w:eastAsia="Times New Roman"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qFormat/>
    <w:rsid w:val="007D4462"/>
    <w:rPr>
      <w:rFonts w:eastAsia="Times New Roman"/>
      <w:sz w:val="20"/>
      <w:szCs w:val="20"/>
      <w:lang w:val="es-CR" w:eastAsia="es-CR"/>
    </w:rPr>
  </w:style>
  <w:style w:type="character" w:customStyle="1" w:styleId="Ttulo2Car">
    <w:name w:val="Título 2 Car"/>
    <w:basedOn w:val="Fuentedeprrafopredeter"/>
    <w:link w:val="Ttulo2"/>
    <w:uiPriority w:val="9"/>
    <w:rsid w:val="00836209"/>
    <w:rPr>
      <w:rFonts w:ascii="Cambria" w:eastAsia="Times New Roman" w:hAnsi="Cambria" w:cs="Times New Roman"/>
      <w:b/>
      <w:bCs/>
      <w:i/>
      <w:iCs/>
      <w:sz w:val="28"/>
      <w:szCs w:val="28"/>
      <w:lang w:eastAsia="es-CR"/>
    </w:rPr>
  </w:style>
  <w:style w:type="character" w:customStyle="1" w:styleId="Listavistosa-nfasis1Car">
    <w:name w:val="Lista vistosa - Énfasis 1 Car"/>
    <w:aliases w:val="Colorful List - Accent 11 Car,Párrafo de lista Car1,Footnote Car,List Paragraph1 Car,Párrafo de lista Car,Párrafo de lista1 Car,Cuadrícula clara - Énfasis 31 Car,List Paragraph2 Car,Lista vistosa - Énfasis 11 Car"/>
    <w:link w:val="Listavistosa-nfasis1"/>
    <w:uiPriority w:val="34"/>
    <w:locked/>
    <w:rsid w:val="00796574"/>
    <w:rPr>
      <w:rFonts w:eastAsia="Times New Roman"/>
      <w:sz w:val="22"/>
      <w:szCs w:val="22"/>
      <w:lang w:val="es-MX" w:eastAsia="es-MX"/>
    </w:rPr>
  </w:style>
  <w:style w:type="table" w:styleId="Listavistosa-nfasis1">
    <w:name w:val="Colorful List Accent 1"/>
    <w:basedOn w:val="Tablanormal"/>
    <w:link w:val="Listavistosa-nfasis1Car"/>
    <w:uiPriority w:val="34"/>
    <w:semiHidden/>
    <w:unhideWhenUsed/>
    <w:rsid w:val="00796574"/>
    <w:pPr>
      <w:spacing w:after="0" w:line="240" w:lineRule="auto"/>
    </w:pPr>
    <w:rPr>
      <w:rFonts w:eastAsia="Times New Roman"/>
      <w:lang w:val="es-MX"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semiHidden/>
    <w:unhideWhenUsed/>
    <w:rsid w:val="00C06810"/>
    <w:rPr>
      <w:sz w:val="16"/>
      <w:szCs w:val="16"/>
    </w:rPr>
  </w:style>
  <w:style w:type="paragraph" w:styleId="Textocomentario">
    <w:name w:val="annotation text"/>
    <w:basedOn w:val="Normal"/>
    <w:link w:val="TextocomentarioCar"/>
    <w:uiPriority w:val="99"/>
    <w:unhideWhenUsed/>
    <w:rsid w:val="00C06810"/>
    <w:rPr>
      <w:sz w:val="20"/>
      <w:szCs w:val="20"/>
    </w:rPr>
  </w:style>
  <w:style w:type="character" w:customStyle="1" w:styleId="TextocomentarioCar">
    <w:name w:val="Texto comentario Car"/>
    <w:basedOn w:val="Fuentedeprrafopredeter"/>
    <w:link w:val="Textocomentario"/>
    <w:uiPriority w:val="99"/>
    <w:rsid w:val="00C06810"/>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C06810"/>
    <w:rPr>
      <w:b/>
      <w:bCs/>
    </w:rPr>
  </w:style>
  <w:style w:type="character" w:customStyle="1" w:styleId="AsuntodelcomentarioCar">
    <w:name w:val="Asunto del comentario Car"/>
    <w:basedOn w:val="TextocomentarioCar"/>
    <w:link w:val="Asuntodelcomentario"/>
    <w:uiPriority w:val="99"/>
    <w:semiHidden/>
    <w:rsid w:val="00C06810"/>
    <w:rPr>
      <w:rFonts w:ascii="Calibri" w:hAnsi="Calibri" w:cs="Calibri"/>
      <w:b/>
      <w:bCs/>
      <w:sz w:val="20"/>
      <w:szCs w:val="20"/>
    </w:rPr>
  </w:style>
  <w:style w:type="paragraph" w:styleId="Textodeglobo">
    <w:name w:val="Balloon Text"/>
    <w:basedOn w:val="Normal"/>
    <w:link w:val="TextodegloboCar"/>
    <w:uiPriority w:val="99"/>
    <w:semiHidden/>
    <w:unhideWhenUsed/>
    <w:rsid w:val="00C068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810"/>
    <w:rPr>
      <w:rFonts w:ascii="Segoe UI" w:hAnsi="Segoe UI" w:cs="Segoe UI"/>
      <w:sz w:val="18"/>
      <w:szCs w:val="18"/>
    </w:rPr>
  </w:style>
  <w:style w:type="paragraph" w:styleId="Encabezado">
    <w:name w:val="header"/>
    <w:aliases w:val="encabezado"/>
    <w:basedOn w:val="Normal"/>
    <w:link w:val="EncabezadoCar"/>
    <w:uiPriority w:val="99"/>
    <w:unhideWhenUsed/>
    <w:rsid w:val="004374AC"/>
    <w:pPr>
      <w:tabs>
        <w:tab w:val="center" w:pos="4419"/>
        <w:tab w:val="right" w:pos="8838"/>
      </w:tabs>
    </w:pPr>
  </w:style>
  <w:style w:type="character" w:customStyle="1" w:styleId="EncabezadoCar">
    <w:name w:val="Encabezado Car"/>
    <w:aliases w:val="encabezado Car"/>
    <w:basedOn w:val="Fuentedeprrafopredeter"/>
    <w:link w:val="Encabezado"/>
    <w:uiPriority w:val="99"/>
    <w:rsid w:val="004374AC"/>
    <w:rPr>
      <w:rFonts w:ascii="Calibri" w:hAnsi="Calibri" w:cs="Calibri"/>
    </w:rPr>
  </w:style>
  <w:style w:type="paragraph" w:styleId="Piedepgina">
    <w:name w:val="footer"/>
    <w:basedOn w:val="Normal"/>
    <w:link w:val="PiedepginaCar"/>
    <w:uiPriority w:val="99"/>
    <w:unhideWhenUsed/>
    <w:rsid w:val="004374AC"/>
    <w:pPr>
      <w:tabs>
        <w:tab w:val="center" w:pos="4419"/>
        <w:tab w:val="right" w:pos="8838"/>
      </w:tabs>
    </w:pPr>
  </w:style>
  <w:style w:type="character" w:customStyle="1" w:styleId="PiedepginaCar">
    <w:name w:val="Pie de página Car"/>
    <w:basedOn w:val="Fuentedeprrafopredeter"/>
    <w:link w:val="Piedepgina"/>
    <w:uiPriority w:val="99"/>
    <w:rsid w:val="004374AC"/>
    <w:rPr>
      <w:rFonts w:ascii="Calibri" w:hAnsi="Calibri" w:cs="Calibri"/>
    </w:rPr>
  </w:style>
  <w:style w:type="paragraph" w:styleId="Revisin">
    <w:name w:val="Revision"/>
    <w:hidden/>
    <w:uiPriority w:val="99"/>
    <w:semiHidden/>
    <w:rsid w:val="00711A8B"/>
    <w:pPr>
      <w:spacing w:after="0" w:line="240" w:lineRule="auto"/>
    </w:pPr>
    <w:rPr>
      <w:rFonts w:ascii="Calibri" w:hAnsi="Calibri" w:cs="Calibri"/>
    </w:rPr>
  </w:style>
  <w:style w:type="paragraph" w:styleId="TDC1">
    <w:name w:val="toc 1"/>
    <w:basedOn w:val="Normal"/>
    <w:next w:val="Normal"/>
    <w:autoRedefine/>
    <w:uiPriority w:val="39"/>
    <w:unhideWhenUsed/>
    <w:rsid w:val="00175500"/>
    <w:pPr>
      <w:spacing w:after="100"/>
    </w:pPr>
  </w:style>
  <w:style w:type="character" w:customStyle="1" w:styleId="Ttulo1Car">
    <w:name w:val="Título 1 Car"/>
    <w:basedOn w:val="Fuentedeprrafopredeter"/>
    <w:link w:val="Ttulo1"/>
    <w:uiPriority w:val="9"/>
    <w:rsid w:val="00175500"/>
    <w:rPr>
      <w:rFonts w:asciiTheme="majorHAnsi" w:eastAsiaTheme="majorEastAsia" w:hAnsiTheme="majorHAnsi" w:cstheme="majorBidi"/>
      <w:color w:val="2E74B5" w:themeColor="accent1" w:themeShade="BF"/>
      <w:sz w:val="32"/>
      <w:szCs w:val="32"/>
    </w:rPr>
  </w:style>
  <w:style w:type="character" w:styleId="Nmerodelnea">
    <w:name w:val="line number"/>
    <w:basedOn w:val="Fuentedeprrafopredeter"/>
    <w:uiPriority w:val="99"/>
    <w:semiHidden/>
    <w:unhideWhenUsed/>
    <w:rsid w:val="00D71708"/>
  </w:style>
  <w:style w:type="paragraph" w:styleId="TtuloTDC">
    <w:name w:val="TOC Heading"/>
    <w:basedOn w:val="Ttulo1"/>
    <w:next w:val="Normal"/>
    <w:uiPriority w:val="39"/>
    <w:unhideWhenUsed/>
    <w:qFormat/>
    <w:rsid w:val="00F96A43"/>
    <w:pPr>
      <w:spacing w:line="259" w:lineRule="auto"/>
      <w:outlineLvl w:val="9"/>
    </w:pPr>
    <w:rPr>
      <w:lang w:eastAsia="es-CR"/>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43261"/>
    <w:pPr>
      <w:jc w:val="both"/>
    </w:pPr>
    <w:rPr>
      <w:rFonts w:asciiTheme="minorHAnsi" w:hAnsiTheme="minorHAnsi" w:cstheme="minorBidi"/>
      <w:vertAlign w:val="superscript"/>
    </w:rPr>
  </w:style>
  <w:style w:type="character" w:styleId="Hipervnculovisitado">
    <w:name w:val="FollowedHyperlink"/>
    <w:basedOn w:val="Fuentedeprrafopredeter"/>
    <w:uiPriority w:val="99"/>
    <w:semiHidden/>
    <w:unhideWhenUsed/>
    <w:rsid w:val="009E4517"/>
    <w:rPr>
      <w:color w:val="954F72" w:themeColor="followedHyperlink"/>
      <w:u w:val="single"/>
    </w:rPr>
  </w:style>
  <w:style w:type="character" w:styleId="Mencinsinresolver">
    <w:name w:val="Unresolved Mention"/>
    <w:basedOn w:val="Fuentedeprrafopredeter"/>
    <w:uiPriority w:val="99"/>
    <w:semiHidden/>
    <w:unhideWhenUsed/>
    <w:rsid w:val="00E51795"/>
    <w:rPr>
      <w:color w:val="605E5C"/>
      <w:shd w:val="clear" w:color="auto" w:fill="E1DFDD"/>
    </w:rPr>
  </w:style>
  <w:style w:type="paragraph" w:styleId="Sinespaciado">
    <w:name w:val="No Spacing"/>
    <w:uiPriority w:val="1"/>
    <w:qFormat/>
    <w:rsid w:val="003C5A45"/>
    <w:pPr>
      <w:spacing w:after="0" w:line="240" w:lineRule="auto"/>
    </w:pPr>
  </w:style>
  <w:style w:type="character" w:customStyle="1" w:styleId="cf01">
    <w:name w:val="cf01"/>
    <w:basedOn w:val="Fuentedeprrafopredeter"/>
    <w:rsid w:val="001B0E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3228">
      <w:bodyDiv w:val="1"/>
      <w:marLeft w:val="0"/>
      <w:marRight w:val="0"/>
      <w:marTop w:val="0"/>
      <w:marBottom w:val="0"/>
      <w:divBdr>
        <w:top w:val="none" w:sz="0" w:space="0" w:color="auto"/>
        <w:left w:val="none" w:sz="0" w:space="0" w:color="auto"/>
        <w:bottom w:val="none" w:sz="0" w:space="0" w:color="auto"/>
        <w:right w:val="none" w:sz="0" w:space="0" w:color="auto"/>
      </w:divBdr>
    </w:div>
    <w:div w:id="519978843">
      <w:bodyDiv w:val="1"/>
      <w:marLeft w:val="0"/>
      <w:marRight w:val="0"/>
      <w:marTop w:val="0"/>
      <w:marBottom w:val="0"/>
      <w:divBdr>
        <w:top w:val="none" w:sz="0" w:space="0" w:color="auto"/>
        <w:left w:val="none" w:sz="0" w:space="0" w:color="auto"/>
        <w:bottom w:val="none" w:sz="0" w:space="0" w:color="auto"/>
        <w:right w:val="none" w:sz="0" w:space="0" w:color="auto"/>
      </w:divBdr>
    </w:div>
    <w:div w:id="545341142">
      <w:bodyDiv w:val="1"/>
      <w:marLeft w:val="0"/>
      <w:marRight w:val="0"/>
      <w:marTop w:val="0"/>
      <w:marBottom w:val="0"/>
      <w:divBdr>
        <w:top w:val="none" w:sz="0" w:space="0" w:color="auto"/>
        <w:left w:val="none" w:sz="0" w:space="0" w:color="auto"/>
        <w:bottom w:val="none" w:sz="0" w:space="0" w:color="auto"/>
        <w:right w:val="none" w:sz="0" w:space="0" w:color="auto"/>
      </w:divBdr>
    </w:div>
    <w:div w:id="570777642">
      <w:bodyDiv w:val="1"/>
      <w:marLeft w:val="0"/>
      <w:marRight w:val="0"/>
      <w:marTop w:val="0"/>
      <w:marBottom w:val="0"/>
      <w:divBdr>
        <w:top w:val="none" w:sz="0" w:space="0" w:color="auto"/>
        <w:left w:val="none" w:sz="0" w:space="0" w:color="auto"/>
        <w:bottom w:val="none" w:sz="0" w:space="0" w:color="auto"/>
        <w:right w:val="none" w:sz="0" w:space="0" w:color="auto"/>
      </w:divBdr>
    </w:div>
    <w:div w:id="829753793">
      <w:bodyDiv w:val="1"/>
      <w:marLeft w:val="0"/>
      <w:marRight w:val="0"/>
      <w:marTop w:val="0"/>
      <w:marBottom w:val="0"/>
      <w:divBdr>
        <w:top w:val="none" w:sz="0" w:space="0" w:color="auto"/>
        <w:left w:val="none" w:sz="0" w:space="0" w:color="auto"/>
        <w:bottom w:val="none" w:sz="0" w:space="0" w:color="auto"/>
        <w:right w:val="none" w:sz="0" w:space="0" w:color="auto"/>
      </w:divBdr>
    </w:div>
    <w:div w:id="1569220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rgentina.gob.ar/justicia/Publicaciones-CIDH" TargetMode="External"/><Relationship Id="rId1" Type="http://schemas.openxmlformats.org/officeDocument/2006/relationships/hyperlink" Target="http://www.corteidh.or.cr/docs/casos/articulos/seriec_397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1B227-EA09-4A79-B41E-063ADE30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964</Words>
  <Characters>5308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2</cp:revision>
  <dcterms:created xsi:type="dcterms:W3CDTF">2022-06-17T15:08:00Z</dcterms:created>
  <dcterms:modified xsi:type="dcterms:W3CDTF">2022-06-17T15:08:00Z</dcterms:modified>
</cp:coreProperties>
</file>